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70D" w:rsidRPr="00FD0689" w:rsidRDefault="00DF25D7" w:rsidP="00D94145">
      <w:pPr>
        <w:spacing w:before="120" w:after="120" w:line="312" w:lineRule="auto"/>
        <w:jc w:val="both"/>
      </w:pPr>
      <w:r w:rsidRPr="00FD0689">
        <w:rPr>
          <w:rFonts w:eastAsia="Lucida Grande" w:cs="Lucida Grande"/>
          <w:noProof/>
          <w:color w:val="000000"/>
          <w:szCs w:val="22"/>
          <w:lang w:eastAsia="es-ES"/>
        </w:rPr>
        <mc:AlternateContent>
          <mc:Choice Requires="wps">
            <w:drawing>
              <wp:anchor distT="0" distB="0" distL="114300" distR="114300" simplePos="0" relativeHeight="251656192" behindDoc="0" locked="0" layoutInCell="1" allowOverlap="1" wp14:anchorId="60104FDD" wp14:editId="6CD4C785">
                <wp:simplePos x="0" y="0"/>
                <wp:positionH relativeFrom="column">
                  <wp:posOffset>352425</wp:posOffset>
                </wp:positionH>
                <wp:positionV relativeFrom="paragraph">
                  <wp:posOffset>-323850</wp:posOffset>
                </wp:positionV>
                <wp:extent cx="6464300" cy="2047875"/>
                <wp:effectExtent l="0" t="0" r="0" b="0"/>
                <wp:wrapNone/>
                <wp:docPr id="1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48"/>
                                <w:szCs w:val="48"/>
                              </w:rPr>
                              <w:id w:val="228783080"/>
                              <w:placeholder>
                                <w:docPart w:val="9F38587DCE4F49368CED0492B4EFD406"/>
                              </w:placeholder>
                            </w:sdtPr>
                            <w:sdtEndPr/>
                            <w:sdtContent>
                              <w:p w:rsidR="00CA05CD" w:rsidRPr="00565D5A" w:rsidRDefault="00CA05CD" w:rsidP="003F6EDC">
                                <w:pPr>
                                  <w:pStyle w:val="Ttulodelboletn"/>
                                  <w:jc w:val="center"/>
                                  <w:rPr>
                                    <w:rFonts w:ascii="Century Gothic" w:hAnsi="Century Gothic"/>
                                    <w:sz w:val="48"/>
                                    <w:szCs w:val="48"/>
                                  </w:rPr>
                                </w:pPr>
                                <w:r w:rsidRPr="00565D5A">
                                  <w:rPr>
                                    <w:rFonts w:ascii="Century Gothic" w:hAnsi="Century Gothic"/>
                                    <w:sz w:val="48"/>
                                    <w:szCs w:val="48"/>
                                    <w:lang w:bidi="es-ES"/>
                                  </w:rPr>
                                  <w:t xml:space="preserve">Informe de evaluación sobre el cumplimiento de las obligaciones de Publicidad Activa por parte de la Comunidad Autónoma de </w:t>
                                </w:r>
                                <w:r>
                                  <w:rPr>
                                    <w:rFonts w:ascii="Century Gothic" w:hAnsi="Century Gothic"/>
                                    <w:sz w:val="48"/>
                                    <w:szCs w:val="48"/>
                                    <w:lang w:bidi="es-ES"/>
                                  </w:rPr>
                                  <w:t>Madrid</w:t>
                                </w:r>
                                <w:r w:rsidRPr="00565D5A">
                                  <w:rPr>
                                    <w:rFonts w:ascii="Century Gothic" w:hAnsi="Century Gothic"/>
                                    <w:sz w:val="48"/>
                                    <w:szCs w:val="48"/>
                                    <w:lang w:bidi="es-ES"/>
                                  </w:rPr>
                                  <w:t xml:space="preserve">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27.75pt;margin-top:-25.5pt;width:509pt;height:16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SQtwIAAMM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" filled="f" stroked="f">
                <v:textbox inset=",7.2pt,,7.2pt">
                  <w:txbxContent>
                    <w:sdt>
                      <w:sdtPr>
                        <w:rPr>
                          <w:rFonts w:ascii="Century Gothic" w:hAnsi="Century Gothic"/>
                          <w:sz w:val="48"/>
                          <w:szCs w:val="48"/>
                        </w:rPr>
                        <w:id w:val="228783080"/>
                        <w:placeholder>
                          <w:docPart w:val="9F38587DCE4F49368CED0492B4EFD406"/>
                        </w:placeholder>
                      </w:sdtPr>
                      <w:sdtEndPr/>
                      <w:sdtContent>
                        <w:p w:rsidR="00524875" w:rsidRPr="00565D5A" w:rsidRDefault="00524875" w:rsidP="003F6EDC">
                          <w:pPr>
                            <w:pStyle w:val="Ttulodelboletn"/>
                            <w:jc w:val="center"/>
                            <w:rPr>
                              <w:rFonts w:ascii="Century Gothic" w:hAnsi="Century Gothic"/>
                              <w:sz w:val="48"/>
                              <w:szCs w:val="48"/>
                            </w:rPr>
                          </w:pPr>
                          <w:r w:rsidRPr="00565D5A">
                            <w:rPr>
                              <w:rFonts w:ascii="Century Gothic" w:hAnsi="Century Gothic"/>
                              <w:sz w:val="48"/>
                              <w:szCs w:val="48"/>
                              <w:lang w:bidi="es-ES"/>
                            </w:rPr>
                            <w:t xml:space="preserve">Informe de evaluación sobre el cumplimiento de las obligaciones de Publicidad Activa por parte de la Comunidad Autónoma de </w:t>
                          </w:r>
                          <w:r>
                            <w:rPr>
                              <w:rFonts w:ascii="Century Gothic" w:hAnsi="Century Gothic"/>
                              <w:sz w:val="48"/>
                              <w:szCs w:val="48"/>
                              <w:lang w:bidi="es-ES"/>
                            </w:rPr>
                            <w:t>Madrid</w:t>
                          </w:r>
                          <w:r w:rsidRPr="00565D5A">
                            <w:rPr>
                              <w:rFonts w:ascii="Century Gothic" w:hAnsi="Century Gothic"/>
                              <w:sz w:val="48"/>
                              <w:szCs w:val="48"/>
                              <w:lang w:bidi="es-ES"/>
                            </w:rPr>
                            <w:t xml:space="preserve"> </w:t>
                          </w:r>
                        </w:p>
                      </w:sdtContent>
                    </w:sdt>
                  </w:txbxContent>
                </v:textbox>
              </v:shape>
            </w:pict>
          </mc:Fallback>
        </mc:AlternateContent>
      </w:r>
      <w:r w:rsidR="00006957" w:rsidRPr="00FD0689">
        <w:rPr>
          <w:noProof/>
          <w:lang w:eastAsia="es-ES"/>
        </w:rPr>
        <mc:AlternateContent>
          <mc:Choice Requires="wps">
            <w:drawing>
              <wp:anchor distT="0" distB="0" distL="114300" distR="114300" simplePos="0" relativeHeight="251651072" behindDoc="0" locked="0" layoutInCell="1" allowOverlap="1" wp14:anchorId="39F72B48" wp14:editId="5A444DA2">
                <wp:simplePos x="0" y="0"/>
                <wp:positionH relativeFrom="page">
                  <wp:posOffset>-180340</wp:posOffset>
                </wp:positionH>
                <wp:positionV relativeFrom="page">
                  <wp:posOffset>-116840</wp:posOffset>
                </wp:positionV>
                <wp:extent cx="8001000" cy="2997835"/>
                <wp:effectExtent l="0" t="0" r="0" b="0"/>
                <wp:wrapNone/>
                <wp:docPr id="1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CA05CD" w:rsidRDefault="00CA05CD" w:rsidP="00006957">
                            <w:pPr>
                              <w:pStyle w:val="Ttulo2"/>
                              <w:tabs>
                                <w:tab w:val="left" w:pos="142"/>
                              </w:tabs>
                              <w:ind w:left="567"/>
                            </w:pPr>
                            <w:r>
                              <w:rPr>
                                <w:noProof/>
                                <w:lang w:eastAsia="es-ES"/>
                              </w:rPr>
                              <w:drawing>
                                <wp:inline distT="0" distB="0" distL="0" distR="0" wp14:anchorId="69C85B17" wp14:editId="465B7A37">
                                  <wp:extent cx="1148316" cy="658342"/>
                                  <wp:effectExtent l="0" t="0" r="0" b="8890"/>
                                  <wp:docPr id="19" name="Imagen 1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left:0;text-align:left;margin-left:-14.2pt;margin-top:-9.2pt;width:630pt;height:23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" fillcolor="#50866c" stroked="f">
                <v:textbox inset=",7.2pt,,7.2pt">
                  <w:txbxContent>
                    <w:p w:rsidR="00524875" w:rsidRDefault="00524875" w:rsidP="00006957">
                      <w:pPr>
                        <w:pStyle w:val="Ttulo2"/>
                        <w:tabs>
                          <w:tab w:val="left" w:pos="142"/>
                        </w:tabs>
                        <w:ind w:left="567"/>
                      </w:pPr>
                      <w:r>
                        <w:rPr>
                          <w:noProof/>
                          <w:lang w:eastAsia="es-ES"/>
                        </w:rPr>
                        <w:drawing>
                          <wp:inline distT="0" distB="0" distL="0" distR="0" wp14:anchorId="69C85B17" wp14:editId="465B7A37">
                            <wp:extent cx="1148316" cy="658342"/>
                            <wp:effectExtent l="0" t="0" r="0" b="8890"/>
                            <wp:docPr id="19" name="Imagen 1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82470D" w:rsidRPr="00FD0689" w:rsidRDefault="0082470D" w:rsidP="00D94145">
      <w:pPr>
        <w:spacing w:before="120" w:after="120" w:line="312" w:lineRule="auto"/>
        <w:jc w:val="both"/>
      </w:pPr>
    </w:p>
    <w:p w:rsidR="0082470D" w:rsidRPr="00FD0689" w:rsidRDefault="0082470D" w:rsidP="00D94145">
      <w:pPr>
        <w:spacing w:before="120" w:after="120" w:line="312" w:lineRule="auto"/>
        <w:jc w:val="both"/>
      </w:pPr>
    </w:p>
    <w:p w:rsidR="0082470D" w:rsidRPr="00FD0689" w:rsidRDefault="0082470D" w:rsidP="00D94145">
      <w:pPr>
        <w:spacing w:before="120" w:after="120" w:line="312" w:lineRule="auto"/>
        <w:jc w:val="both"/>
        <w:rPr>
          <w:b/>
          <w:sz w:val="36"/>
        </w:rPr>
      </w:pPr>
    </w:p>
    <w:p w:rsidR="0082470D" w:rsidRPr="00DF2A9F" w:rsidRDefault="00006957" w:rsidP="00D94145">
      <w:pPr>
        <w:spacing w:before="120" w:after="120" w:line="312" w:lineRule="auto"/>
        <w:jc w:val="both"/>
        <w:rPr>
          <w:b/>
        </w:rPr>
      </w:pPr>
      <w:r w:rsidRPr="00DF2A9F">
        <w:rPr>
          <w:noProof/>
          <w:sz w:val="14"/>
          <w:lang w:eastAsia="es-ES"/>
        </w:rPr>
        <mc:AlternateContent>
          <mc:Choice Requires="wps">
            <w:drawing>
              <wp:anchor distT="0" distB="0" distL="114300" distR="114300" simplePos="0" relativeHeight="251652096" behindDoc="0" locked="0" layoutInCell="1" allowOverlap="1" wp14:anchorId="0E45FA4C" wp14:editId="2D9FDBF9">
                <wp:simplePos x="0" y="0"/>
                <wp:positionH relativeFrom="page">
                  <wp:posOffset>-180340</wp:posOffset>
                </wp:positionH>
                <wp:positionV relativeFrom="page">
                  <wp:posOffset>2636520</wp:posOffset>
                </wp:positionV>
                <wp:extent cx="8001000" cy="243840"/>
                <wp:effectExtent l="0" t="0" r="0" b="3810"/>
                <wp:wrapTight wrapText="bothSides">
                  <wp:wrapPolygon edited="0">
                    <wp:start x="0" y="0"/>
                    <wp:lineTo x="0" y="20250"/>
                    <wp:lineTo x="21549" y="20250"/>
                    <wp:lineTo x="21549" y="0"/>
                    <wp:lineTo x="0" y="0"/>
                  </wp:wrapPolygon>
                </wp:wrapTight>
                <wp:docPr id="1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746FD" id="Rectángulo 7" o:spid="_x0000_s1026" style="position:absolute;margin-left:-14.2pt;margin-top:207.6pt;width:630pt;height:1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" fillcolor="#c5ddd2" stroked="f">
                <v:textbox inset=",7.2pt,,7.2pt"/>
                <w10:wrap type="tight" anchorx="page" anchory="page"/>
              </v:rect>
            </w:pict>
          </mc:Fallback>
        </mc:AlternateContent>
      </w:r>
    </w:p>
    <w:p w:rsidR="0082470D" w:rsidRPr="00FD0689" w:rsidRDefault="00A04B75" w:rsidP="00347FA6">
      <w:pPr>
        <w:pStyle w:val="Titulardelboletn"/>
        <w:numPr>
          <w:ilvl w:val="0"/>
          <w:numId w:val="2"/>
        </w:numPr>
        <w:spacing w:before="120" w:after="120" w:line="312" w:lineRule="auto"/>
        <w:rPr>
          <w:rFonts w:ascii="Century Gothic" w:hAnsi="Century Gothic"/>
          <w:color w:val="50866C"/>
        </w:rPr>
      </w:pPr>
      <w:sdt>
        <w:sdtPr>
          <w:rPr>
            <w:rFonts w:ascii="Century Gothic" w:hAnsi="Century Gothic"/>
          </w:rPr>
          <w:id w:val="228783093"/>
          <w:placeholder>
            <w:docPart w:val="9F38587DCE4F49368CED0492B4EFD406"/>
          </w:placeholder>
        </w:sdtPr>
        <w:sdtEndPr>
          <w:rPr>
            <w:color w:val="50866C"/>
          </w:rPr>
        </w:sdtEndPr>
        <w:sdtContent>
          <w:r w:rsidR="003F6EDC" w:rsidRPr="00FD0689">
            <w:rPr>
              <w:rFonts w:ascii="Century Gothic" w:hAnsi="Century Gothic"/>
              <w:color w:val="50866C"/>
              <w:lang w:bidi="es-ES"/>
            </w:rPr>
            <w:t>Localización y Estructuración de la Información de Transparencia</w:t>
          </w:r>
        </w:sdtContent>
      </w:sdt>
    </w:p>
    <w:p w:rsidR="0082470D" w:rsidRPr="00FD0689" w:rsidRDefault="0082470D" w:rsidP="00D94145">
      <w:pPr>
        <w:spacing w:before="120" w:after="120" w:line="312" w:lineRule="auto"/>
        <w:jc w:val="both"/>
      </w:pPr>
    </w:p>
    <w:p w:rsidR="00760E4B" w:rsidRPr="00FD0689" w:rsidRDefault="00760E4B" w:rsidP="00D94145">
      <w:pPr>
        <w:pStyle w:val="Cuerpodelboletn"/>
        <w:spacing w:before="120" w:after="120" w:line="312" w:lineRule="auto"/>
        <w:sectPr w:rsidR="00760E4B" w:rsidRPr="00FD0689" w:rsidSect="00DF2A9F">
          <w:pgSz w:w="11906" w:h="16838" w:code="9"/>
          <w:pgMar w:top="1701" w:right="630" w:bottom="1134" w:left="720" w:header="720" w:footer="720" w:gutter="0"/>
          <w:cols w:space="720"/>
          <w:docGrid w:linePitch="326"/>
        </w:sectPr>
      </w:pPr>
    </w:p>
    <w:p w:rsidR="004720A5" w:rsidRPr="00FD0689" w:rsidRDefault="004720A5" w:rsidP="00D94145">
      <w:pPr>
        <w:pStyle w:val="Ttulo2"/>
        <w:numPr>
          <w:ilvl w:val="1"/>
          <w:numId w:val="2"/>
        </w:numPr>
        <w:spacing w:before="120" w:after="120" w:line="312" w:lineRule="auto"/>
        <w:ind w:left="284" w:hanging="284"/>
        <w:jc w:val="both"/>
        <w:rPr>
          <w:lang w:bidi="es-ES"/>
        </w:rPr>
      </w:pPr>
      <w:bookmarkStart w:id="0" w:name="_GoBack"/>
      <w:bookmarkEnd w:id="0"/>
      <w:r w:rsidRPr="00FD0689">
        <w:rPr>
          <w:lang w:bidi="es-ES"/>
        </w:rPr>
        <w:lastRenderedPageBreak/>
        <w:t>Localización</w:t>
      </w:r>
    </w:p>
    <w:p w:rsidR="00FE4C8C" w:rsidRDefault="00011946" w:rsidP="00D94145">
      <w:pPr>
        <w:spacing w:before="120" w:after="120" w:line="312" w:lineRule="auto"/>
        <w:jc w:val="both"/>
        <w:rPr>
          <w:lang w:bidi="es-ES"/>
        </w:rPr>
      </w:pPr>
      <w:r w:rsidRPr="00FD0689">
        <w:rPr>
          <w:lang w:bidi="es-ES"/>
        </w:rPr>
        <w:t>L</w:t>
      </w:r>
      <w:r w:rsidR="00AC4A6F" w:rsidRPr="00FD0689">
        <w:rPr>
          <w:lang w:bidi="es-ES"/>
        </w:rPr>
        <w:t xml:space="preserve">a </w:t>
      </w:r>
      <w:r w:rsidRPr="00FD0689">
        <w:rPr>
          <w:lang w:bidi="es-ES"/>
        </w:rPr>
        <w:t>web de</w:t>
      </w:r>
      <w:r w:rsidR="00FE4C8C">
        <w:rPr>
          <w:lang w:bidi="es-ES"/>
        </w:rPr>
        <w:t xml:space="preserve"> </w:t>
      </w:r>
      <w:r w:rsidR="00B6544A">
        <w:rPr>
          <w:lang w:bidi="es-ES"/>
        </w:rPr>
        <w:t xml:space="preserve">Comunidad Autónoma de </w:t>
      </w:r>
      <w:r w:rsidR="00B032E8">
        <w:rPr>
          <w:lang w:bidi="es-ES"/>
        </w:rPr>
        <w:t>Madrid</w:t>
      </w:r>
      <w:r w:rsidR="00FE4C8C">
        <w:rPr>
          <w:lang w:bidi="es-ES"/>
        </w:rPr>
        <w:t xml:space="preserve"> </w:t>
      </w:r>
      <w:hyperlink r:id="rId14" w:history="1">
        <w:r w:rsidR="00B032E8" w:rsidRPr="00B032E8">
          <w:rPr>
            <w:color w:val="0000FF"/>
            <w:u w:val="single"/>
          </w:rPr>
          <w:t>https://www.comunidad.madrid/</w:t>
        </w:r>
      </w:hyperlink>
    </w:p>
    <w:p w:rsidR="00B032E8" w:rsidRDefault="00011946" w:rsidP="00D94145">
      <w:pPr>
        <w:spacing w:before="120" w:after="120" w:line="312" w:lineRule="auto"/>
        <w:jc w:val="both"/>
        <w:rPr>
          <w:noProof/>
          <w:lang w:eastAsia="es-ES"/>
        </w:rPr>
      </w:pPr>
      <w:proofErr w:type="gramStart"/>
      <w:r w:rsidRPr="00FD0689">
        <w:rPr>
          <w:lang w:bidi="es-ES"/>
        </w:rPr>
        <w:t>c</w:t>
      </w:r>
      <w:r w:rsidR="008D1CA0" w:rsidRPr="00FD0689">
        <w:rPr>
          <w:lang w:bidi="es-ES"/>
        </w:rPr>
        <w:t>uenta</w:t>
      </w:r>
      <w:proofErr w:type="gramEnd"/>
      <w:r w:rsidR="008D1CA0" w:rsidRPr="00FD0689">
        <w:rPr>
          <w:lang w:bidi="es-ES"/>
        </w:rPr>
        <w:t xml:space="preserve"> con</w:t>
      </w:r>
      <w:r w:rsidRPr="00FD0689">
        <w:rPr>
          <w:lang w:bidi="es-ES"/>
        </w:rPr>
        <w:t xml:space="preserve"> un </w:t>
      </w:r>
      <w:r w:rsidR="00B032E8">
        <w:rPr>
          <w:lang w:bidi="es-ES"/>
        </w:rPr>
        <w:t>enlace</w:t>
      </w:r>
      <w:r w:rsidR="00FE4C8C">
        <w:rPr>
          <w:lang w:bidi="es-ES"/>
        </w:rPr>
        <w:t xml:space="preserve"> “Transparencia” </w:t>
      </w:r>
      <w:r w:rsidR="00B032E8">
        <w:rPr>
          <w:lang w:bidi="es-ES"/>
        </w:rPr>
        <w:t>que se localiza en el acceso “Acción de Gobierno”</w:t>
      </w:r>
      <w:r w:rsidR="007F19A8">
        <w:rPr>
          <w:lang w:bidi="es-ES"/>
        </w:rPr>
        <w:t>.</w:t>
      </w:r>
    </w:p>
    <w:p w:rsidR="006C1E5B" w:rsidRDefault="00B032E8" w:rsidP="00D94145">
      <w:pPr>
        <w:spacing w:before="120" w:after="120" w:line="312" w:lineRule="auto"/>
        <w:jc w:val="both"/>
        <w:rPr>
          <w:lang w:bidi="es-ES"/>
        </w:rPr>
      </w:pPr>
      <w:r w:rsidRPr="00B032E8">
        <w:rPr>
          <w:noProof/>
          <w:lang w:eastAsia="es-ES"/>
        </w:rPr>
        <w:drawing>
          <wp:inline distT="0" distB="0" distL="0" distR="0" wp14:anchorId="727E3A59" wp14:editId="6F914B16">
            <wp:extent cx="3095625" cy="1914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4355" cy="1913740"/>
                    </a:xfrm>
                    <a:prstGeom prst="rect">
                      <a:avLst/>
                    </a:prstGeom>
                  </pic:spPr>
                </pic:pic>
              </a:graphicData>
            </a:graphic>
          </wp:inline>
        </w:drawing>
      </w:r>
      <w:r w:rsidR="00770229">
        <w:rPr>
          <w:lang w:bidi="es-ES"/>
        </w:rPr>
        <w:t xml:space="preserve"> </w:t>
      </w:r>
    </w:p>
    <w:p w:rsidR="008E054A" w:rsidRDefault="00B032E8" w:rsidP="00D94145">
      <w:pPr>
        <w:spacing w:before="120" w:after="120" w:line="312" w:lineRule="auto"/>
        <w:jc w:val="both"/>
        <w:rPr>
          <w:lang w:bidi="es-ES"/>
        </w:rPr>
      </w:pPr>
      <w:r>
        <w:rPr>
          <w:lang w:bidi="es-ES"/>
        </w:rPr>
        <w:t>Este enlace abre una nueva página en la que se ofrece una descripción</w:t>
      </w:r>
      <w:r w:rsidR="008E054A">
        <w:rPr>
          <w:lang w:bidi="es-ES"/>
        </w:rPr>
        <w:t xml:space="preserve"> </w:t>
      </w:r>
      <w:r>
        <w:rPr>
          <w:lang w:bidi="es-ES"/>
        </w:rPr>
        <w:t>de los contenidos del Portal de Transparencia</w:t>
      </w:r>
      <w:r w:rsidR="008E054A">
        <w:rPr>
          <w:lang w:bidi="es-ES"/>
        </w:rPr>
        <w:t>. En esta página</w:t>
      </w:r>
      <w:r>
        <w:rPr>
          <w:lang w:bidi="es-ES"/>
        </w:rPr>
        <w:t xml:space="preserve"> se ubica un link  que da paso al </w:t>
      </w:r>
      <w:r w:rsidR="00FE4C8C">
        <w:rPr>
          <w:lang w:bidi="es-ES"/>
        </w:rPr>
        <w:t xml:space="preserve">Portal de Transparencia </w:t>
      </w:r>
      <w:r w:rsidR="00FE4C8C" w:rsidRPr="00FD0689">
        <w:rPr>
          <w:lang w:bidi="es-ES"/>
        </w:rPr>
        <w:t>de</w:t>
      </w:r>
      <w:r w:rsidR="00FE4C8C">
        <w:rPr>
          <w:lang w:bidi="es-ES"/>
        </w:rPr>
        <w:t xml:space="preserve"> la </w:t>
      </w:r>
      <w:r w:rsidR="00B6544A">
        <w:rPr>
          <w:lang w:bidi="es-ES"/>
        </w:rPr>
        <w:t xml:space="preserve">Comunidad Autónoma de </w:t>
      </w:r>
      <w:r>
        <w:rPr>
          <w:lang w:bidi="es-ES"/>
        </w:rPr>
        <w:t>Madrid</w:t>
      </w:r>
      <w:r w:rsidR="008E054A">
        <w:rPr>
          <w:lang w:bidi="es-ES"/>
        </w:rPr>
        <w:t>.</w:t>
      </w:r>
    </w:p>
    <w:p w:rsidR="008E054A" w:rsidRDefault="00FE4C8C" w:rsidP="00D94145">
      <w:pPr>
        <w:spacing w:before="120" w:after="120" w:line="312" w:lineRule="auto"/>
        <w:jc w:val="both"/>
        <w:rPr>
          <w:lang w:bidi="es-ES"/>
        </w:rPr>
      </w:pPr>
      <w:r>
        <w:rPr>
          <w:lang w:bidi="es-ES"/>
        </w:rPr>
        <w:t xml:space="preserve"> </w:t>
      </w:r>
      <w:r w:rsidR="008E054A">
        <w:rPr>
          <w:lang w:bidi="es-ES"/>
        </w:rPr>
        <w:t xml:space="preserve">El Portal dispone </w:t>
      </w:r>
      <w:r w:rsidR="007F19A8">
        <w:rPr>
          <w:lang w:bidi="es-ES"/>
        </w:rPr>
        <w:t>de</w:t>
      </w:r>
      <w:r>
        <w:rPr>
          <w:lang w:bidi="es-ES"/>
        </w:rPr>
        <w:t xml:space="preserve"> </w:t>
      </w:r>
      <w:r w:rsidR="008E054A">
        <w:rPr>
          <w:lang w:bidi="es-ES"/>
        </w:rPr>
        <w:t>seis</w:t>
      </w:r>
      <w:r w:rsidR="00DD1CDC">
        <w:rPr>
          <w:lang w:bidi="es-ES"/>
        </w:rPr>
        <w:t xml:space="preserve"> </w:t>
      </w:r>
      <w:r w:rsidR="008E054A">
        <w:rPr>
          <w:lang w:bidi="es-ES"/>
        </w:rPr>
        <w:t>accesos</w:t>
      </w:r>
      <w:r w:rsidR="007F19A8">
        <w:rPr>
          <w:lang w:bidi="es-ES"/>
        </w:rPr>
        <w:t>:</w:t>
      </w:r>
      <w:r>
        <w:rPr>
          <w:lang w:bidi="es-ES"/>
        </w:rPr>
        <w:t xml:space="preserve"> </w:t>
      </w:r>
    </w:p>
    <w:p w:rsidR="008E054A" w:rsidRDefault="008E054A" w:rsidP="008E054A">
      <w:pPr>
        <w:pStyle w:val="Prrafodelista"/>
        <w:numPr>
          <w:ilvl w:val="0"/>
          <w:numId w:val="40"/>
        </w:numPr>
        <w:spacing w:before="120" w:after="120" w:line="312" w:lineRule="auto"/>
        <w:ind w:left="426"/>
        <w:jc w:val="both"/>
        <w:rPr>
          <w:lang w:bidi="es-ES"/>
        </w:rPr>
      </w:pPr>
      <w:r>
        <w:rPr>
          <w:lang w:bidi="es-ES"/>
        </w:rPr>
        <w:lastRenderedPageBreak/>
        <w:t xml:space="preserve">Transparencia en la Comunidad </w:t>
      </w:r>
    </w:p>
    <w:p w:rsidR="0072386B" w:rsidRDefault="008E054A" w:rsidP="008E054A">
      <w:pPr>
        <w:pStyle w:val="Prrafodelista"/>
        <w:numPr>
          <w:ilvl w:val="0"/>
          <w:numId w:val="40"/>
        </w:numPr>
        <w:spacing w:before="120" w:after="120" w:line="312" w:lineRule="auto"/>
        <w:ind w:left="426"/>
        <w:jc w:val="both"/>
        <w:rPr>
          <w:lang w:bidi="es-ES"/>
        </w:rPr>
      </w:pPr>
      <w:r>
        <w:rPr>
          <w:lang w:bidi="es-ES"/>
        </w:rPr>
        <w:t>Organización y Recursos</w:t>
      </w:r>
    </w:p>
    <w:p w:rsidR="008E054A" w:rsidRDefault="008E054A" w:rsidP="008E054A">
      <w:pPr>
        <w:pStyle w:val="Prrafodelista"/>
        <w:numPr>
          <w:ilvl w:val="0"/>
          <w:numId w:val="40"/>
        </w:numPr>
        <w:spacing w:before="120" w:after="120" w:line="312" w:lineRule="auto"/>
        <w:ind w:left="426"/>
        <w:jc w:val="both"/>
        <w:rPr>
          <w:lang w:bidi="es-ES"/>
        </w:rPr>
      </w:pPr>
      <w:r>
        <w:rPr>
          <w:lang w:bidi="es-ES"/>
        </w:rPr>
        <w:t>Servicios y Procedimientos</w:t>
      </w:r>
    </w:p>
    <w:p w:rsidR="008E054A" w:rsidRDefault="008E054A" w:rsidP="008E054A">
      <w:pPr>
        <w:pStyle w:val="Prrafodelista"/>
        <w:numPr>
          <w:ilvl w:val="0"/>
          <w:numId w:val="40"/>
        </w:numPr>
        <w:spacing w:before="120" w:after="120" w:line="312" w:lineRule="auto"/>
        <w:ind w:left="426"/>
        <w:jc w:val="both"/>
        <w:rPr>
          <w:lang w:bidi="es-ES"/>
        </w:rPr>
      </w:pPr>
      <w:r>
        <w:rPr>
          <w:lang w:bidi="es-ES"/>
        </w:rPr>
        <w:t>Presupuestos Contratos y Subvenciones</w:t>
      </w:r>
    </w:p>
    <w:p w:rsidR="008E054A" w:rsidRDefault="008E054A" w:rsidP="008E054A">
      <w:pPr>
        <w:pStyle w:val="Prrafodelista"/>
        <w:numPr>
          <w:ilvl w:val="0"/>
          <w:numId w:val="40"/>
        </w:numPr>
        <w:spacing w:before="120" w:after="120" w:line="312" w:lineRule="auto"/>
        <w:ind w:left="426"/>
        <w:jc w:val="both"/>
        <w:rPr>
          <w:lang w:bidi="es-ES"/>
        </w:rPr>
      </w:pPr>
      <w:r>
        <w:rPr>
          <w:lang w:bidi="es-ES"/>
        </w:rPr>
        <w:t>Normativa y Planificación</w:t>
      </w:r>
    </w:p>
    <w:p w:rsidR="008E054A" w:rsidRDefault="008E054A" w:rsidP="008E054A">
      <w:pPr>
        <w:pStyle w:val="Prrafodelista"/>
        <w:numPr>
          <w:ilvl w:val="0"/>
          <w:numId w:val="40"/>
        </w:numPr>
        <w:spacing w:before="120" w:after="120" w:line="312" w:lineRule="auto"/>
        <w:ind w:left="426"/>
        <w:jc w:val="both"/>
        <w:rPr>
          <w:lang w:bidi="es-ES"/>
        </w:rPr>
      </w:pPr>
      <w:r>
        <w:rPr>
          <w:lang w:bidi="es-ES"/>
        </w:rPr>
        <w:t>Territorio y Transparencia</w:t>
      </w:r>
    </w:p>
    <w:p w:rsidR="0072386B" w:rsidRDefault="008E054A" w:rsidP="00D94145">
      <w:pPr>
        <w:spacing w:before="120" w:after="120" w:line="312" w:lineRule="auto"/>
        <w:jc w:val="both"/>
        <w:rPr>
          <w:lang w:bidi="es-ES"/>
        </w:rPr>
      </w:pPr>
      <w:r w:rsidRPr="008E054A">
        <w:rPr>
          <w:noProof/>
          <w:lang w:eastAsia="es-ES"/>
        </w:rPr>
        <w:drawing>
          <wp:inline distT="0" distB="0" distL="0" distR="0" wp14:anchorId="33FA746B" wp14:editId="2A50F63A">
            <wp:extent cx="3094067" cy="23812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94355" cy="2381472"/>
                    </a:xfrm>
                    <a:prstGeom prst="rect">
                      <a:avLst/>
                    </a:prstGeom>
                  </pic:spPr>
                </pic:pic>
              </a:graphicData>
            </a:graphic>
          </wp:inline>
        </w:drawing>
      </w:r>
    </w:p>
    <w:p w:rsidR="004720A5" w:rsidRPr="00FD0689" w:rsidRDefault="004720A5" w:rsidP="00D94145">
      <w:pPr>
        <w:pStyle w:val="Ttulo2"/>
        <w:numPr>
          <w:ilvl w:val="1"/>
          <w:numId w:val="2"/>
        </w:numPr>
        <w:spacing w:before="120" w:after="120" w:line="312" w:lineRule="auto"/>
        <w:ind w:left="284" w:hanging="284"/>
        <w:jc w:val="both"/>
      </w:pPr>
      <w:r w:rsidRPr="00FD0689">
        <w:t>Estructuración</w:t>
      </w:r>
    </w:p>
    <w:p w:rsidR="000E1C39" w:rsidRDefault="008E054A" w:rsidP="00A53321">
      <w:pPr>
        <w:spacing w:before="120" w:after="120" w:line="312" w:lineRule="auto"/>
        <w:jc w:val="both"/>
        <w:rPr>
          <w:color w:val="000000"/>
          <w:lang w:bidi="es-ES"/>
        </w:rPr>
      </w:pPr>
      <w:r>
        <w:rPr>
          <w:lang w:bidi="es-ES"/>
        </w:rPr>
        <w:t xml:space="preserve">La información que contiene el Portal se estructura conforme al criterio establecido por la Ley 10/2019, de 10 de abril de Transparencia y </w:t>
      </w:r>
      <w:r w:rsidR="00063274">
        <w:rPr>
          <w:lang w:bidi="es-ES"/>
        </w:rPr>
        <w:t xml:space="preserve">de Participación </w:t>
      </w:r>
      <w:r w:rsidR="00A53321">
        <w:rPr>
          <w:lang w:bidi="es-ES"/>
        </w:rPr>
        <w:t xml:space="preserve">de la Comunidad de Madrid (en adelante, LTP). </w:t>
      </w:r>
      <w:r>
        <w:rPr>
          <w:lang w:bidi="es-ES"/>
        </w:rPr>
        <w:t xml:space="preserve"> </w:t>
      </w:r>
    </w:p>
    <w:p w:rsidR="000634BB" w:rsidRDefault="001A6A3D" w:rsidP="001A6A3D">
      <w:pPr>
        <w:pStyle w:val="Ttulo2"/>
      </w:pPr>
      <w:r>
        <w:lastRenderedPageBreak/>
        <w:t>c. Localización</w:t>
      </w:r>
    </w:p>
    <w:p w:rsidR="001A6A3D" w:rsidRDefault="001A6A3D" w:rsidP="001A6A3D"/>
    <w:p w:rsidR="001A6A3D" w:rsidRDefault="00070456" w:rsidP="001A6A3D">
      <w:pPr>
        <w:spacing w:line="312" w:lineRule="auto"/>
        <w:jc w:val="both"/>
      </w:pPr>
      <w:r w:rsidRPr="006A54C0">
        <w:t>La información relativa a obligaciones de publicidad activa es</w:t>
      </w:r>
      <w:r w:rsidR="00D362F3" w:rsidRPr="00D362F3">
        <w:t xml:space="preserve"> en general</w:t>
      </w:r>
      <w:r w:rsidR="00D362F3">
        <w:t>,</w:t>
      </w:r>
      <w:r w:rsidRPr="006A54C0">
        <w:t xml:space="preserve"> fácilmente localizab</w:t>
      </w:r>
      <w:r w:rsidR="00FD563C" w:rsidRPr="006A54C0">
        <w:t>le y accesible a la ciudadanía</w:t>
      </w:r>
      <w:r w:rsidR="00D362F3">
        <w:t>, aunque en algunos casos, como se verá, los contenidos de algunas informaciones obligatorias se ofrecen a través de fuentes de datos centralizadas.</w:t>
      </w:r>
    </w:p>
    <w:p w:rsidR="00D362F3" w:rsidRDefault="00D362F3" w:rsidP="001A6A3D">
      <w:pPr>
        <w:spacing w:line="312" w:lineRule="auto"/>
        <w:jc w:val="both"/>
      </w:pPr>
    </w:p>
    <w:p w:rsidR="00070456" w:rsidRDefault="006A54C0" w:rsidP="001A6A3D">
      <w:pPr>
        <w:spacing w:line="312" w:lineRule="auto"/>
        <w:jc w:val="both"/>
      </w:pPr>
      <w:r w:rsidRPr="006A54C0">
        <w:t>Por otra parte cabe reseñar que toda la información sujeta a obligaciones de publicidad activa, con la única salvedad  del Registro de Actividades de Tratamiento, se localiza en el portal de Transparencia de la Comunidad.</w:t>
      </w:r>
    </w:p>
    <w:p w:rsidR="003F6EDC" w:rsidRPr="00FD0689" w:rsidRDefault="00231D61" w:rsidP="00D94145">
      <w:pPr>
        <w:spacing w:before="120" w:after="120" w:line="312" w:lineRule="auto"/>
        <w:jc w:val="both"/>
        <w:rPr>
          <w:lang w:bidi="es-ES"/>
        </w:rPr>
        <w:sectPr w:rsidR="003F6EDC" w:rsidRPr="00FD0689" w:rsidSect="00DF2A9F">
          <w:type w:val="continuous"/>
          <w:pgSz w:w="11906" w:h="16838" w:code="9"/>
          <w:pgMar w:top="1701" w:right="720" w:bottom="1134" w:left="720" w:header="720" w:footer="720" w:gutter="0"/>
          <w:cols w:num="2" w:space="720"/>
          <w:docGrid w:linePitch="326"/>
        </w:sectPr>
      </w:pPr>
      <w:r w:rsidRPr="00FD0689">
        <w:rPr>
          <w:noProof/>
          <w:lang w:eastAsia="es-ES"/>
        </w:rPr>
        <mc:AlternateContent>
          <mc:Choice Requires="wps">
            <w:drawing>
              <wp:anchor distT="0" distB="0" distL="114300" distR="114300" simplePos="0" relativeHeight="251679744" behindDoc="0" locked="0" layoutInCell="1" allowOverlap="1" wp14:anchorId="7F02E23D" wp14:editId="2CAE2FD4">
                <wp:simplePos x="0" y="0"/>
                <wp:positionH relativeFrom="page">
                  <wp:posOffset>3810</wp:posOffset>
                </wp:positionH>
                <wp:positionV relativeFrom="page">
                  <wp:posOffset>993775</wp:posOffset>
                </wp:positionV>
                <wp:extent cx="8001000" cy="243840"/>
                <wp:effectExtent l="0" t="0" r="0" b="3810"/>
                <wp:wrapTight wrapText="bothSides">
                  <wp:wrapPolygon edited="0">
                    <wp:start x="0" y="0"/>
                    <wp:lineTo x="0" y="20250"/>
                    <wp:lineTo x="21549" y="20250"/>
                    <wp:lineTo x="21549" y="0"/>
                    <wp:lineTo x="0" y="0"/>
                  </wp:wrapPolygon>
                </wp:wrapTight>
                <wp:docPr id="35"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384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8F4E1B" id="Rectángulo 7" o:spid="_x0000_s1026" style="position:absolute;margin-left:.3pt;margin-top:78.25pt;width:630pt;height:19.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" fillcolor="#c5ddd2" stroked="f">
                <v:textbox inset=",7.2pt,,7.2pt"/>
                <w10:wrap type="tight" anchorx="page" anchory="page"/>
              </v:rect>
            </w:pict>
          </mc:Fallback>
        </mc:AlternateContent>
      </w:r>
      <w:r w:rsidR="00AC4A6F" w:rsidRPr="00FD0689">
        <w:rPr>
          <w:rFonts w:eastAsia="Arial" w:cs="Arial"/>
          <w:noProof/>
          <w:lang w:eastAsia="es-ES"/>
        </w:rPr>
        <mc:AlternateContent>
          <mc:Choice Requires="wps">
            <w:drawing>
              <wp:anchor distT="0" distB="0" distL="114300" distR="114300" simplePos="0" relativeHeight="251658240" behindDoc="0" locked="0" layoutInCell="1" allowOverlap="1" wp14:anchorId="316DA09F" wp14:editId="55B7CDF9">
                <wp:simplePos x="0" y="0"/>
                <wp:positionH relativeFrom="page">
                  <wp:posOffset>3810</wp:posOffset>
                </wp:positionH>
                <wp:positionV relativeFrom="page">
                  <wp:posOffset>0</wp:posOffset>
                </wp:positionV>
                <wp:extent cx="8001000" cy="990600"/>
                <wp:effectExtent l="0" t="0" r="0" b="0"/>
                <wp:wrapTight wrapText="bothSides">
                  <wp:wrapPolygon edited="0">
                    <wp:start x="0" y="0"/>
                    <wp:lineTo x="0" y="21185"/>
                    <wp:lineTo x="21549" y="21185"/>
                    <wp:lineTo x="21549" y="0"/>
                    <wp:lineTo x="0" y="0"/>
                  </wp:wrapPolygon>
                </wp:wrapTight>
                <wp:docPr id="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3A390C">
                            <w:r w:rsidRPr="00965C69">
                              <w:rPr>
                                <w:noProof/>
                                <w:lang w:eastAsia="es-ES"/>
                              </w:rPr>
                              <w:drawing>
                                <wp:inline distT="0" distB="0" distL="0" distR="0" wp14:anchorId="6E451F52" wp14:editId="6CCF845F">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left:0;text-align:left;margin-left:.3pt;margin-top:0;width:630pt;height: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28CgIAAP4DAAAOAAAAZHJzL2Uyb0RvYy54bWysU1GO0zAQ/UfiDpb/aZJqKW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" fillcolor="#50866c" stroked="f">
                <v:textbox inset=",7.2pt,,7.2pt">
                  <w:txbxContent>
                    <w:p w:rsidR="00524875" w:rsidRPr="00F31BC3" w:rsidRDefault="00524875" w:rsidP="003A390C">
                      <w:r w:rsidRPr="00965C69">
                        <w:rPr>
                          <w:noProof/>
                          <w:lang w:eastAsia="es-ES"/>
                        </w:rPr>
                        <w:drawing>
                          <wp:inline distT="0" distB="0" distL="0" distR="0" wp14:anchorId="6E451F52" wp14:editId="6CCF845F">
                            <wp:extent cx="1148080" cy="648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color w:val="50866C"/>
          <w:sz w:val="32"/>
        </w:rPr>
        <w:id w:val="37865676"/>
        <w:placeholder>
          <w:docPart w:val="07033FA691034FE1ABDD22E05C700155"/>
        </w:placeholder>
      </w:sdtPr>
      <w:sdtEndPr/>
      <w:sdtContent>
        <w:p w:rsidR="00070456" w:rsidRDefault="00070456" w:rsidP="00070456">
          <w:pPr>
            <w:pStyle w:val="Cuerpodelboletn"/>
            <w:spacing w:before="120" w:after="120" w:line="312" w:lineRule="auto"/>
            <w:ind w:left="720"/>
            <w:rPr>
              <w:b/>
              <w:color w:val="50866C"/>
              <w:sz w:val="32"/>
            </w:rPr>
          </w:pPr>
        </w:p>
        <w:p w:rsidR="003F6EDC" w:rsidRPr="00FD0689" w:rsidRDefault="003F6EDC" w:rsidP="00D94145">
          <w:pPr>
            <w:pStyle w:val="Cuerpodelboletn"/>
            <w:numPr>
              <w:ilvl w:val="0"/>
              <w:numId w:val="2"/>
            </w:numPr>
            <w:spacing w:before="120" w:after="120" w:line="312" w:lineRule="auto"/>
            <w:rPr>
              <w:b/>
              <w:color w:val="50866C"/>
              <w:sz w:val="32"/>
            </w:rPr>
          </w:pPr>
          <w:r w:rsidRPr="00FD0689">
            <w:rPr>
              <w:b/>
              <w:color w:val="50866C"/>
              <w:sz w:val="32"/>
            </w:rPr>
            <w:t xml:space="preserve">Cumplimiento de las obligaciones de </w:t>
          </w:r>
          <w:r w:rsidR="004720A5" w:rsidRPr="00FD0689">
            <w:rPr>
              <w:b/>
              <w:color w:val="50866C"/>
              <w:sz w:val="32"/>
            </w:rPr>
            <w:t>Publicidad Activa</w:t>
          </w:r>
        </w:p>
      </w:sdtContent>
    </w:sdt>
    <w:p w:rsidR="003F6EDC" w:rsidRDefault="003F6EDC" w:rsidP="00D94145">
      <w:pPr>
        <w:pStyle w:val="Cuerpodelboletn"/>
        <w:spacing w:before="120" w:after="120" w:line="312" w:lineRule="auto"/>
      </w:pPr>
    </w:p>
    <w:p w:rsidR="00070456" w:rsidRPr="00FD0689" w:rsidRDefault="00070456" w:rsidP="00D94145">
      <w:pPr>
        <w:pStyle w:val="Cuerpodelboletn"/>
        <w:spacing w:before="120" w:after="120" w:line="312" w:lineRule="auto"/>
        <w:sectPr w:rsidR="00070456" w:rsidRPr="00FD0689" w:rsidSect="00DF2A9F">
          <w:type w:val="continuous"/>
          <w:pgSz w:w="11906" w:h="16838" w:code="9"/>
          <w:pgMar w:top="1701" w:right="720" w:bottom="1134" w:left="720" w:header="720" w:footer="720" w:gutter="0"/>
          <w:cols w:space="720"/>
          <w:docGrid w:linePitch="326"/>
        </w:sectPr>
      </w:pPr>
    </w:p>
    <w:p w:rsidR="004859CC" w:rsidRPr="00FD0689" w:rsidRDefault="003E5D2F" w:rsidP="00DF2A9F">
      <w:pPr>
        <w:pStyle w:val="Ttulo2"/>
        <w:numPr>
          <w:ilvl w:val="1"/>
          <w:numId w:val="2"/>
        </w:numPr>
        <w:spacing w:before="120" w:after="120" w:line="312" w:lineRule="auto"/>
        <w:ind w:left="284" w:hanging="284"/>
        <w:rPr>
          <w:lang w:bidi="es-ES"/>
        </w:rPr>
      </w:pPr>
      <w:r w:rsidRPr="00FD0689">
        <w:rPr>
          <w:lang w:bidi="es-ES"/>
        </w:rPr>
        <w:lastRenderedPageBreak/>
        <w:t>Obligaciones de información aplicables</w:t>
      </w:r>
      <w:r w:rsidR="00CF70D7" w:rsidRPr="00FD0689">
        <w:rPr>
          <w:lang w:bidi="es-ES"/>
        </w:rPr>
        <w:t xml:space="preserve"> (LTAIBG)</w:t>
      </w:r>
    </w:p>
    <w:p w:rsidR="002138F0" w:rsidRDefault="00E2468F" w:rsidP="00D94145">
      <w:pPr>
        <w:pStyle w:val="Cuerpodelboletn"/>
        <w:spacing w:before="120" w:after="120" w:line="312" w:lineRule="auto"/>
      </w:pPr>
      <w:r>
        <w:rPr>
          <w:lang w:bidi="es-ES"/>
        </w:rPr>
        <w:t xml:space="preserve">La </w:t>
      </w:r>
      <w:r w:rsidR="002138F0">
        <w:rPr>
          <w:lang w:bidi="es-ES"/>
        </w:rPr>
        <w:t>Comunidad</w:t>
      </w:r>
      <w:r>
        <w:rPr>
          <w:lang w:bidi="es-ES"/>
        </w:rPr>
        <w:t xml:space="preserve"> Autónoma de </w:t>
      </w:r>
      <w:r w:rsidR="00B032E8">
        <w:rPr>
          <w:lang w:bidi="es-ES"/>
        </w:rPr>
        <w:t>Madrid</w:t>
      </w:r>
      <w:r>
        <w:rPr>
          <w:lang w:bidi="es-ES"/>
        </w:rPr>
        <w:t xml:space="preserve"> es </w:t>
      </w:r>
      <w:r w:rsidR="00D10F10" w:rsidRPr="00FD0689">
        <w:rPr>
          <w:lang w:bidi="es-ES"/>
        </w:rPr>
        <w:t>un</w:t>
      </w:r>
      <w:r w:rsidR="00C76579" w:rsidRPr="00FD0689">
        <w:rPr>
          <w:lang w:bidi="es-ES"/>
        </w:rPr>
        <w:t>a</w:t>
      </w:r>
      <w:r w:rsidR="00D10F10" w:rsidRPr="00FD0689">
        <w:rPr>
          <w:lang w:bidi="es-ES"/>
        </w:rPr>
        <w:t xml:space="preserve"> Administración Pública a la que se refiere el </w:t>
      </w:r>
      <w:r w:rsidR="008E1E88" w:rsidRPr="00FD0689">
        <w:rPr>
          <w:lang w:bidi="es-ES"/>
        </w:rPr>
        <w:t xml:space="preserve">apartado 2 del </w:t>
      </w:r>
      <w:r w:rsidR="00D10F10" w:rsidRPr="00FD0689">
        <w:rPr>
          <w:lang w:bidi="es-ES"/>
        </w:rPr>
        <w:t>artículo 2</w:t>
      </w:r>
      <w:r w:rsidR="008E1E88" w:rsidRPr="00FD0689">
        <w:rPr>
          <w:lang w:bidi="es-ES"/>
        </w:rPr>
        <w:t xml:space="preserve"> </w:t>
      </w:r>
      <w:r w:rsidR="004C141A" w:rsidRPr="00FD0689">
        <w:rPr>
          <w:lang w:bidi="es-ES"/>
        </w:rPr>
        <w:t xml:space="preserve">(en relación </w:t>
      </w:r>
      <w:r w:rsidR="00726EBE">
        <w:rPr>
          <w:lang w:bidi="es-ES"/>
        </w:rPr>
        <w:t xml:space="preserve">con </w:t>
      </w:r>
      <w:r w:rsidR="004C141A" w:rsidRPr="00FD0689">
        <w:rPr>
          <w:lang w:bidi="es-ES"/>
        </w:rPr>
        <w:t xml:space="preserve">la letra a) de su apartado 1) </w:t>
      </w:r>
      <w:r w:rsidR="00D10F10" w:rsidRPr="00FD0689">
        <w:rPr>
          <w:lang w:bidi="es-ES"/>
        </w:rPr>
        <w:t xml:space="preserve">de la </w:t>
      </w:r>
      <w:r w:rsidR="00993DA4">
        <w:rPr>
          <w:lang w:bidi="es-ES"/>
        </w:rPr>
        <w:t>LTAIBG</w:t>
      </w:r>
      <w:r w:rsidR="00D10F10" w:rsidRPr="00FD0689">
        <w:rPr>
          <w:lang w:bidi="es-ES"/>
        </w:rPr>
        <w:t xml:space="preserve">, y </w:t>
      </w:r>
      <w:r w:rsidR="000C0411">
        <w:rPr>
          <w:lang w:bidi="es-ES"/>
        </w:rPr>
        <w:t xml:space="preserve">por tanto, </w:t>
      </w:r>
      <w:r w:rsidR="00D10F10" w:rsidRPr="00FD0689">
        <w:rPr>
          <w:lang w:bidi="es-ES"/>
        </w:rPr>
        <w:t xml:space="preserve">le resulta de aplicación la totalidad de las obligaciones de publicidad activa establecidas en </w:t>
      </w:r>
      <w:r w:rsidR="007B65F2" w:rsidRPr="00FD0689">
        <w:rPr>
          <w:lang w:bidi="es-ES"/>
        </w:rPr>
        <w:t>sus</w:t>
      </w:r>
      <w:r w:rsidR="00D10F10" w:rsidRPr="00FD0689">
        <w:rPr>
          <w:lang w:bidi="es-ES"/>
        </w:rPr>
        <w:t xml:space="preserve"> artículos 6</w:t>
      </w:r>
      <w:r w:rsidR="000C0411">
        <w:rPr>
          <w:lang w:bidi="es-ES"/>
        </w:rPr>
        <w:t xml:space="preserve"> y</w:t>
      </w:r>
      <w:r w:rsidR="00C44950" w:rsidRPr="00FD0689">
        <w:rPr>
          <w:lang w:bidi="es-ES"/>
        </w:rPr>
        <w:t xml:space="preserve"> 6 bis</w:t>
      </w:r>
      <w:r w:rsidR="00C359E7" w:rsidRPr="00FD0689">
        <w:rPr>
          <w:lang w:bidi="es-ES"/>
        </w:rPr>
        <w:t xml:space="preserve">, </w:t>
      </w:r>
      <w:r w:rsidR="000C0411">
        <w:rPr>
          <w:lang w:bidi="es-ES"/>
        </w:rPr>
        <w:t xml:space="preserve">el </w:t>
      </w:r>
      <w:r w:rsidR="00C359E7" w:rsidRPr="00FD0689">
        <w:rPr>
          <w:lang w:bidi="es-ES"/>
        </w:rPr>
        <w:t>artículo 7</w:t>
      </w:r>
      <w:r w:rsidR="000C0411">
        <w:rPr>
          <w:lang w:bidi="es-ES"/>
        </w:rPr>
        <w:t xml:space="preserve"> así como las del artículo 8, con excepción de la letra h) (declaraciones anuales de los representantes locales)</w:t>
      </w:r>
      <w:r w:rsidR="004C1FE9" w:rsidRPr="00FD0689">
        <w:rPr>
          <w:lang w:bidi="es-ES"/>
        </w:rPr>
        <w:t xml:space="preserve">. Además, se encuentra sujeta a las </w:t>
      </w:r>
      <w:r w:rsidR="009E3B69" w:rsidRPr="00FD0689">
        <w:rPr>
          <w:lang w:bidi="es-ES"/>
        </w:rPr>
        <w:t xml:space="preserve">obligaciones </w:t>
      </w:r>
      <w:r w:rsidR="004C1FE9" w:rsidRPr="00FD0689">
        <w:rPr>
          <w:lang w:bidi="es-ES"/>
        </w:rPr>
        <w:t xml:space="preserve">de publicidad activa </w:t>
      </w:r>
      <w:r w:rsidR="009E3B69" w:rsidRPr="00FD0689">
        <w:rPr>
          <w:lang w:bidi="es-ES"/>
        </w:rPr>
        <w:t xml:space="preserve">que se puedan derivar de </w:t>
      </w:r>
      <w:r w:rsidR="00726EBE">
        <w:rPr>
          <w:lang w:bidi="es-ES"/>
        </w:rPr>
        <w:t>su propia</w:t>
      </w:r>
      <w:r w:rsidR="009E3B69" w:rsidRPr="00FD0689">
        <w:rPr>
          <w:lang w:bidi="es-ES"/>
        </w:rPr>
        <w:t xml:space="preserve"> normativa aut</w:t>
      </w:r>
      <w:r w:rsidR="00E14D6B" w:rsidRPr="00FD0689">
        <w:rPr>
          <w:lang w:bidi="es-ES"/>
        </w:rPr>
        <w:t>onómica</w:t>
      </w:r>
      <w:r w:rsidR="00726EBE">
        <w:rPr>
          <w:lang w:bidi="es-ES"/>
        </w:rPr>
        <w:t>.</w:t>
      </w:r>
      <w:r w:rsidR="009E3B69" w:rsidRPr="00FD0689">
        <w:rPr>
          <w:lang w:bidi="es-ES"/>
        </w:rPr>
        <w:t xml:space="preserve"> A este respecto, </w:t>
      </w:r>
      <w:r w:rsidR="0089461C">
        <w:rPr>
          <w:lang w:bidi="es-ES"/>
        </w:rPr>
        <w:t xml:space="preserve">y como ya se ha expuesto, </w:t>
      </w:r>
      <w:r w:rsidR="00726EBE">
        <w:rPr>
          <w:lang w:bidi="es-ES"/>
        </w:rPr>
        <w:t xml:space="preserve">la </w:t>
      </w:r>
      <w:r w:rsidR="002138F0">
        <w:rPr>
          <w:lang w:bidi="es-ES"/>
        </w:rPr>
        <w:t>Comunidad</w:t>
      </w:r>
      <w:r w:rsidR="00726EBE">
        <w:rPr>
          <w:lang w:bidi="es-ES"/>
        </w:rPr>
        <w:t xml:space="preserve"> Autónoma </w:t>
      </w:r>
      <w:r w:rsidR="00D063CE">
        <w:rPr>
          <w:lang w:bidi="es-ES"/>
        </w:rPr>
        <w:t>cuenta con un</w:t>
      </w:r>
      <w:r w:rsidR="002138F0">
        <w:rPr>
          <w:lang w:bidi="es-ES"/>
        </w:rPr>
        <w:t>a norma propia de transparencia</w:t>
      </w:r>
      <w:r w:rsidR="00993DA4">
        <w:rPr>
          <w:lang w:bidi="es-ES"/>
        </w:rPr>
        <w:t>,</w:t>
      </w:r>
      <w:r w:rsidR="002138F0">
        <w:rPr>
          <w:lang w:bidi="es-ES"/>
        </w:rPr>
        <w:t xml:space="preserve"> la </w:t>
      </w:r>
      <w:r w:rsidR="00993DA4">
        <w:rPr>
          <w:lang w:bidi="es-ES"/>
        </w:rPr>
        <w:t>L</w:t>
      </w:r>
      <w:r w:rsidR="00070456">
        <w:rPr>
          <w:lang w:bidi="es-ES"/>
        </w:rPr>
        <w:t>T</w:t>
      </w:r>
      <w:r w:rsidR="00A53321">
        <w:rPr>
          <w:lang w:bidi="es-ES"/>
        </w:rPr>
        <w:t>P</w:t>
      </w:r>
      <w:r w:rsidR="002138F0">
        <w:rPr>
          <w:lang w:bidi="es-ES"/>
        </w:rPr>
        <w:t>.</w:t>
      </w:r>
      <w:r w:rsidR="00726EBE">
        <w:t xml:space="preserve"> </w:t>
      </w:r>
    </w:p>
    <w:p w:rsidR="007B65F2" w:rsidRDefault="009879B2" w:rsidP="00D94145">
      <w:pPr>
        <w:pStyle w:val="Cuerpodelboletn"/>
        <w:spacing w:before="120" w:after="120" w:line="312" w:lineRule="auto"/>
        <w:rPr>
          <w:lang w:bidi="es-ES"/>
        </w:rPr>
      </w:pPr>
      <w:r w:rsidRPr="00FD0689">
        <w:rPr>
          <w:lang w:bidi="es-ES"/>
        </w:rPr>
        <w:t>No obstante lo anterior, l</w:t>
      </w:r>
      <w:r w:rsidR="004B79C1" w:rsidRPr="00FD0689">
        <w:rPr>
          <w:lang w:bidi="es-ES"/>
        </w:rPr>
        <w:t xml:space="preserve">a presente evaluación se </w:t>
      </w:r>
      <w:r w:rsidR="007612E7" w:rsidRPr="00FD0689">
        <w:rPr>
          <w:lang w:bidi="es-ES"/>
        </w:rPr>
        <w:t>centra en el</w:t>
      </w:r>
      <w:r w:rsidR="004B79C1" w:rsidRPr="00FD0689">
        <w:rPr>
          <w:lang w:bidi="es-ES"/>
        </w:rPr>
        <w:t xml:space="preserve"> </w:t>
      </w:r>
      <w:r w:rsidR="007B65F2" w:rsidRPr="00FD0689">
        <w:rPr>
          <w:lang w:bidi="es-ES"/>
        </w:rPr>
        <w:t>cumplimiento de las obligaciones de publicidad activa de la legislación básica</w:t>
      </w:r>
      <w:r w:rsidR="00CF70D7" w:rsidRPr="00FD0689">
        <w:rPr>
          <w:lang w:bidi="es-ES"/>
        </w:rPr>
        <w:t xml:space="preserve"> (</w:t>
      </w:r>
      <w:r w:rsidR="00993DA4">
        <w:rPr>
          <w:lang w:bidi="es-ES"/>
        </w:rPr>
        <w:t>LTAIBG</w:t>
      </w:r>
      <w:r w:rsidR="00CF70D7" w:rsidRPr="00FD0689">
        <w:rPr>
          <w:lang w:bidi="es-ES"/>
        </w:rPr>
        <w:t>)</w:t>
      </w:r>
      <w:r w:rsidR="007B65F2" w:rsidRPr="00FD0689">
        <w:rPr>
          <w:lang w:bidi="es-ES"/>
        </w:rPr>
        <w:t xml:space="preserve"> por parte de</w:t>
      </w:r>
      <w:r w:rsidR="00C95A2E">
        <w:rPr>
          <w:lang w:bidi="es-ES"/>
        </w:rPr>
        <w:t xml:space="preserve"> la </w:t>
      </w:r>
      <w:r w:rsidR="00521736">
        <w:rPr>
          <w:lang w:bidi="es-ES"/>
        </w:rPr>
        <w:t xml:space="preserve">Administración </w:t>
      </w:r>
      <w:r w:rsidR="005A4B59">
        <w:rPr>
          <w:lang w:bidi="es-ES"/>
        </w:rPr>
        <w:t xml:space="preserve">de la </w:t>
      </w:r>
      <w:r w:rsidR="002138F0">
        <w:rPr>
          <w:lang w:bidi="es-ES"/>
        </w:rPr>
        <w:t>Comunidad</w:t>
      </w:r>
      <w:r w:rsidR="00C95A2E">
        <w:rPr>
          <w:lang w:bidi="es-ES"/>
        </w:rPr>
        <w:t xml:space="preserve"> Autónoma</w:t>
      </w:r>
      <w:r w:rsidR="007B65F2" w:rsidRPr="00FD0689">
        <w:rPr>
          <w:lang w:bidi="es-ES"/>
        </w:rPr>
        <w:t>.</w:t>
      </w:r>
    </w:p>
    <w:p w:rsidR="003E5D2F" w:rsidRPr="00FD0689" w:rsidRDefault="003E5D2F" w:rsidP="00DF2A9F">
      <w:pPr>
        <w:pStyle w:val="Cuerpodelboletn"/>
        <w:numPr>
          <w:ilvl w:val="1"/>
          <w:numId w:val="2"/>
        </w:numPr>
        <w:spacing w:before="120" w:after="120" w:line="312" w:lineRule="auto"/>
        <w:ind w:left="426"/>
        <w:jc w:val="left"/>
        <w:rPr>
          <w:rStyle w:val="Ttulo2Car"/>
        </w:rPr>
      </w:pPr>
      <w:r w:rsidRPr="00FD0689">
        <w:rPr>
          <w:rStyle w:val="Ttulo2Car"/>
          <w:lang w:bidi="es-ES"/>
        </w:rPr>
        <w:lastRenderedPageBreak/>
        <w:t>Información Institucional, Organizativa y de Planificación</w:t>
      </w:r>
      <w:r w:rsidR="009E3B69" w:rsidRPr="00FD0689">
        <w:rPr>
          <w:rStyle w:val="Ttulo2Car"/>
          <w:lang w:bidi="es-ES"/>
        </w:rPr>
        <w:t>. Registro de Actividades de tratamiento</w:t>
      </w:r>
    </w:p>
    <w:p w:rsidR="008C798F" w:rsidRPr="00FD0689" w:rsidRDefault="00B8447A" w:rsidP="00D94145">
      <w:pPr>
        <w:pStyle w:val="Ttulo3"/>
        <w:spacing w:before="120" w:after="120" w:line="312" w:lineRule="auto"/>
        <w:jc w:val="both"/>
        <w:rPr>
          <w:rFonts w:ascii="Century Gothic" w:hAnsi="Century Gothic"/>
          <w:color w:val="50866C"/>
          <w:lang w:bidi="es-ES"/>
        </w:rPr>
      </w:pPr>
      <w:r w:rsidRPr="00B8447A">
        <w:rPr>
          <w:rFonts w:ascii="Century Gothic" w:hAnsi="Century Gothic"/>
          <w:noProof/>
          <w:color w:val="50866C"/>
          <w:lang w:eastAsia="es-ES"/>
        </w:rPr>
        <mc:AlternateContent>
          <mc:Choice Requires="wps">
            <w:drawing>
              <wp:anchor distT="0" distB="0" distL="114300" distR="114300" simplePos="0" relativeHeight="251722752" behindDoc="0" locked="0" layoutInCell="1" allowOverlap="1" wp14:anchorId="0765BDF9" wp14:editId="6535BE3D">
                <wp:simplePos x="0" y="0"/>
                <wp:positionH relativeFrom="page">
                  <wp:posOffset>-9525</wp:posOffset>
                </wp:positionH>
                <wp:positionV relativeFrom="page">
                  <wp:posOffset>3810</wp:posOffset>
                </wp:positionV>
                <wp:extent cx="8001000" cy="990600"/>
                <wp:effectExtent l="0" t="0" r="0" b="0"/>
                <wp:wrapTight wrapText="bothSides">
                  <wp:wrapPolygon edited="0">
                    <wp:start x="0" y="0"/>
                    <wp:lineTo x="0" y="21185"/>
                    <wp:lineTo x="21549" y="21185"/>
                    <wp:lineTo x="21549" y="0"/>
                    <wp:lineTo x="0" y="0"/>
                  </wp:wrapPolygon>
                </wp:wrapTight>
                <wp:docPr id="5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A05CD" w:rsidRPr="00F31BC3" w:rsidRDefault="00CA05CD" w:rsidP="00B8447A">
                            <w:r w:rsidRPr="00965C69">
                              <w:rPr>
                                <w:noProof/>
                                <w:lang w:eastAsia="es-ES"/>
                              </w:rPr>
                              <w:drawing>
                                <wp:inline distT="0" distB="0" distL="0" distR="0" wp14:anchorId="3E764530" wp14:editId="5A492664">
                                  <wp:extent cx="1148080" cy="648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75pt;margin-top:.3pt;width:630pt;height:7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" fillcolor="#50866c" stroked="f">
                <v:textbox inset=",7.2pt,,7.2pt">
                  <w:txbxContent>
                    <w:p w:rsidR="00524875" w:rsidRPr="00F31BC3" w:rsidRDefault="00524875" w:rsidP="00B8447A">
                      <w:r w:rsidRPr="00965C69">
                        <w:rPr>
                          <w:noProof/>
                          <w:lang w:eastAsia="es-ES"/>
                        </w:rPr>
                        <w:drawing>
                          <wp:inline distT="0" distB="0" distL="0" distR="0" wp14:anchorId="3E764530" wp14:editId="5A492664">
                            <wp:extent cx="1148080" cy="648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B8447A">
        <w:rPr>
          <w:rFonts w:ascii="Century Gothic" w:hAnsi="Century Gothic"/>
          <w:noProof/>
          <w:color w:val="50866C"/>
          <w:lang w:eastAsia="es-ES"/>
        </w:rPr>
        <mc:AlternateContent>
          <mc:Choice Requires="wps">
            <w:drawing>
              <wp:anchor distT="0" distB="0" distL="114300" distR="114300" simplePos="0" relativeHeight="251721728" behindDoc="0" locked="0" layoutInCell="1" allowOverlap="1" wp14:anchorId="59D0209F" wp14:editId="20805446">
                <wp:simplePos x="0" y="0"/>
                <wp:positionH relativeFrom="page">
                  <wp:posOffset>0</wp:posOffset>
                </wp:positionH>
                <wp:positionV relativeFrom="page">
                  <wp:posOffset>1009650</wp:posOffset>
                </wp:positionV>
                <wp:extent cx="8001000" cy="173990"/>
                <wp:effectExtent l="0" t="0" r="0" b="0"/>
                <wp:wrapTight wrapText="bothSides">
                  <wp:wrapPolygon edited="0">
                    <wp:start x="0" y="0"/>
                    <wp:lineTo x="0" y="18920"/>
                    <wp:lineTo x="21549" y="18920"/>
                    <wp:lineTo x="21549" y="0"/>
                    <wp:lineTo x="0" y="0"/>
                  </wp:wrapPolygon>
                </wp:wrapTight>
                <wp:docPr id="5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79.5pt;width:630pt;height:13.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R8BgIAAO0DAAAOAAAAZHJzL2Uyb0RvYy54bWysU1GO0zAQ/UfiDpb/aZKyC9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" fillcolor="#c5ddd2" stroked="f">
                <v:textbox inset=",7.2pt,,7.2pt"/>
                <w10:wrap type="tight" anchorx="page" anchory="page"/>
              </v:rect>
            </w:pict>
          </mc:Fallback>
        </mc:AlternateContent>
      </w:r>
      <w:r w:rsidR="008C798F" w:rsidRPr="00FD0689">
        <w:rPr>
          <w:rFonts w:ascii="Century Gothic" w:hAnsi="Century Gothic"/>
          <w:color w:val="50866C"/>
          <w:lang w:bidi="es-ES"/>
        </w:rPr>
        <w:t>Contenidos</w:t>
      </w:r>
    </w:p>
    <w:p w:rsidR="0066664B" w:rsidRDefault="00070456" w:rsidP="00D94145">
      <w:pPr>
        <w:spacing w:before="120" w:after="120" w:line="312" w:lineRule="auto"/>
        <w:jc w:val="both"/>
        <w:rPr>
          <w:color w:val="000000"/>
          <w:lang w:bidi="es-ES"/>
        </w:rPr>
      </w:pPr>
      <w:r>
        <w:rPr>
          <w:color w:val="000000"/>
          <w:lang w:bidi="es-ES"/>
        </w:rPr>
        <w:t xml:space="preserve">La mayor parte de la información vinculada a este grupo de obligaciones se localiza en el </w:t>
      </w:r>
      <w:r w:rsidR="00A53321">
        <w:rPr>
          <w:color w:val="000000"/>
          <w:lang w:bidi="es-ES"/>
        </w:rPr>
        <w:t>acceso</w:t>
      </w:r>
      <w:r w:rsidR="00CD30BF" w:rsidRPr="00CD30BF">
        <w:rPr>
          <w:color w:val="000000"/>
          <w:lang w:bidi="es-ES"/>
        </w:rPr>
        <w:t xml:space="preserve"> “</w:t>
      </w:r>
      <w:r w:rsidR="00A53321">
        <w:rPr>
          <w:color w:val="000000"/>
          <w:lang w:bidi="es-ES"/>
        </w:rPr>
        <w:t>Organización y recursos</w:t>
      </w:r>
      <w:r w:rsidR="00CD30BF" w:rsidRPr="00CD30BF">
        <w:rPr>
          <w:color w:val="000000"/>
          <w:lang w:bidi="es-ES"/>
        </w:rPr>
        <w:t>”</w:t>
      </w:r>
      <w:r w:rsidR="00A53321">
        <w:rPr>
          <w:color w:val="000000"/>
          <w:lang w:bidi="es-ES"/>
        </w:rPr>
        <w:t>. En el acceso “Normativa y planificación” se localiza la correspondiente a planes y programas</w:t>
      </w:r>
      <w:r w:rsidR="0066664B">
        <w:rPr>
          <w:color w:val="000000"/>
          <w:lang w:bidi="es-ES"/>
        </w:rPr>
        <w:t>.</w:t>
      </w:r>
      <w:r w:rsidR="009C3700">
        <w:rPr>
          <w:color w:val="000000"/>
          <w:lang w:bidi="es-ES"/>
        </w:rPr>
        <w:t xml:space="preserve"> Finalmente en el enlace “Aviso legal” situado al final de la página home de la Comunidad</w:t>
      </w:r>
      <w:r w:rsidR="009F7A40">
        <w:rPr>
          <w:color w:val="000000"/>
          <w:lang w:bidi="es-ES"/>
        </w:rPr>
        <w:t xml:space="preserve"> se encuentra el acceso a la información sob</w:t>
      </w:r>
      <w:r w:rsidR="00524875">
        <w:rPr>
          <w:color w:val="000000"/>
          <w:lang w:bidi="es-ES"/>
        </w:rPr>
        <w:t>r</w:t>
      </w:r>
      <w:r w:rsidR="009F7A40">
        <w:rPr>
          <w:color w:val="000000"/>
          <w:lang w:bidi="es-ES"/>
        </w:rPr>
        <w:t>e el Registro de Actividades de Tratamiento</w:t>
      </w:r>
      <w:r w:rsidR="009C3700">
        <w:rPr>
          <w:color w:val="000000"/>
          <w:lang w:bidi="es-ES"/>
        </w:rPr>
        <w:t>.</w:t>
      </w:r>
    </w:p>
    <w:p w:rsidR="00850F5B" w:rsidRDefault="00CD30BF" w:rsidP="009F7A40">
      <w:pPr>
        <w:pStyle w:val="Prrafodelista"/>
        <w:numPr>
          <w:ilvl w:val="0"/>
          <w:numId w:val="28"/>
        </w:numPr>
        <w:spacing w:before="120" w:after="120" w:line="312" w:lineRule="auto"/>
        <w:ind w:left="284"/>
        <w:jc w:val="both"/>
        <w:rPr>
          <w:color w:val="000000"/>
          <w:lang w:bidi="es-ES"/>
        </w:rPr>
      </w:pPr>
      <w:r w:rsidRPr="009F7A40">
        <w:rPr>
          <w:color w:val="000000"/>
          <w:lang w:bidi="es-ES"/>
        </w:rPr>
        <w:t xml:space="preserve">En cuanto a las </w:t>
      </w:r>
      <w:r w:rsidRPr="009F7A40">
        <w:rPr>
          <w:color w:val="000000"/>
          <w:u w:val="single"/>
          <w:lang w:bidi="es-ES"/>
        </w:rPr>
        <w:t>funciones</w:t>
      </w:r>
      <w:r w:rsidRPr="009F7A40">
        <w:rPr>
          <w:color w:val="000000"/>
          <w:lang w:bidi="es-ES"/>
        </w:rPr>
        <w:t>, el enlace “</w:t>
      </w:r>
      <w:r w:rsidR="00D03F5C" w:rsidRPr="009F7A40">
        <w:rPr>
          <w:color w:val="000000"/>
          <w:lang w:bidi="es-ES"/>
        </w:rPr>
        <w:t>Organización</w:t>
      </w:r>
      <w:r w:rsidRPr="009F7A40">
        <w:rPr>
          <w:color w:val="000000"/>
          <w:lang w:bidi="es-ES"/>
        </w:rPr>
        <w:t>”</w:t>
      </w:r>
      <w:r w:rsidR="00DF2A9F">
        <w:rPr>
          <w:color w:val="000000"/>
          <w:lang w:bidi="es-ES"/>
        </w:rPr>
        <w:t xml:space="preserve"> </w:t>
      </w:r>
      <w:r w:rsidR="00D03F5C" w:rsidRPr="009F7A40">
        <w:rPr>
          <w:color w:val="000000"/>
          <w:lang w:bidi="es-ES"/>
        </w:rPr>
        <w:t>del acceso</w:t>
      </w:r>
      <w:r w:rsidR="009F7A40" w:rsidRPr="009F7A40">
        <w:rPr>
          <w:color w:val="000000"/>
          <w:lang w:bidi="es-ES"/>
        </w:rPr>
        <w:t xml:space="preserve"> </w:t>
      </w:r>
      <w:r w:rsidR="00D03F5C" w:rsidRPr="009F7A40">
        <w:rPr>
          <w:color w:val="000000"/>
          <w:lang w:bidi="es-ES"/>
        </w:rPr>
        <w:t xml:space="preserve">“Organización y recursos” proporciona información sobre las funciones y competencias de la Vicepresidencia y </w:t>
      </w:r>
      <w:r w:rsidR="001F215B" w:rsidRPr="009F7A40">
        <w:rPr>
          <w:color w:val="000000"/>
          <w:lang w:bidi="es-ES"/>
        </w:rPr>
        <w:t xml:space="preserve">de ocho de las once </w:t>
      </w:r>
      <w:r w:rsidR="00D03F5C" w:rsidRPr="009F7A40">
        <w:rPr>
          <w:color w:val="000000"/>
          <w:lang w:bidi="es-ES"/>
        </w:rPr>
        <w:t>Consejerías</w:t>
      </w:r>
      <w:r w:rsidR="001F215B" w:rsidRPr="009F7A40">
        <w:rPr>
          <w:color w:val="000000"/>
          <w:lang w:bidi="es-ES"/>
        </w:rPr>
        <w:t xml:space="preserve"> que componen el gobierno de la Comunidad</w:t>
      </w:r>
      <w:r w:rsidR="00D03F5C" w:rsidRPr="009F7A40">
        <w:rPr>
          <w:color w:val="000000"/>
          <w:lang w:bidi="es-ES"/>
        </w:rPr>
        <w:t>.</w:t>
      </w:r>
      <w:r w:rsidR="001F215B" w:rsidRPr="009F7A40">
        <w:rPr>
          <w:color w:val="000000"/>
          <w:lang w:bidi="es-ES"/>
        </w:rPr>
        <w:t xml:space="preserve"> También a través del enlace “La institución y su </w:t>
      </w:r>
      <w:r w:rsidR="001F215B" w:rsidRPr="009F7A40">
        <w:rPr>
          <w:color w:val="000000"/>
          <w:lang w:bidi="es-ES"/>
        </w:rPr>
        <w:lastRenderedPageBreak/>
        <w:t>funcionamiento” se localiza esta información para la Presidencia de la Comunidad y el Consejo de Gobierno. En ambos casos la información se publica sobre la propia página.</w:t>
      </w:r>
    </w:p>
    <w:p w:rsidR="00261D38" w:rsidRDefault="00261D38" w:rsidP="00261D38">
      <w:pPr>
        <w:pStyle w:val="Prrafodelista"/>
        <w:spacing w:before="120" w:after="120" w:line="312" w:lineRule="auto"/>
        <w:ind w:left="284"/>
        <w:jc w:val="both"/>
        <w:rPr>
          <w:color w:val="000000"/>
          <w:lang w:bidi="es-ES"/>
        </w:rPr>
      </w:pPr>
    </w:p>
    <w:p w:rsidR="00D33EB3" w:rsidRPr="009F7A40" w:rsidRDefault="00D33EB3" w:rsidP="009F7A40">
      <w:pPr>
        <w:pStyle w:val="Prrafodelista"/>
        <w:numPr>
          <w:ilvl w:val="0"/>
          <w:numId w:val="28"/>
        </w:numPr>
        <w:spacing w:before="120" w:after="120" w:line="312" w:lineRule="auto"/>
        <w:ind w:left="284"/>
        <w:jc w:val="both"/>
        <w:rPr>
          <w:color w:val="000000"/>
          <w:lang w:bidi="es-ES"/>
        </w:rPr>
      </w:pPr>
      <w:r>
        <w:rPr>
          <w:color w:val="000000"/>
          <w:lang w:bidi="es-ES"/>
        </w:rPr>
        <w:t xml:space="preserve">La información correspondiente a las </w:t>
      </w:r>
      <w:r w:rsidRPr="00D33EB3">
        <w:rPr>
          <w:color w:val="000000"/>
          <w:u w:val="single"/>
          <w:lang w:bidi="es-ES"/>
        </w:rPr>
        <w:t>normas</w:t>
      </w:r>
      <w:r>
        <w:rPr>
          <w:color w:val="000000"/>
          <w:lang w:bidi="es-ES"/>
        </w:rPr>
        <w:t xml:space="preserve"> que con carácter general regulan las competencias, funciones y actividades de la Comunidad se localiza en el enlace “La Institución y su funcionamiento” del acceso “Organización y recursos. A través de este enlace se da acceso a normas estatales y autonómicas así como a la base de datos de legislación de la CAM. </w:t>
      </w:r>
    </w:p>
    <w:p w:rsidR="002F1D96" w:rsidRDefault="002F1D96" w:rsidP="002F1D96">
      <w:pPr>
        <w:pStyle w:val="Prrafodelista"/>
        <w:spacing w:before="120" w:after="120" w:line="312" w:lineRule="auto"/>
        <w:ind w:left="426"/>
        <w:jc w:val="both"/>
        <w:rPr>
          <w:color w:val="000000"/>
          <w:lang w:bidi="es-ES"/>
        </w:rPr>
      </w:pPr>
    </w:p>
    <w:p w:rsidR="00C83706" w:rsidRDefault="009C3700" w:rsidP="00C83706">
      <w:pPr>
        <w:pStyle w:val="Prrafodelista"/>
        <w:numPr>
          <w:ilvl w:val="0"/>
          <w:numId w:val="28"/>
        </w:numPr>
        <w:spacing w:before="120" w:after="120" w:line="312" w:lineRule="auto"/>
        <w:ind w:left="284"/>
        <w:jc w:val="both"/>
        <w:rPr>
          <w:color w:val="000000"/>
          <w:lang w:bidi="es-ES"/>
        </w:rPr>
      </w:pPr>
      <w:r>
        <w:rPr>
          <w:color w:val="000000"/>
          <w:lang w:bidi="es-ES"/>
        </w:rPr>
        <w:t>A l</w:t>
      </w:r>
      <w:r w:rsidR="00644F73">
        <w:rPr>
          <w:color w:val="000000"/>
          <w:lang w:bidi="es-ES"/>
        </w:rPr>
        <w:t xml:space="preserve">a información relativa al </w:t>
      </w:r>
      <w:r w:rsidR="00644F73" w:rsidRPr="00720BF2">
        <w:rPr>
          <w:color w:val="000000"/>
          <w:u w:val="single"/>
          <w:lang w:bidi="es-ES"/>
        </w:rPr>
        <w:t>Registro de Actividades de Tratamiento</w:t>
      </w:r>
      <w:r w:rsidR="00644F73">
        <w:rPr>
          <w:color w:val="000000"/>
          <w:lang w:bidi="es-ES"/>
        </w:rPr>
        <w:t xml:space="preserve">, </w:t>
      </w:r>
      <w:r>
        <w:rPr>
          <w:color w:val="000000"/>
          <w:lang w:bidi="es-ES"/>
        </w:rPr>
        <w:t>se accede</w:t>
      </w:r>
      <w:r w:rsidR="00644F73">
        <w:rPr>
          <w:color w:val="000000"/>
          <w:lang w:bidi="es-ES"/>
        </w:rPr>
        <w:t xml:space="preserve"> </w:t>
      </w:r>
      <w:r w:rsidR="00C43AF6">
        <w:rPr>
          <w:color w:val="000000"/>
          <w:lang w:bidi="es-ES"/>
        </w:rPr>
        <w:t xml:space="preserve">a través de un enlace con la misma denominación </w:t>
      </w:r>
      <w:proofErr w:type="gramStart"/>
      <w:r w:rsidR="00C43AF6">
        <w:rPr>
          <w:color w:val="000000"/>
          <w:lang w:bidi="es-ES"/>
        </w:rPr>
        <w:t>ubicado</w:t>
      </w:r>
      <w:proofErr w:type="gramEnd"/>
      <w:r w:rsidR="00C43AF6">
        <w:rPr>
          <w:color w:val="000000"/>
          <w:lang w:bidi="es-ES"/>
        </w:rPr>
        <w:t xml:space="preserve"> en el acceso “Transparencia en la Comunidad de Madrid”</w:t>
      </w:r>
      <w:r w:rsidR="003F6F50">
        <w:rPr>
          <w:color w:val="000000"/>
          <w:lang w:bidi="es-ES"/>
        </w:rPr>
        <w:t>.</w:t>
      </w:r>
      <w:r w:rsidR="00E40FA8">
        <w:rPr>
          <w:color w:val="000000"/>
          <w:lang w:bidi="es-ES"/>
        </w:rPr>
        <w:t xml:space="preserve"> Este enlace abre una página que además de una descripción del Registro, </w:t>
      </w:r>
      <w:r>
        <w:rPr>
          <w:color w:val="000000"/>
          <w:lang w:bidi="es-ES"/>
        </w:rPr>
        <w:t>contien</w:t>
      </w:r>
      <w:r w:rsidR="00894D0D">
        <w:rPr>
          <w:color w:val="000000"/>
          <w:lang w:bidi="es-ES"/>
        </w:rPr>
        <w:t>e accesos a los Registros de la Vicepresidencia y Consejerías</w:t>
      </w:r>
      <w:r w:rsidR="00E40FA8">
        <w:rPr>
          <w:color w:val="000000"/>
          <w:lang w:bidi="es-ES"/>
        </w:rPr>
        <w:t xml:space="preserve">. </w:t>
      </w:r>
      <w:r w:rsidR="00FD563C">
        <w:rPr>
          <w:color w:val="000000"/>
          <w:lang w:bidi="es-ES"/>
        </w:rPr>
        <w:t>La información publicada para cada tipo de actividad contiene todos los datos establecidos en el Reglamento Europeo de Protección de Datos.</w:t>
      </w:r>
    </w:p>
    <w:p w:rsidR="00212FC2" w:rsidRPr="00212FC2" w:rsidRDefault="00212FC2" w:rsidP="00212FC2">
      <w:pPr>
        <w:pStyle w:val="Prrafodelista"/>
        <w:rPr>
          <w:color w:val="000000"/>
          <w:lang w:bidi="es-ES"/>
        </w:rPr>
      </w:pPr>
    </w:p>
    <w:p w:rsidR="00A210BB" w:rsidRDefault="0074115A" w:rsidP="00C83706">
      <w:pPr>
        <w:pStyle w:val="Prrafodelista"/>
        <w:numPr>
          <w:ilvl w:val="0"/>
          <w:numId w:val="28"/>
        </w:numPr>
        <w:spacing w:before="120" w:after="120" w:line="312" w:lineRule="auto"/>
        <w:ind w:left="284"/>
        <w:jc w:val="both"/>
        <w:rPr>
          <w:color w:val="000000"/>
          <w:lang w:bidi="es-ES"/>
        </w:rPr>
      </w:pPr>
      <w:r>
        <w:rPr>
          <w:color w:val="000000"/>
          <w:lang w:bidi="es-ES"/>
        </w:rPr>
        <w:t xml:space="preserve">La información sobre la </w:t>
      </w:r>
      <w:r w:rsidRPr="00424FE4">
        <w:rPr>
          <w:color w:val="000000"/>
          <w:u w:val="single"/>
          <w:lang w:bidi="es-ES"/>
        </w:rPr>
        <w:t>estructura organizativa</w:t>
      </w:r>
      <w:r>
        <w:rPr>
          <w:color w:val="000000"/>
          <w:lang w:bidi="es-ES"/>
        </w:rPr>
        <w:t xml:space="preserve"> de la Comunidad se localiza a través del enlace “</w:t>
      </w:r>
      <w:r w:rsidR="00894D0D">
        <w:rPr>
          <w:color w:val="000000"/>
          <w:lang w:bidi="es-ES"/>
        </w:rPr>
        <w:t>La institución y su funcionamiento</w:t>
      </w:r>
      <w:r>
        <w:rPr>
          <w:color w:val="000000"/>
          <w:lang w:bidi="es-ES"/>
        </w:rPr>
        <w:t xml:space="preserve">”. Este enlace abre una página que </w:t>
      </w:r>
      <w:r w:rsidR="00894D0D">
        <w:rPr>
          <w:color w:val="000000"/>
          <w:lang w:bidi="es-ES"/>
        </w:rPr>
        <w:t>describe</w:t>
      </w:r>
      <w:r>
        <w:rPr>
          <w:color w:val="000000"/>
          <w:lang w:bidi="es-ES"/>
        </w:rPr>
        <w:t xml:space="preserve"> la composición del Gobierno de </w:t>
      </w:r>
      <w:r w:rsidR="00B032E8">
        <w:rPr>
          <w:color w:val="000000"/>
          <w:lang w:bidi="es-ES"/>
        </w:rPr>
        <w:t>Madrid</w:t>
      </w:r>
      <w:r w:rsidR="00894D0D">
        <w:rPr>
          <w:color w:val="000000"/>
          <w:lang w:bidi="es-ES"/>
        </w:rPr>
        <w:t>.</w:t>
      </w:r>
      <w:r w:rsidR="00A210BB">
        <w:rPr>
          <w:color w:val="000000"/>
          <w:lang w:bidi="es-ES"/>
        </w:rPr>
        <w:t xml:space="preserve"> También es posible acceder a la estructura organizativa de </w:t>
      </w:r>
      <w:r w:rsidR="00894D0D">
        <w:rPr>
          <w:color w:val="000000"/>
          <w:lang w:bidi="es-ES"/>
        </w:rPr>
        <w:t xml:space="preserve">la Vicepresidencia y </w:t>
      </w:r>
      <w:r w:rsidR="00A210BB">
        <w:rPr>
          <w:color w:val="000000"/>
          <w:lang w:bidi="es-ES"/>
        </w:rPr>
        <w:t>las Consejerías a través del enlace “</w:t>
      </w:r>
      <w:r w:rsidR="00894D0D">
        <w:rPr>
          <w:color w:val="000000"/>
          <w:lang w:bidi="es-ES"/>
        </w:rPr>
        <w:t>Altos Cargos</w:t>
      </w:r>
      <w:r w:rsidR="00A210BB">
        <w:rPr>
          <w:color w:val="000000"/>
          <w:lang w:bidi="es-ES"/>
        </w:rPr>
        <w:t>”.</w:t>
      </w:r>
      <w:r>
        <w:rPr>
          <w:color w:val="000000"/>
          <w:lang w:bidi="es-ES"/>
        </w:rPr>
        <w:t xml:space="preserve">  </w:t>
      </w:r>
      <w:r w:rsidR="00894D0D">
        <w:rPr>
          <w:color w:val="000000"/>
          <w:lang w:bidi="es-ES"/>
        </w:rPr>
        <w:t xml:space="preserve">Este enlace </w:t>
      </w:r>
      <w:r w:rsidR="00894D0D">
        <w:rPr>
          <w:color w:val="000000"/>
          <w:lang w:bidi="es-ES"/>
        </w:rPr>
        <w:lastRenderedPageBreak/>
        <w:t xml:space="preserve">permite conocer su organización hasta nivel de Dirección General. </w:t>
      </w:r>
    </w:p>
    <w:p w:rsidR="00CA05CD" w:rsidRPr="00CA05CD" w:rsidRDefault="00CA05CD" w:rsidP="00CA05CD">
      <w:pPr>
        <w:pStyle w:val="Prrafodelista"/>
        <w:rPr>
          <w:color w:val="000000"/>
          <w:lang w:bidi="es-ES"/>
        </w:rPr>
      </w:pPr>
    </w:p>
    <w:p w:rsidR="00CA05CD" w:rsidRDefault="00CA05CD" w:rsidP="00CA05CD">
      <w:pPr>
        <w:pStyle w:val="Prrafodelista"/>
        <w:spacing w:before="120" w:after="120" w:line="312" w:lineRule="auto"/>
        <w:ind w:left="284"/>
        <w:jc w:val="both"/>
        <w:rPr>
          <w:color w:val="000000"/>
          <w:lang w:bidi="es-ES"/>
        </w:rPr>
      </w:pPr>
      <w:r>
        <w:rPr>
          <w:color w:val="000000"/>
          <w:lang w:bidi="es-ES"/>
        </w:rPr>
        <w:t xml:space="preserve">Por otra parte, tras el apartado Consejo de Gobierno se localiza el enlace “Organigrama”. Este enlace abre un fichero </w:t>
      </w:r>
      <w:proofErr w:type="spellStart"/>
      <w:r>
        <w:rPr>
          <w:color w:val="000000"/>
          <w:lang w:bidi="es-ES"/>
        </w:rPr>
        <w:t>pdf</w:t>
      </w:r>
      <w:proofErr w:type="spellEnd"/>
      <w:r>
        <w:rPr>
          <w:color w:val="000000"/>
          <w:lang w:bidi="es-ES"/>
        </w:rPr>
        <w:t xml:space="preserve"> que contiene el organigrama de la Vicepresidencia y Consejerías.</w:t>
      </w:r>
    </w:p>
    <w:p w:rsidR="00CA05CD" w:rsidRPr="00CA05CD" w:rsidRDefault="00CA05CD" w:rsidP="00CA05CD">
      <w:pPr>
        <w:pStyle w:val="Prrafodelista"/>
        <w:rPr>
          <w:color w:val="000000"/>
          <w:lang w:bidi="es-ES"/>
        </w:rPr>
      </w:pPr>
    </w:p>
    <w:p w:rsidR="00A210BB" w:rsidRDefault="00A210BB" w:rsidP="00C83706">
      <w:pPr>
        <w:pStyle w:val="Prrafodelista"/>
        <w:numPr>
          <w:ilvl w:val="0"/>
          <w:numId w:val="28"/>
        </w:numPr>
        <w:spacing w:before="120" w:after="120" w:line="312" w:lineRule="auto"/>
        <w:ind w:left="284"/>
        <w:jc w:val="both"/>
        <w:rPr>
          <w:color w:val="000000"/>
          <w:lang w:bidi="es-ES"/>
        </w:rPr>
      </w:pPr>
      <w:r>
        <w:rPr>
          <w:color w:val="000000"/>
          <w:lang w:bidi="es-ES"/>
        </w:rPr>
        <w:t xml:space="preserve">La información relativa a la </w:t>
      </w:r>
      <w:r w:rsidRPr="00424FE4">
        <w:rPr>
          <w:color w:val="000000"/>
          <w:u w:val="single"/>
          <w:lang w:bidi="es-ES"/>
        </w:rPr>
        <w:t>identificación y perfil y trayectoria profesional</w:t>
      </w:r>
      <w:r>
        <w:rPr>
          <w:color w:val="000000"/>
          <w:lang w:bidi="es-ES"/>
        </w:rPr>
        <w:t xml:space="preserve"> de los máximos responsables es localizable a través de </w:t>
      </w:r>
      <w:r w:rsidR="00754787">
        <w:rPr>
          <w:color w:val="000000"/>
          <w:lang w:bidi="es-ES"/>
        </w:rPr>
        <w:t>dos</w:t>
      </w:r>
      <w:r>
        <w:rPr>
          <w:color w:val="000000"/>
          <w:lang w:bidi="es-ES"/>
        </w:rPr>
        <w:t xml:space="preserve"> vías: el enlace “Organi</w:t>
      </w:r>
      <w:r w:rsidR="00754787">
        <w:rPr>
          <w:color w:val="000000"/>
          <w:lang w:bidi="es-ES"/>
        </w:rPr>
        <w:t>zación</w:t>
      </w:r>
      <w:r>
        <w:rPr>
          <w:color w:val="000000"/>
          <w:lang w:bidi="es-ES"/>
        </w:rPr>
        <w:t>”</w:t>
      </w:r>
      <w:r w:rsidR="00D436CC">
        <w:rPr>
          <w:color w:val="000000"/>
          <w:lang w:bidi="es-ES"/>
        </w:rPr>
        <w:t xml:space="preserve">, </w:t>
      </w:r>
      <w:r w:rsidR="00754787">
        <w:rPr>
          <w:color w:val="000000"/>
          <w:lang w:bidi="es-ES"/>
        </w:rPr>
        <w:t xml:space="preserve">que proporciona esta información para la Presidenta, Vicepresidente y Consejeros y Consejeras y el enlace </w:t>
      </w:r>
      <w:r w:rsidR="00D436CC">
        <w:rPr>
          <w:color w:val="000000"/>
          <w:lang w:bidi="es-ES"/>
        </w:rPr>
        <w:t xml:space="preserve">“Altos Cargos” </w:t>
      </w:r>
      <w:r>
        <w:rPr>
          <w:color w:val="000000"/>
          <w:lang w:bidi="es-ES"/>
        </w:rPr>
        <w:t xml:space="preserve"> </w:t>
      </w:r>
      <w:r w:rsidR="00754787">
        <w:rPr>
          <w:color w:val="000000"/>
          <w:lang w:bidi="es-ES"/>
        </w:rPr>
        <w:t>que además incorpora información sobre los Altos Cargos del Gobierno regional.</w:t>
      </w:r>
      <w:r w:rsidR="009A3258">
        <w:rPr>
          <w:color w:val="000000"/>
          <w:lang w:bidi="es-ES"/>
        </w:rPr>
        <w:t xml:space="preserve"> La información se ofrece directamente en la web.</w:t>
      </w:r>
    </w:p>
    <w:p w:rsidR="00A210BB" w:rsidRPr="00A210BB" w:rsidRDefault="00A210BB" w:rsidP="00A210BB">
      <w:pPr>
        <w:pStyle w:val="Prrafodelista"/>
        <w:rPr>
          <w:color w:val="000000"/>
          <w:lang w:bidi="es-ES"/>
        </w:rPr>
      </w:pPr>
    </w:p>
    <w:p w:rsidR="00653415" w:rsidRDefault="009E2EF1" w:rsidP="00E8450B">
      <w:pPr>
        <w:pStyle w:val="Prrafodelista"/>
        <w:numPr>
          <w:ilvl w:val="0"/>
          <w:numId w:val="28"/>
        </w:numPr>
        <w:spacing w:before="120" w:after="120" w:line="312" w:lineRule="auto"/>
        <w:ind w:left="284"/>
        <w:jc w:val="both"/>
        <w:rPr>
          <w:color w:val="000000"/>
          <w:lang w:bidi="es-ES"/>
        </w:rPr>
      </w:pPr>
      <w:r w:rsidRPr="003926CC">
        <w:rPr>
          <w:color w:val="000000"/>
          <w:lang w:bidi="es-ES"/>
        </w:rPr>
        <w:t xml:space="preserve">En cuanto a la información relativa a </w:t>
      </w:r>
      <w:r w:rsidRPr="00424FE4">
        <w:rPr>
          <w:color w:val="000000"/>
          <w:u w:val="single"/>
          <w:lang w:bidi="es-ES"/>
        </w:rPr>
        <w:t>Planes y Programas</w:t>
      </w:r>
      <w:r w:rsidRPr="003926CC">
        <w:rPr>
          <w:color w:val="000000"/>
          <w:lang w:bidi="es-ES"/>
        </w:rPr>
        <w:t xml:space="preserve">, </w:t>
      </w:r>
      <w:r w:rsidR="00E8450B">
        <w:rPr>
          <w:color w:val="000000"/>
          <w:lang w:bidi="es-ES"/>
        </w:rPr>
        <w:t xml:space="preserve">se localiza en el acceso “Normativa y Planificación” y dentro de este acceso en el enlace “Planes y Programas”. </w:t>
      </w:r>
    </w:p>
    <w:p w:rsidR="00653415" w:rsidRPr="00653415" w:rsidRDefault="00653415" w:rsidP="00653415">
      <w:pPr>
        <w:pStyle w:val="Prrafodelista"/>
        <w:rPr>
          <w:color w:val="000000"/>
          <w:lang w:bidi="es-ES"/>
        </w:rPr>
      </w:pPr>
    </w:p>
    <w:p w:rsidR="00653415" w:rsidRDefault="00E8450B" w:rsidP="00653415">
      <w:pPr>
        <w:pStyle w:val="Prrafodelista"/>
        <w:spacing w:before="120" w:after="120" w:line="312" w:lineRule="auto"/>
        <w:ind w:left="284"/>
        <w:jc w:val="both"/>
        <w:rPr>
          <w:color w:val="000000"/>
          <w:lang w:bidi="es-ES"/>
        </w:rPr>
      </w:pPr>
      <w:r>
        <w:rPr>
          <w:color w:val="000000"/>
          <w:lang w:bidi="es-ES"/>
        </w:rPr>
        <w:t>Este enlace abre una página que contiene un buscador organizado por Consejería</w:t>
      </w:r>
      <w:r w:rsidR="00653415">
        <w:rPr>
          <w:color w:val="000000"/>
          <w:lang w:bidi="es-ES"/>
        </w:rPr>
        <w:t>s</w:t>
      </w:r>
      <w:r>
        <w:rPr>
          <w:color w:val="000000"/>
          <w:lang w:bidi="es-ES"/>
        </w:rPr>
        <w:t xml:space="preserve">, que permite localizar los planes y programas correspondientes a cada ámbito.  En general el enlace a cada plan o programa abre una ficha resumen en la que entre otra información, incluye los objetivos, actividades, indicadores de medición y medios para alcanzar los objetivos. </w:t>
      </w:r>
      <w:r w:rsidR="00653415">
        <w:rPr>
          <w:color w:val="000000"/>
          <w:lang w:bidi="es-ES"/>
        </w:rPr>
        <w:t>También se da acceso al texto completo del plan o programa.</w:t>
      </w:r>
    </w:p>
    <w:p w:rsidR="00653415" w:rsidRDefault="00653415" w:rsidP="00653415">
      <w:pPr>
        <w:pStyle w:val="Prrafodelista"/>
        <w:spacing w:before="120" w:after="120" w:line="312" w:lineRule="auto"/>
        <w:ind w:left="284"/>
        <w:jc w:val="both"/>
        <w:rPr>
          <w:color w:val="000000"/>
          <w:lang w:bidi="es-ES"/>
        </w:rPr>
      </w:pPr>
    </w:p>
    <w:p w:rsidR="00E8450B" w:rsidRDefault="00E8450B" w:rsidP="00653415">
      <w:pPr>
        <w:pStyle w:val="Prrafodelista"/>
        <w:spacing w:before="120" w:after="120" w:line="312" w:lineRule="auto"/>
        <w:ind w:left="284"/>
        <w:jc w:val="both"/>
        <w:rPr>
          <w:color w:val="000000"/>
          <w:lang w:bidi="es-ES"/>
        </w:rPr>
      </w:pPr>
      <w:r>
        <w:rPr>
          <w:color w:val="000000"/>
          <w:lang w:bidi="es-ES"/>
        </w:rPr>
        <w:lastRenderedPageBreak/>
        <w:t xml:space="preserve">En cuanto a la evaluación de resultados, </w:t>
      </w:r>
      <w:r w:rsidR="00653415">
        <w:rPr>
          <w:color w:val="000000"/>
          <w:lang w:bidi="es-ES"/>
        </w:rPr>
        <w:t xml:space="preserve">los informes correspondientes no se publican de manera generalizada, incluso en el caso de planes que han finalizado su vigencia. En general los resultados que se ofrecen se publican sobre la propia web, en algún caso se redirige a una memoria del órgano responsable del Plan.  Finalmente muchos de los planes publicados no están en vigor.  </w:t>
      </w:r>
    </w:p>
    <w:p w:rsidR="00007187" w:rsidRDefault="00007187" w:rsidP="00007187">
      <w:pPr>
        <w:pStyle w:val="Prrafodelista"/>
        <w:spacing w:before="120" w:after="120" w:line="312" w:lineRule="auto"/>
        <w:ind w:left="284"/>
        <w:jc w:val="both"/>
        <w:rPr>
          <w:color w:val="000000"/>
          <w:lang w:bidi="es-ES"/>
        </w:rPr>
      </w:pPr>
    </w:p>
    <w:p w:rsidR="008C798F" w:rsidRPr="00FD0689" w:rsidRDefault="008C798F" w:rsidP="00D94145">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2816" behindDoc="0" locked="0" layoutInCell="1" allowOverlap="1" wp14:anchorId="762DB31B" wp14:editId="523CFD0E">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6C1F0C" id="Rectángulo 19" o:spid="_x0000_s1026" style="position:absolute;margin-left:-1.25pt;margin-top:76.25pt;width:630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1792" behindDoc="0" locked="0" layoutInCell="1" allowOverlap="1" wp14:anchorId="08C4F1CF" wp14:editId="067D3F03">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22"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8C798F">
                            <w:r w:rsidRPr="00965C69">
                              <w:rPr>
                                <w:noProof/>
                                <w:lang w:eastAsia="es-ES"/>
                              </w:rPr>
                              <w:drawing>
                                <wp:inline distT="0" distB="0" distL="0" distR="0" wp14:anchorId="17758C5D" wp14:editId="1396887B">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25pt;margin-top:-1.5pt;width:630pt;height: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D2mocpCgIAAP8D&#10;AAAOAAAAAAAAAAAAAAAAAC4CAABkcnMvZTJvRG9jLnhtbFBLAQItABQABgAIAAAAIQABJT4t3gAA&#10;AAoBAAAPAAAAAAAAAAAAAAAAAGQEAABkcnMvZG93bnJldi54bWxQSwUGAAAAAAQABADzAAAAbwUA&#10;AAAA&#10;" fillcolor="#50866c" stroked="f">
                <v:textbox inset=",7.2pt,,7.2pt">
                  <w:txbxContent>
                    <w:p w:rsidR="00524875" w:rsidRPr="00F31BC3" w:rsidRDefault="00524875" w:rsidP="008C798F">
                      <w:r w:rsidRPr="00965C69">
                        <w:rPr>
                          <w:noProof/>
                          <w:lang w:eastAsia="es-ES"/>
                        </w:rPr>
                        <w:drawing>
                          <wp:inline distT="0" distB="0" distL="0" distR="0" wp14:anchorId="17758C5D" wp14:editId="1396887B">
                            <wp:extent cx="1148080" cy="648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8C798F" w:rsidRDefault="008C798F" w:rsidP="00D94145">
      <w:pPr>
        <w:numPr>
          <w:ilvl w:val="0"/>
          <w:numId w:val="4"/>
        </w:numPr>
        <w:spacing w:before="120" w:after="120" w:line="312" w:lineRule="auto"/>
        <w:ind w:left="0" w:firstLine="0"/>
        <w:jc w:val="both"/>
        <w:rPr>
          <w:lang w:bidi="es-ES"/>
        </w:rPr>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recogen </w:t>
      </w:r>
      <w:r w:rsidRPr="00FD0689">
        <w:rPr>
          <w:lang w:bidi="es-ES"/>
        </w:rPr>
        <w:t>la totalidad de las informaciones contempladas en los artículos 6 y 6 bis de la LTAIBG aplicables a</w:t>
      </w:r>
      <w:r w:rsidR="002F7C13">
        <w:rPr>
          <w:lang w:bidi="es-ES"/>
        </w:rPr>
        <w:t xml:space="preserve"> la </w:t>
      </w:r>
      <w:r w:rsidR="000B5802">
        <w:rPr>
          <w:lang w:bidi="es-ES"/>
        </w:rPr>
        <w:t>Comunidad</w:t>
      </w:r>
      <w:r w:rsidR="002F7C13">
        <w:rPr>
          <w:lang w:bidi="es-ES"/>
        </w:rPr>
        <w:t xml:space="preserve"> Autónoma de </w:t>
      </w:r>
      <w:r w:rsidR="00B032E8">
        <w:rPr>
          <w:lang w:bidi="es-ES"/>
        </w:rPr>
        <w:t>Madrid</w:t>
      </w:r>
      <w:r w:rsidR="002F7C13">
        <w:rPr>
          <w:lang w:bidi="es-ES"/>
        </w:rPr>
        <w:t>.</w:t>
      </w:r>
    </w:p>
    <w:p w:rsidR="00D737A4" w:rsidRDefault="008C798F" w:rsidP="00D94145">
      <w:pPr>
        <w:numPr>
          <w:ilvl w:val="0"/>
          <w:numId w:val="4"/>
        </w:numPr>
        <w:spacing w:before="120" w:after="120" w:line="312" w:lineRule="auto"/>
        <w:ind w:left="0" w:firstLine="0"/>
        <w:jc w:val="both"/>
        <w:rPr>
          <w:lang w:bidi="es-ES"/>
        </w:rPr>
      </w:pPr>
      <w:r w:rsidRPr="00FD0689">
        <w:rPr>
          <w:lang w:bidi="es-ES"/>
        </w:rPr>
        <w:t xml:space="preserve">Por lo que respecta a la </w:t>
      </w:r>
      <w:r w:rsidRPr="00F45FE6">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F45FE6">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D737A4">
        <w:rPr>
          <w:lang w:bidi="es-ES"/>
        </w:rPr>
        <w:t xml:space="preserve">la publicación se efectúa </w:t>
      </w:r>
      <w:r w:rsidR="002F7C13">
        <w:rPr>
          <w:lang w:bidi="es-ES"/>
        </w:rPr>
        <w:t>en</w:t>
      </w:r>
      <w:r w:rsidR="00D737A4">
        <w:rPr>
          <w:lang w:bidi="es-ES"/>
        </w:rPr>
        <w:t xml:space="preserve"> algunos casos mediante </w:t>
      </w:r>
      <w:r w:rsidRPr="00FD0689">
        <w:rPr>
          <w:lang w:bidi="es-ES"/>
        </w:rPr>
        <w:t xml:space="preserve">ficheros </w:t>
      </w:r>
      <w:proofErr w:type="spellStart"/>
      <w:r w:rsidRPr="00FD0689">
        <w:rPr>
          <w:lang w:bidi="es-ES"/>
        </w:rPr>
        <w:t>pdf</w:t>
      </w:r>
      <w:proofErr w:type="spellEnd"/>
      <w:r w:rsidR="00D737A4">
        <w:rPr>
          <w:lang w:bidi="es-ES"/>
        </w:rPr>
        <w:t xml:space="preserve"> </w:t>
      </w:r>
      <w:r w:rsidR="007E02EA">
        <w:rPr>
          <w:lang w:bidi="es-ES"/>
        </w:rPr>
        <w:t>pero</w:t>
      </w:r>
      <w:r w:rsidR="002F7C13">
        <w:rPr>
          <w:lang w:bidi="es-ES"/>
        </w:rPr>
        <w:t xml:space="preserve"> </w:t>
      </w:r>
      <w:r w:rsidR="00D737A4">
        <w:rPr>
          <w:lang w:bidi="es-ES"/>
        </w:rPr>
        <w:t>una</w:t>
      </w:r>
      <w:r w:rsidR="002F7C13">
        <w:rPr>
          <w:lang w:bidi="es-ES"/>
        </w:rPr>
        <w:t xml:space="preserve"> </w:t>
      </w:r>
      <w:r w:rsidR="00D737A4">
        <w:rPr>
          <w:lang w:bidi="es-ES"/>
        </w:rPr>
        <w:t xml:space="preserve">gran </w:t>
      </w:r>
      <w:r w:rsidR="002F7C13">
        <w:rPr>
          <w:lang w:bidi="es-ES"/>
        </w:rPr>
        <w:t xml:space="preserve">parte </w:t>
      </w:r>
      <w:r w:rsidR="007E02EA">
        <w:rPr>
          <w:lang w:bidi="es-ES"/>
        </w:rPr>
        <w:t xml:space="preserve">se publica </w:t>
      </w:r>
      <w:r w:rsidR="002F7C13">
        <w:rPr>
          <w:lang w:bidi="es-ES"/>
        </w:rPr>
        <w:t xml:space="preserve">sobre la </w:t>
      </w:r>
      <w:r w:rsidR="00510FA8">
        <w:rPr>
          <w:lang w:bidi="es-ES"/>
        </w:rPr>
        <w:t xml:space="preserve">misma </w:t>
      </w:r>
      <w:r w:rsidR="002F7C13">
        <w:rPr>
          <w:lang w:bidi="es-ES"/>
        </w:rPr>
        <w:t>web</w:t>
      </w:r>
      <w:r w:rsidR="00993DA4">
        <w:rPr>
          <w:lang w:bidi="es-ES"/>
        </w:rPr>
        <w:t xml:space="preserve">, por lo que no puede afirmarse que cumpla el criterios de reutilización </w:t>
      </w:r>
      <w:r w:rsidR="004C72EA">
        <w:rPr>
          <w:lang w:bidi="es-ES"/>
        </w:rPr>
        <w:t>que establecen tanto la LTAIBG como la</w:t>
      </w:r>
      <w:r w:rsidR="007E02EA">
        <w:rPr>
          <w:lang w:bidi="es-ES"/>
        </w:rPr>
        <w:t xml:space="preserve"> </w:t>
      </w:r>
      <w:r w:rsidR="00A53321">
        <w:rPr>
          <w:lang w:bidi="es-ES"/>
        </w:rPr>
        <w:t>LTP</w:t>
      </w:r>
      <w:r w:rsidR="002F7C13">
        <w:rPr>
          <w:lang w:bidi="es-ES"/>
        </w:rPr>
        <w:t>.</w:t>
      </w:r>
      <w:r w:rsidR="0093559D">
        <w:rPr>
          <w:lang w:bidi="es-ES"/>
        </w:rPr>
        <w:t xml:space="preserve"> </w:t>
      </w:r>
    </w:p>
    <w:p w:rsidR="00FD0689" w:rsidRDefault="004256B7" w:rsidP="00D737A4">
      <w:pPr>
        <w:spacing w:before="120" w:after="120" w:line="312" w:lineRule="auto"/>
        <w:jc w:val="both"/>
        <w:rPr>
          <w:lang w:bidi="es-ES"/>
        </w:rPr>
      </w:pPr>
      <w:r>
        <w:rPr>
          <w:lang w:bidi="es-ES"/>
        </w:rPr>
        <w:t>T</w:t>
      </w:r>
      <w:r w:rsidR="00D737A4">
        <w:rPr>
          <w:lang w:bidi="es-ES"/>
        </w:rPr>
        <w:t xml:space="preserve">ampoco existe </w:t>
      </w:r>
      <w:r w:rsidR="00F726E9">
        <w:rPr>
          <w:lang w:bidi="es-ES"/>
        </w:rPr>
        <w:t xml:space="preserve">tanto en el Portal de Transparencia como </w:t>
      </w:r>
      <w:r w:rsidR="00D737A4">
        <w:rPr>
          <w:lang w:bidi="es-ES"/>
        </w:rPr>
        <w:t xml:space="preserve">en la web </w:t>
      </w:r>
      <w:r w:rsidR="00510FA8">
        <w:rPr>
          <w:lang w:bidi="es-ES"/>
        </w:rPr>
        <w:t>institucional</w:t>
      </w:r>
      <w:r w:rsidR="00FD563C">
        <w:rPr>
          <w:lang w:bidi="es-ES"/>
        </w:rPr>
        <w:t>,</w:t>
      </w:r>
      <w:r w:rsidR="00510FA8">
        <w:rPr>
          <w:lang w:bidi="es-ES"/>
        </w:rPr>
        <w:t xml:space="preserve"> </w:t>
      </w:r>
      <w:r w:rsidR="00D737A4">
        <w:rPr>
          <w:lang w:bidi="es-ES"/>
        </w:rPr>
        <w:t xml:space="preserve">ninguna referencia a la fecha en que </w:t>
      </w:r>
      <w:r w:rsidR="00F726E9">
        <w:rPr>
          <w:lang w:bidi="es-ES"/>
        </w:rPr>
        <w:t>se revisó o actualizó la información publicada, por lo que</w:t>
      </w:r>
      <w:r w:rsidR="002F7C13">
        <w:rPr>
          <w:lang w:bidi="es-ES"/>
        </w:rPr>
        <w:t xml:space="preserve"> </w:t>
      </w:r>
      <w:r w:rsidR="00827FAD" w:rsidRPr="00F45FE6">
        <w:t>no puede decirse que la publicación cumpla los requisitos de actualización establecidos en la LTAIBG</w:t>
      </w:r>
      <w:r w:rsidR="00F726E9">
        <w:t xml:space="preserve"> ni en la </w:t>
      </w:r>
      <w:r w:rsidR="00A53321">
        <w:t>LTP</w:t>
      </w:r>
      <w:r w:rsidR="00F726E9">
        <w:t xml:space="preserve"> (artículo </w:t>
      </w:r>
      <w:r w:rsidR="00D9345D">
        <w:t>7</w:t>
      </w:r>
      <w:r w:rsidR="00F726E9">
        <w:t>)</w:t>
      </w:r>
      <w:r w:rsidR="00F45FE6" w:rsidRPr="00F45FE6">
        <w:t>.</w:t>
      </w:r>
      <w:r w:rsidR="002C0947" w:rsidRPr="00F45FE6">
        <w:rPr>
          <w:lang w:bidi="es-ES"/>
        </w:rPr>
        <w:t xml:space="preserve"> </w:t>
      </w:r>
    </w:p>
    <w:p w:rsidR="00F85B49" w:rsidRDefault="00D9345D" w:rsidP="00D94145">
      <w:pPr>
        <w:spacing w:before="120" w:after="120" w:line="312" w:lineRule="auto"/>
        <w:jc w:val="both"/>
        <w:rPr>
          <w:lang w:bidi="es-ES"/>
        </w:rPr>
      </w:pPr>
      <w:r>
        <w:rPr>
          <w:lang w:bidi="es-ES"/>
        </w:rPr>
        <w:t xml:space="preserve">  </w:t>
      </w:r>
    </w:p>
    <w:p w:rsidR="003E5D2F" w:rsidRPr="00FD0689" w:rsidRDefault="003E5D2F" w:rsidP="00D94145">
      <w:pPr>
        <w:pStyle w:val="Cuerpodelboletn"/>
        <w:numPr>
          <w:ilvl w:val="1"/>
          <w:numId w:val="2"/>
        </w:numPr>
        <w:spacing w:before="120" w:after="120" w:line="312" w:lineRule="auto"/>
        <w:ind w:left="284"/>
        <w:rPr>
          <w:rStyle w:val="Ttulo2Car"/>
        </w:rPr>
      </w:pPr>
      <w:r w:rsidRPr="00FD0689">
        <w:rPr>
          <w:rStyle w:val="Ttulo2Car"/>
          <w:lang w:bidi="es-ES"/>
        </w:rPr>
        <w:t>Información de Relevancia Jurídica</w:t>
      </w:r>
    </w:p>
    <w:p w:rsidR="008F2FF0" w:rsidRPr="00FD0689" w:rsidRDefault="008F2FF0" w:rsidP="00D94145">
      <w:pPr>
        <w:pStyle w:val="Ttulo3"/>
        <w:spacing w:before="120" w:after="120" w:line="312" w:lineRule="auto"/>
        <w:jc w:val="both"/>
        <w:rPr>
          <w:rFonts w:ascii="Century Gothic" w:hAnsi="Century Gothic"/>
          <w:color w:val="50866C"/>
          <w:lang w:bidi="es-ES"/>
        </w:rPr>
      </w:pPr>
      <w:r w:rsidRPr="00FD0689">
        <w:rPr>
          <w:rFonts w:ascii="Century Gothic" w:hAnsi="Century Gothic"/>
          <w:color w:val="50866C"/>
          <w:lang w:bidi="es-ES"/>
        </w:rPr>
        <w:t>Contenidos</w:t>
      </w:r>
    </w:p>
    <w:p w:rsidR="00F200D6" w:rsidRDefault="00096CA4" w:rsidP="00D94145">
      <w:pPr>
        <w:pStyle w:val="Cuerpodelboletn"/>
        <w:spacing w:before="120" w:after="120" w:line="312" w:lineRule="auto"/>
        <w:rPr>
          <w:lang w:bidi="es-ES"/>
        </w:rPr>
      </w:pPr>
      <w:r>
        <w:rPr>
          <w:lang w:bidi="es-ES"/>
        </w:rPr>
        <w:t xml:space="preserve">La información relativa a este grupo de obligaciones se localiza en el acceso </w:t>
      </w:r>
      <w:r w:rsidR="00040261">
        <w:rPr>
          <w:lang w:bidi="es-ES"/>
        </w:rPr>
        <w:t>“Normativa y Planificación”</w:t>
      </w:r>
      <w:r>
        <w:rPr>
          <w:lang w:bidi="es-ES"/>
        </w:rPr>
        <w:t xml:space="preserve">. </w:t>
      </w:r>
    </w:p>
    <w:p w:rsidR="00761BA9" w:rsidRDefault="00096CA4" w:rsidP="00096CA4">
      <w:pPr>
        <w:pStyle w:val="Cuerpodelboletn"/>
        <w:numPr>
          <w:ilvl w:val="0"/>
          <w:numId w:val="35"/>
        </w:numPr>
        <w:spacing w:before="120" w:after="120" w:line="312" w:lineRule="auto"/>
        <w:ind w:left="284"/>
        <w:rPr>
          <w:lang w:bidi="es-ES"/>
        </w:rPr>
      </w:pPr>
      <w:r>
        <w:rPr>
          <w:lang w:bidi="es-ES"/>
        </w:rPr>
        <w:t xml:space="preserve">A la información sobre </w:t>
      </w:r>
      <w:r w:rsidRPr="00761BA9">
        <w:rPr>
          <w:u w:val="single"/>
          <w:lang w:bidi="es-ES"/>
        </w:rPr>
        <w:t>directrices, instrucciones, acuerdos, circulares o respuestas o consultas</w:t>
      </w:r>
      <w:r>
        <w:rPr>
          <w:lang w:bidi="es-ES"/>
        </w:rPr>
        <w:t>, se accede a través de</w:t>
      </w:r>
      <w:r w:rsidR="00761BA9">
        <w:rPr>
          <w:lang w:bidi="es-ES"/>
        </w:rPr>
        <w:t>l</w:t>
      </w:r>
      <w:r>
        <w:rPr>
          <w:lang w:bidi="es-ES"/>
        </w:rPr>
        <w:t xml:space="preserve"> enlace</w:t>
      </w:r>
      <w:r w:rsidR="00761BA9">
        <w:rPr>
          <w:lang w:bidi="es-ES"/>
        </w:rPr>
        <w:t xml:space="preserve"> “Instrucciones y circulares”</w:t>
      </w:r>
      <w:r>
        <w:rPr>
          <w:lang w:bidi="es-ES"/>
        </w:rPr>
        <w:t>. Este enlace</w:t>
      </w:r>
      <w:r w:rsidR="00761BA9">
        <w:rPr>
          <w:lang w:bidi="es-ES"/>
        </w:rPr>
        <w:t xml:space="preserve"> abre una página que permite buscar por Consejería y tipo de normativa. </w:t>
      </w:r>
    </w:p>
    <w:p w:rsidR="00096CA4" w:rsidRDefault="00096CA4" w:rsidP="00096CA4">
      <w:pPr>
        <w:pStyle w:val="Cuerpodelboletn"/>
        <w:numPr>
          <w:ilvl w:val="0"/>
          <w:numId w:val="35"/>
        </w:numPr>
        <w:spacing w:before="120" w:after="120" w:line="312" w:lineRule="auto"/>
        <w:ind w:left="284"/>
        <w:rPr>
          <w:lang w:bidi="es-ES"/>
        </w:rPr>
      </w:pPr>
      <w:r>
        <w:rPr>
          <w:lang w:bidi="es-ES"/>
        </w:rPr>
        <w:t xml:space="preserve">A la información sobre </w:t>
      </w:r>
      <w:r w:rsidRPr="00761BA9">
        <w:rPr>
          <w:u w:val="single"/>
          <w:lang w:bidi="es-ES"/>
        </w:rPr>
        <w:t xml:space="preserve">Anteproyectos de Leyes, Proyectos de Decretos, </w:t>
      </w:r>
      <w:r w:rsidR="006D2D30" w:rsidRPr="00761BA9">
        <w:rPr>
          <w:u w:val="single"/>
          <w:lang w:bidi="es-ES"/>
        </w:rPr>
        <w:t>Proyectos de Reglamentos y a las Memorias e informes</w:t>
      </w:r>
      <w:r w:rsidR="006D2D30">
        <w:rPr>
          <w:lang w:bidi="es-ES"/>
        </w:rPr>
        <w:t xml:space="preserve"> que conforman los expedientes de elaboración de los textos normativos, se accede a través del enlace “Normativa en </w:t>
      </w:r>
      <w:r w:rsidR="00761BA9">
        <w:rPr>
          <w:lang w:bidi="es-ES"/>
        </w:rPr>
        <w:t>tramitación</w:t>
      </w:r>
      <w:r w:rsidR="006D2D30">
        <w:rPr>
          <w:lang w:bidi="es-ES"/>
        </w:rPr>
        <w:t>”.</w:t>
      </w:r>
      <w:r w:rsidR="00761BA9">
        <w:rPr>
          <w:lang w:bidi="es-ES"/>
        </w:rPr>
        <w:t xml:space="preserve"> En general a los textos de los proyectos normativos se acompaña la Memoria de Análisis de Impacto Normativo y en los caso</w:t>
      </w:r>
      <w:r w:rsidR="00DF7851">
        <w:rPr>
          <w:lang w:bidi="es-ES"/>
        </w:rPr>
        <w:t xml:space="preserve">s en que </w:t>
      </w:r>
      <w:r w:rsidR="009F7A40">
        <w:rPr>
          <w:lang w:bidi="es-ES"/>
        </w:rPr>
        <w:t>e</w:t>
      </w:r>
      <w:r w:rsidR="00DF7851">
        <w:rPr>
          <w:lang w:bidi="es-ES"/>
        </w:rPr>
        <w:t>l proyecto de norma han</w:t>
      </w:r>
      <w:r w:rsidR="00761BA9">
        <w:rPr>
          <w:lang w:bidi="es-ES"/>
        </w:rPr>
        <w:t xml:space="preserve"> estado sometido a consulta pública, los informes </w:t>
      </w:r>
      <w:r w:rsidR="00DF7851">
        <w:rPr>
          <w:lang w:bidi="es-ES"/>
        </w:rPr>
        <w:t>de las aportaciones efectuadas. En algunos casos también se incluyen los dictámenes de la Comisión Jurídica Asesora.</w:t>
      </w:r>
    </w:p>
    <w:p w:rsidR="006D2D30" w:rsidRDefault="006D2D30" w:rsidP="00096CA4">
      <w:pPr>
        <w:pStyle w:val="Cuerpodelboletn"/>
        <w:numPr>
          <w:ilvl w:val="0"/>
          <w:numId w:val="35"/>
        </w:numPr>
        <w:spacing w:before="120" w:after="120" w:line="312" w:lineRule="auto"/>
        <w:ind w:left="284"/>
        <w:rPr>
          <w:lang w:bidi="es-ES"/>
        </w:rPr>
      </w:pPr>
      <w:r>
        <w:rPr>
          <w:lang w:bidi="es-ES"/>
        </w:rPr>
        <w:t>Finalmente, el enlace “</w:t>
      </w:r>
      <w:r w:rsidR="00DF7851">
        <w:rPr>
          <w:lang w:bidi="es-ES"/>
        </w:rPr>
        <w:t>Audiencia e información</w:t>
      </w:r>
      <w:r>
        <w:rPr>
          <w:lang w:bidi="es-ES"/>
        </w:rPr>
        <w:t xml:space="preserve">” da paso a una página en la que se localizan enlaces a diversas iniciativas sometidas a consulta pública. </w:t>
      </w:r>
      <w:r w:rsidR="00DF7851">
        <w:rPr>
          <w:lang w:bidi="es-ES"/>
        </w:rPr>
        <w:t>También es posible buscar esta información por Consejería.</w:t>
      </w:r>
    </w:p>
    <w:p w:rsidR="00290F40" w:rsidRPr="002738FE" w:rsidRDefault="00290F40" w:rsidP="00D94145">
      <w:pPr>
        <w:pStyle w:val="Cuerpodelboletn"/>
        <w:spacing w:before="120" w:after="120" w:line="312" w:lineRule="auto"/>
        <w:rPr>
          <w:color w:val="auto"/>
          <w:lang w:bidi="es-ES"/>
        </w:rPr>
      </w:pPr>
    </w:p>
    <w:p w:rsidR="00FF3BD7" w:rsidRPr="00FD0689" w:rsidRDefault="00FF3BD7" w:rsidP="00D94145">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701248" behindDoc="0" locked="0" layoutInCell="1" allowOverlap="1" wp14:anchorId="0DE6FB08" wp14:editId="71392A6F">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25pt;margin-top:76.25pt;width:630pt;height:13.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KBQIAAOw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700224" behindDoc="0" locked="0" layoutInCell="1" allowOverlap="1" wp14:anchorId="391DDDEF" wp14:editId="49D7EC2C">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1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FF3BD7">
                            <w:r w:rsidRPr="00965C69">
                              <w:rPr>
                                <w:noProof/>
                                <w:lang w:eastAsia="es-ES"/>
                              </w:rPr>
                              <w:drawing>
                                <wp:inline distT="0" distB="0" distL="0" distR="0" wp14:anchorId="696D98D9" wp14:editId="2C8DA3C9">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25pt;margin-top:-1.5pt;width:630pt;height:78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" fillcolor="#50866c" stroked="f">
                <v:textbox inset=",7.2pt,,7.2pt">
                  <w:txbxContent>
                    <w:p w:rsidR="00524875" w:rsidRPr="00F31BC3" w:rsidRDefault="00524875" w:rsidP="00FF3BD7">
                      <w:r w:rsidRPr="00965C69">
                        <w:rPr>
                          <w:noProof/>
                          <w:lang w:eastAsia="es-ES"/>
                        </w:rPr>
                        <w:drawing>
                          <wp:inline distT="0" distB="0" distL="0" distR="0" wp14:anchorId="696D98D9" wp14:editId="2C8DA3C9">
                            <wp:extent cx="1148080" cy="64833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FF3BD7" w:rsidRDefault="00FF3BD7" w:rsidP="00D94145">
      <w:pPr>
        <w:numPr>
          <w:ilvl w:val="0"/>
          <w:numId w:val="4"/>
        </w:numPr>
        <w:spacing w:before="120" w:after="120" w:line="312" w:lineRule="auto"/>
        <w:ind w:left="0" w:firstLine="0"/>
        <w:jc w:val="both"/>
        <w:rPr>
          <w:lang w:bidi="es-ES"/>
        </w:rPr>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recogen</w:t>
      </w:r>
      <w:r w:rsidRPr="00DF7851">
        <w:rPr>
          <w:lang w:bidi="es-ES"/>
        </w:rPr>
        <w:t xml:space="preserve"> </w:t>
      </w:r>
      <w:r w:rsidRPr="00FD0689">
        <w:rPr>
          <w:lang w:bidi="es-ES"/>
        </w:rPr>
        <w:t xml:space="preserve">la totalidad de las </w:t>
      </w:r>
      <w:r w:rsidRPr="00FD0689">
        <w:rPr>
          <w:lang w:bidi="es-ES"/>
        </w:rPr>
        <w:lastRenderedPageBreak/>
        <w:t xml:space="preserve">informaciones contempladas en </w:t>
      </w:r>
      <w:r>
        <w:rPr>
          <w:lang w:bidi="es-ES"/>
        </w:rPr>
        <w:t>el</w:t>
      </w:r>
      <w:r w:rsidRPr="00FD0689">
        <w:rPr>
          <w:lang w:bidi="es-ES"/>
        </w:rPr>
        <w:t xml:space="preserve"> artículo </w:t>
      </w:r>
      <w:r>
        <w:rPr>
          <w:lang w:bidi="es-ES"/>
        </w:rPr>
        <w:t>7</w:t>
      </w:r>
      <w:r w:rsidRPr="00FD0689">
        <w:rPr>
          <w:lang w:bidi="es-ES"/>
        </w:rPr>
        <w:t xml:space="preserve"> de la LTAIBG aplicables a</w:t>
      </w:r>
      <w:r w:rsidR="003E0C36">
        <w:rPr>
          <w:lang w:bidi="es-ES"/>
        </w:rPr>
        <w:t xml:space="preserve"> la </w:t>
      </w:r>
      <w:r w:rsidR="00F64A2F">
        <w:rPr>
          <w:lang w:bidi="es-ES"/>
        </w:rPr>
        <w:t>Comunidad Autónoma</w:t>
      </w:r>
      <w:r w:rsidR="003E0C36">
        <w:rPr>
          <w:lang w:bidi="es-ES"/>
        </w:rPr>
        <w:t xml:space="preserve"> de </w:t>
      </w:r>
      <w:r w:rsidR="00B032E8">
        <w:rPr>
          <w:lang w:bidi="es-ES"/>
        </w:rPr>
        <w:t>Madrid</w:t>
      </w:r>
      <w:r w:rsidRPr="00FD0689">
        <w:rPr>
          <w:lang w:bidi="es-ES"/>
        </w:rPr>
        <w:t>.</w:t>
      </w:r>
    </w:p>
    <w:p w:rsidR="007152D6" w:rsidRDefault="00290F40" w:rsidP="00D94145">
      <w:pPr>
        <w:numPr>
          <w:ilvl w:val="0"/>
          <w:numId w:val="4"/>
        </w:numPr>
        <w:spacing w:before="120" w:after="120" w:line="312" w:lineRule="auto"/>
        <w:ind w:left="142" w:hanging="142"/>
        <w:jc w:val="both"/>
        <w:rPr>
          <w:lang w:bidi="es-ES"/>
        </w:rPr>
      </w:pPr>
      <w:r w:rsidRPr="00FD0689">
        <w:rPr>
          <w:lang w:bidi="es-ES"/>
        </w:rPr>
        <w:t xml:space="preserve">Por lo que respecta a la </w:t>
      </w:r>
      <w:r w:rsidRPr="00F45FE6">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calidad</w:t>
      </w:r>
      <w:r w:rsidRPr="00F45FE6">
        <w:rPr>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w:t>
      </w:r>
      <w:r w:rsidRPr="00FD0689">
        <w:rPr>
          <w:lang w:bidi="es-ES"/>
        </w:rPr>
        <w:t xml:space="preserve">de la información, </w:t>
      </w:r>
      <w:r w:rsidR="004256B7">
        <w:rPr>
          <w:lang w:bidi="es-ES"/>
        </w:rPr>
        <w:t xml:space="preserve">salvo para las normas sometidas a consulta pública, </w:t>
      </w:r>
      <w:r w:rsidR="007152D6">
        <w:rPr>
          <w:lang w:bidi="es-ES"/>
        </w:rPr>
        <w:t>no se incluye ninguna referencia a la fecha de la última actualización o revisión de la información</w:t>
      </w:r>
      <w:r w:rsidR="00EB3289">
        <w:rPr>
          <w:lang w:bidi="es-ES"/>
        </w:rPr>
        <w:t>,</w:t>
      </w:r>
      <w:r w:rsidR="000E4285">
        <w:rPr>
          <w:lang w:bidi="es-ES"/>
        </w:rPr>
        <w:t xml:space="preserve"> </w:t>
      </w:r>
      <w:r w:rsidR="007152D6">
        <w:rPr>
          <w:lang w:bidi="es-ES"/>
        </w:rPr>
        <w:t xml:space="preserve">por lo que </w:t>
      </w:r>
      <w:r w:rsidR="00EB3289" w:rsidRPr="00F45FE6">
        <w:t>no puede decirse que la publicación cumpla suficientemente los requisitos de actualización establecidos en la LTAIBG.</w:t>
      </w:r>
      <w:r w:rsidR="00EB3289" w:rsidRPr="00F45FE6">
        <w:rPr>
          <w:lang w:bidi="es-ES"/>
        </w:rPr>
        <w:t xml:space="preserve"> </w:t>
      </w:r>
    </w:p>
    <w:p w:rsidR="003E5D2F" w:rsidRPr="00FD0689" w:rsidRDefault="003E5D2F" w:rsidP="00DF2A9F">
      <w:pPr>
        <w:pStyle w:val="Ttulo2"/>
        <w:numPr>
          <w:ilvl w:val="1"/>
          <w:numId w:val="2"/>
        </w:numPr>
        <w:spacing w:before="120" w:after="120" w:line="312" w:lineRule="auto"/>
        <w:ind w:left="284"/>
        <w:rPr>
          <w:lang w:bidi="es-ES"/>
        </w:rPr>
      </w:pPr>
      <w:r w:rsidRPr="00FD0689">
        <w:rPr>
          <w:lang w:bidi="es-ES"/>
        </w:rPr>
        <w:t>Información Económica, Presupuestaria y Estadística</w:t>
      </w:r>
    </w:p>
    <w:p w:rsidR="00E66F42" w:rsidRDefault="006913DA" w:rsidP="00E66F42">
      <w:pPr>
        <w:spacing w:before="120" w:after="120" w:line="312" w:lineRule="auto"/>
        <w:jc w:val="both"/>
        <w:outlineLvl w:val="4"/>
        <w:rPr>
          <w:lang w:bidi="es-ES"/>
        </w:rPr>
      </w:pPr>
      <w:r w:rsidRPr="00FD0689">
        <w:rPr>
          <w:color w:val="000000"/>
          <w:lang w:bidi="es-ES"/>
        </w:rPr>
        <w:t xml:space="preserve">La información correspondiente a este bloque de obligaciones </w:t>
      </w:r>
      <w:r w:rsidR="003145BA">
        <w:rPr>
          <w:color w:val="000000"/>
          <w:lang w:bidi="es-ES"/>
        </w:rPr>
        <w:t xml:space="preserve">se encuentra </w:t>
      </w:r>
      <w:r w:rsidR="003145BA" w:rsidRPr="00FC75FA">
        <w:rPr>
          <w:color w:val="000000"/>
          <w:lang w:bidi="es-ES"/>
        </w:rPr>
        <w:t xml:space="preserve">recogida </w:t>
      </w:r>
      <w:r w:rsidR="002D2ED3">
        <w:rPr>
          <w:color w:val="000000"/>
          <w:lang w:bidi="es-ES"/>
        </w:rPr>
        <w:t xml:space="preserve">en </w:t>
      </w:r>
      <w:r w:rsidR="00DF7851">
        <w:rPr>
          <w:color w:val="000000"/>
          <w:lang w:bidi="es-ES"/>
        </w:rPr>
        <w:t>el</w:t>
      </w:r>
      <w:r w:rsidR="004A7831">
        <w:rPr>
          <w:color w:val="000000"/>
          <w:lang w:bidi="es-ES"/>
        </w:rPr>
        <w:t xml:space="preserve"> </w:t>
      </w:r>
      <w:r w:rsidR="00510FA8">
        <w:rPr>
          <w:color w:val="000000"/>
          <w:lang w:bidi="es-ES"/>
        </w:rPr>
        <w:t>acceso</w:t>
      </w:r>
      <w:r w:rsidR="004A7831">
        <w:rPr>
          <w:color w:val="000000"/>
          <w:lang w:bidi="es-ES"/>
        </w:rPr>
        <w:t xml:space="preserve"> </w:t>
      </w:r>
      <w:r w:rsidR="00854650">
        <w:t>“</w:t>
      </w:r>
      <w:r w:rsidR="00DF7851">
        <w:t>Presupuestos, Contratos y Subvenciones</w:t>
      </w:r>
      <w:r w:rsidR="00D436CC">
        <w:rPr>
          <w:lang w:bidi="es-ES"/>
        </w:rPr>
        <w:t>”</w:t>
      </w:r>
      <w:r w:rsidR="004A7831" w:rsidRPr="00E66F42">
        <w:rPr>
          <w:lang w:bidi="es-ES"/>
        </w:rPr>
        <w:t xml:space="preserve">. </w:t>
      </w:r>
    </w:p>
    <w:p w:rsidR="00F44D9D" w:rsidRDefault="00F44D9D" w:rsidP="00F44D9D">
      <w:pPr>
        <w:pStyle w:val="Prrafodelista"/>
        <w:numPr>
          <w:ilvl w:val="0"/>
          <w:numId w:val="4"/>
        </w:numPr>
        <w:spacing w:before="120" w:after="120" w:line="312" w:lineRule="auto"/>
        <w:ind w:left="284"/>
        <w:jc w:val="both"/>
        <w:outlineLvl w:val="4"/>
      </w:pPr>
      <w:r>
        <w:rPr>
          <w:lang w:bidi="es-ES"/>
        </w:rPr>
        <w:t xml:space="preserve">La información sobre </w:t>
      </w:r>
      <w:r w:rsidRPr="00A4735A">
        <w:rPr>
          <w:u w:val="single"/>
          <w:lang w:bidi="es-ES"/>
        </w:rPr>
        <w:t>contratos</w:t>
      </w:r>
      <w:r>
        <w:rPr>
          <w:lang w:bidi="es-ES"/>
        </w:rPr>
        <w:t xml:space="preserve"> se localiza a través del enlace “Contratos</w:t>
      </w:r>
      <w:r w:rsidRPr="00F44D9D">
        <w:rPr>
          <w:lang w:bidi="es-ES"/>
        </w:rPr>
        <w:t>”</w:t>
      </w:r>
      <w:r>
        <w:rPr>
          <w:lang w:bidi="es-ES"/>
        </w:rPr>
        <w:t>.</w:t>
      </w:r>
    </w:p>
    <w:p w:rsidR="00A4735A" w:rsidRDefault="00A4735A" w:rsidP="00F44D9D">
      <w:pPr>
        <w:pStyle w:val="Prrafodelista"/>
        <w:spacing w:before="120" w:after="120" w:line="312" w:lineRule="auto"/>
        <w:ind w:left="284"/>
        <w:jc w:val="both"/>
        <w:outlineLvl w:val="4"/>
        <w:rPr>
          <w:lang w:bidi="es-ES"/>
        </w:rPr>
      </w:pPr>
    </w:p>
    <w:p w:rsidR="00C45DC4" w:rsidRDefault="00A4735A" w:rsidP="00F44D9D">
      <w:pPr>
        <w:pStyle w:val="Prrafodelista"/>
        <w:spacing w:before="120" w:after="120" w:line="312" w:lineRule="auto"/>
        <w:ind w:left="284"/>
        <w:jc w:val="both"/>
        <w:outlineLvl w:val="4"/>
        <w:rPr>
          <w:lang w:bidi="es-ES"/>
        </w:rPr>
      </w:pPr>
      <w:r>
        <w:rPr>
          <w:lang w:bidi="es-ES"/>
        </w:rPr>
        <w:t xml:space="preserve">Este enlace da paso a una página </w:t>
      </w:r>
      <w:r w:rsidR="00C45DC4">
        <w:rPr>
          <w:lang w:bidi="es-ES"/>
        </w:rPr>
        <w:t>a través de la que se accede al Portal de la Contratación Pública de la Comunidad de Madrid.</w:t>
      </w:r>
      <w:r>
        <w:rPr>
          <w:lang w:bidi="es-ES"/>
        </w:rPr>
        <w:t xml:space="preserve"> </w:t>
      </w:r>
      <w:r w:rsidR="00C45DC4">
        <w:rPr>
          <w:lang w:bidi="es-ES"/>
        </w:rPr>
        <w:t>Esta página contiene numerosos enlaces tanto a licitaciones como a adjudicaciones y a información de carácter general en materia de contratación pública.</w:t>
      </w:r>
    </w:p>
    <w:p w:rsidR="00C45DC4" w:rsidRDefault="00B8447A" w:rsidP="00F44D9D">
      <w:pPr>
        <w:pStyle w:val="Prrafodelista"/>
        <w:spacing w:before="120" w:after="120" w:line="312" w:lineRule="auto"/>
        <w:ind w:left="284"/>
        <w:jc w:val="both"/>
        <w:outlineLvl w:val="4"/>
        <w:rPr>
          <w:lang w:bidi="es-ES"/>
        </w:rPr>
      </w:pPr>
      <w:r w:rsidRPr="00B8447A">
        <w:rPr>
          <w:noProof/>
          <w:lang w:eastAsia="es-ES"/>
        </w:rPr>
        <mc:AlternateContent>
          <mc:Choice Requires="wps">
            <w:drawing>
              <wp:anchor distT="0" distB="0" distL="114300" distR="114300" simplePos="0" relativeHeight="251719680" behindDoc="0" locked="0" layoutInCell="1" allowOverlap="1" wp14:anchorId="7B8C1F5C" wp14:editId="499C0249">
                <wp:simplePos x="0" y="0"/>
                <wp:positionH relativeFrom="page">
                  <wp:posOffset>0</wp:posOffset>
                </wp:positionH>
                <wp:positionV relativeFrom="page">
                  <wp:posOffset>3810</wp:posOffset>
                </wp:positionV>
                <wp:extent cx="8001000" cy="990600"/>
                <wp:effectExtent l="0" t="0" r="0" b="0"/>
                <wp:wrapTight wrapText="bothSides">
                  <wp:wrapPolygon edited="0">
                    <wp:start x="0" y="0"/>
                    <wp:lineTo x="0" y="21185"/>
                    <wp:lineTo x="21549" y="21185"/>
                    <wp:lineTo x="21549" y="0"/>
                    <wp:lineTo x="0" y="0"/>
                  </wp:wrapPolygon>
                </wp:wrapTight>
                <wp:docPr id="50"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A05CD" w:rsidRPr="00F31BC3" w:rsidRDefault="00CA05CD" w:rsidP="00B8447A">
                            <w:r w:rsidRPr="00965C69">
                              <w:rPr>
                                <w:noProof/>
                                <w:lang w:eastAsia="es-ES"/>
                              </w:rPr>
                              <w:drawing>
                                <wp:inline distT="0" distB="0" distL="0" distR="0" wp14:anchorId="53966071" wp14:editId="4AFEBEB2">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0;margin-top:.3pt;width:630pt;height:78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" fillcolor="#50866c" stroked="f">
                <v:textbox inset=",7.2pt,,7.2pt">
                  <w:txbxContent>
                    <w:p w:rsidR="00524875" w:rsidRPr="00F31BC3" w:rsidRDefault="00524875" w:rsidP="00B8447A">
                      <w:r w:rsidRPr="00965C69">
                        <w:rPr>
                          <w:noProof/>
                          <w:lang w:eastAsia="es-ES"/>
                        </w:rPr>
                        <w:drawing>
                          <wp:inline distT="0" distB="0" distL="0" distR="0" wp14:anchorId="53966071" wp14:editId="4AFEBEB2">
                            <wp:extent cx="1148080" cy="648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B8447A">
        <w:rPr>
          <w:noProof/>
          <w:lang w:eastAsia="es-ES"/>
        </w:rPr>
        <mc:AlternateContent>
          <mc:Choice Requires="wps">
            <w:drawing>
              <wp:anchor distT="0" distB="0" distL="114300" distR="114300" simplePos="0" relativeHeight="251718656" behindDoc="0" locked="0" layoutInCell="1" allowOverlap="1" wp14:anchorId="011079B9" wp14:editId="701A6175">
                <wp:simplePos x="0" y="0"/>
                <wp:positionH relativeFrom="page">
                  <wp:posOffset>9525</wp:posOffset>
                </wp:positionH>
                <wp:positionV relativeFrom="page">
                  <wp:posOffset>1009650</wp:posOffset>
                </wp:positionV>
                <wp:extent cx="8001000" cy="173990"/>
                <wp:effectExtent l="0" t="0" r="0" b="0"/>
                <wp:wrapTight wrapText="bothSides">
                  <wp:wrapPolygon edited="0">
                    <wp:start x="0" y="0"/>
                    <wp:lineTo x="0" y="18920"/>
                    <wp:lineTo x="21549" y="18920"/>
                    <wp:lineTo x="21549" y="0"/>
                    <wp:lineTo x="0" y="0"/>
                  </wp:wrapPolygon>
                </wp:wrapTight>
                <wp:docPr id="4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9.5pt;width:630pt;height:13.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" fillcolor="#c5ddd2" stroked="f">
                <v:textbox inset=",7.2pt,,7.2pt"/>
                <w10:wrap type="tight" anchorx="page" anchory="page"/>
              </v:rect>
            </w:pict>
          </mc:Fallback>
        </mc:AlternateContent>
      </w:r>
    </w:p>
    <w:p w:rsidR="00FE5730" w:rsidRDefault="00A4735A" w:rsidP="00F44D9D">
      <w:pPr>
        <w:pStyle w:val="Prrafodelista"/>
        <w:spacing w:before="120" w:after="120" w:line="312" w:lineRule="auto"/>
        <w:ind w:left="284"/>
        <w:jc w:val="both"/>
        <w:outlineLvl w:val="4"/>
        <w:rPr>
          <w:lang w:bidi="es-ES"/>
        </w:rPr>
      </w:pPr>
      <w:r>
        <w:rPr>
          <w:lang w:bidi="es-ES"/>
        </w:rPr>
        <w:t>Los links “</w:t>
      </w:r>
      <w:r w:rsidR="00C45DC4">
        <w:rPr>
          <w:lang w:bidi="es-ES"/>
        </w:rPr>
        <w:t>Convocatorias de contratos públicos” y</w:t>
      </w:r>
      <w:r>
        <w:rPr>
          <w:lang w:bidi="es-ES"/>
        </w:rPr>
        <w:t xml:space="preserve"> “Contratos adjudicados</w:t>
      </w:r>
      <w:r w:rsidR="00C45DC4">
        <w:rPr>
          <w:lang w:bidi="es-ES"/>
        </w:rPr>
        <w:t xml:space="preserve"> por procedimiento sin publicidad</w:t>
      </w:r>
      <w:r>
        <w:rPr>
          <w:lang w:bidi="es-ES"/>
        </w:rPr>
        <w:t xml:space="preserve">” </w:t>
      </w:r>
      <w:r w:rsidR="00C45DC4">
        <w:rPr>
          <w:lang w:bidi="es-ES"/>
        </w:rPr>
        <w:t xml:space="preserve">abren páginas en las que es posible acceder </w:t>
      </w:r>
      <w:r w:rsidR="009F7A40">
        <w:rPr>
          <w:lang w:bidi="es-ES"/>
        </w:rPr>
        <w:t xml:space="preserve"> mediante un buscador </w:t>
      </w:r>
      <w:r w:rsidR="00C45DC4">
        <w:rPr>
          <w:lang w:bidi="es-ES"/>
        </w:rPr>
        <w:t>a esta información tanto por órganos de contratación como por tipo de contrato</w:t>
      </w:r>
      <w:r w:rsidR="009F7A40">
        <w:rPr>
          <w:lang w:bidi="es-ES"/>
        </w:rPr>
        <w:t>, entre otros criterios de búsqueda</w:t>
      </w:r>
      <w:r w:rsidR="00C45DC4">
        <w:rPr>
          <w:lang w:bidi="es-ES"/>
        </w:rPr>
        <w:t xml:space="preserve">. </w:t>
      </w:r>
      <w:r w:rsidR="00E85B45">
        <w:rPr>
          <w:lang w:bidi="es-ES"/>
        </w:rPr>
        <w:t xml:space="preserve">También se proporciona información en la ficha individualizada de cada contrato sobre si éste ha sufrido un desistimiento o renuncia. </w:t>
      </w:r>
      <w:r w:rsidR="00C45DC4">
        <w:rPr>
          <w:lang w:bidi="es-ES"/>
        </w:rPr>
        <w:t>La información se publica directamente en la web.</w:t>
      </w:r>
    </w:p>
    <w:p w:rsidR="00A4735A" w:rsidRDefault="00A4735A" w:rsidP="00F44D9D">
      <w:pPr>
        <w:pStyle w:val="Prrafodelista"/>
        <w:spacing w:before="120" w:after="120" w:line="312" w:lineRule="auto"/>
        <w:ind w:left="284"/>
        <w:jc w:val="both"/>
        <w:outlineLvl w:val="4"/>
        <w:rPr>
          <w:lang w:bidi="es-ES"/>
        </w:rPr>
      </w:pPr>
    </w:p>
    <w:p w:rsidR="00A4735A" w:rsidRDefault="00430D2C" w:rsidP="00F44D9D">
      <w:pPr>
        <w:pStyle w:val="Prrafodelista"/>
        <w:spacing w:before="120" w:after="120" w:line="312" w:lineRule="auto"/>
        <w:ind w:left="284"/>
        <w:jc w:val="both"/>
        <w:outlineLvl w:val="4"/>
        <w:rPr>
          <w:lang w:bidi="es-ES"/>
        </w:rPr>
      </w:pPr>
      <w:r>
        <w:rPr>
          <w:lang w:bidi="es-ES"/>
        </w:rPr>
        <w:t>El enlace “</w:t>
      </w:r>
      <w:r w:rsidR="00C45DC4">
        <w:rPr>
          <w:lang w:bidi="es-ES"/>
        </w:rPr>
        <w:t>Contratos modificados y prorrogados</w:t>
      </w:r>
      <w:r>
        <w:rPr>
          <w:lang w:bidi="es-ES"/>
        </w:rPr>
        <w:t xml:space="preserve">” </w:t>
      </w:r>
      <w:r w:rsidR="00BE00E3">
        <w:rPr>
          <w:lang w:bidi="es-ES"/>
        </w:rPr>
        <w:t xml:space="preserve">abre una página que redirige a </w:t>
      </w:r>
      <w:r w:rsidR="009F7A40">
        <w:rPr>
          <w:lang w:bidi="es-ES"/>
        </w:rPr>
        <w:t>al mismo</w:t>
      </w:r>
      <w:r w:rsidR="00BE00E3">
        <w:rPr>
          <w:lang w:bidi="es-ES"/>
        </w:rPr>
        <w:t xml:space="preserve"> buscador </w:t>
      </w:r>
      <w:r w:rsidR="009F7A40">
        <w:rPr>
          <w:lang w:bidi="es-ES"/>
        </w:rPr>
        <w:t xml:space="preserve">señalado en el párrafo anterior </w:t>
      </w:r>
      <w:r w:rsidR="00BE00E3">
        <w:rPr>
          <w:lang w:bidi="es-ES"/>
        </w:rPr>
        <w:t>para la localización de este tipo de contratos</w:t>
      </w:r>
      <w:r>
        <w:rPr>
          <w:lang w:bidi="es-ES"/>
        </w:rPr>
        <w:t xml:space="preserve">. </w:t>
      </w:r>
      <w:r w:rsidR="00BE00E3">
        <w:rPr>
          <w:lang w:bidi="es-ES"/>
        </w:rPr>
        <w:t xml:space="preserve">Para cada contrato se ofrece además de información sobre la página, un acceso al documento con el acuerdo de modificación. </w:t>
      </w:r>
    </w:p>
    <w:p w:rsidR="00430D2C" w:rsidRDefault="00430D2C" w:rsidP="00F44D9D">
      <w:pPr>
        <w:pStyle w:val="Prrafodelista"/>
        <w:spacing w:before="120" w:after="120" w:line="312" w:lineRule="auto"/>
        <w:ind w:left="284"/>
        <w:jc w:val="both"/>
        <w:outlineLvl w:val="4"/>
        <w:rPr>
          <w:lang w:bidi="es-ES"/>
        </w:rPr>
      </w:pPr>
    </w:p>
    <w:p w:rsidR="00001EDB" w:rsidRDefault="00001EDB" w:rsidP="00F44D9D">
      <w:pPr>
        <w:pStyle w:val="Prrafodelista"/>
        <w:spacing w:before="120" w:after="120" w:line="312" w:lineRule="auto"/>
        <w:ind w:left="284"/>
        <w:jc w:val="both"/>
        <w:outlineLvl w:val="4"/>
        <w:rPr>
          <w:lang w:bidi="es-ES"/>
        </w:rPr>
      </w:pPr>
      <w:r>
        <w:rPr>
          <w:lang w:bidi="es-ES"/>
        </w:rPr>
        <w:t xml:space="preserve">El enlace “Contratos menores” abre una página en la que </w:t>
      </w:r>
      <w:r w:rsidR="00BE00E3">
        <w:rPr>
          <w:lang w:bidi="es-ES"/>
        </w:rPr>
        <w:t xml:space="preserve">se </w:t>
      </w:r>
      <w:r w:rsidR="00A1346C">
        <w:rPr>
          <w:lang w:bidi="es-ES"/>
        </w:rPr>
        <w:t xml:space="preserve">localiza un acceso al mismo buscador que para el resto de contratos que permite acotar la búsqueda por procedimiento de licitación.   </w:t>
      </w:r>
    </w:p>
    <w:p w:rsidR="00001EDB" w:rsidRDefault="00001EDB" w:rsidP="00F44D9D">
      <w:pPr>
        <w:pStyle w:val="Prrafodelista"/>
        <w:spacing w:before="120" w:after="120" w:line="312" w:lineRule="auto"/>
        <w:ind w:left="284"/>
        <w:jc w:val="both"/>
        <w:outlineLvl w:val="4"/>
        <w:rPr>
          <w:lang w:bidi="es-ES"/>
        </w:rPr>
      </w:pPr>
    </w:p>
    <w:p w:rsidR="00001EDB" w:rsidRDefault="00001EDB" w:rsidP="00F44D9D">
      <w:pPr>
        <w:pStyle w:val="Prrafodelista"/>
        <w:spacing w:before="120" w:after="120" w:line="312" w:lineRule="auto"/>
        <w:ind w:left="284"/>
        <w:jc w:val="both"/>
        <w:outlineLvl w:val="4"/>
        <w:rPr>
          <w:lang w:bidi="es-ES"/>
        </w:rPr>
      </w:pPr>
      <w:r>
        <w:rPr>
          <w:lang w:bidi="es-ES"/>
        </w:rPr>
        <w:t>Finalmente el enlace “</w:t>
      </w:r>
      <w:r w:rsidR="00A1346C">
        <w:rPr>
          <w:lang w:bidi="es-ES"/>
        </w:rPr>
        <w:t>Estadísticas del Registro de Contratos</w:t>
      </w:r>
      <w:r>
        <w:rPr>
          <w:lang w:bidi="es-ES"/>
        </w:rPr>
        <w:t xml:space="preserve">” abre una página a través de la que es posible localizar </w:t>
      </w:r>
      <w:r w:rsidR="00A1346C">
        <w:rPr>
          <w:lang w:bidi="es-ES"/>
        </w:rPr>
        <w:t xml:space="preserve">un enlace a un fichero Excel con </w:t>
      </w:r>
      <w:r>
        <w:rPr>
          <w:lang w:bidi="es-ES"/>
        </w:rPr>
        <w:t xml:space="preserve"> datos estadísticos de los contratos según procedimiento de licitación para el periodo</w:t>
      </w:r>
      <w:r w:rsidR="00A1346C">
        <w:rPr>
          <w:lang w:bidi="es-ES"/>
        </w:rPr>
        <w:t xml:space="preserve"> 2016-2018 y para el año 2019</w:t>
      </w:r>
      <w:r>
        <w:rPr>
          <w:lang w:bidi="es-ES"/>
        </w:rPr>
        <w:t>.</w:t>
      </w:r>
    </w:p>
    <w:p w:rsidR="003478E1" w:rsidRDefault="003478E1" w:rsidP="00FE5730">
      <w:pPr>
        <w:pStyle w:val="Prrafodelista"/>
        <w:spacing w:before="120" w:after="120" w:line="312" w:lineRule="auto"/>
        <w:ind w:left="426"/>
        <w:jc w:val="both"/>
        <w:outlineLvl w:val="4"/>
        <w:rPr>
          <w:lang w:bidi="es-ES"/>
        </w:rPr>
      </w:pPr>
    </w:p>
    <w:p w:rsidR="00E8289F" w:rsidRPr="00E8289F" w:rsidRDefault="00E8289F" w:rsidP="007D757E">
      <w:pPr>
        <w:pStyle w:val="Prrafodelista"/>
        <w:numPr>
          <w:ilvl w:val="0"/>
          <w:numId w:val="4"/>
        </w:numPr>
        <w:spacing w:before="120" w:after="120" w:line="312" w:lineRule="auto"/>
        <w:ind w:left="426"/>
        <w:contextualSpacing w:val="0"/>
        <w:jc w:val="both"/>
        <w:outlineLvl w:val="4"/>
        <w:rPr>
          <w:color w:val="FF0000"/>
        </w:rPr>
      </w:pPr>
      <w:r w:rsidRPr="00E8289F">
        <w:rPr>
          <w:lang w:bidi="es-ES"/>
        </w:rPr>
        <w:t xml:space="preserve">La información sobre los </w:t>
      </w:r>
      <w:r w:rsidRPr="00A14A61">
        <w:rPr>
          <w:u w:val="single"/>
          <w:lang w:bidi="es-ES"/>
        </w:rPr>
        <w:t>Convenios</w:t>
      </w:r>
      <w:r w:rsidRPr="00E8289F">
        <w:rPr>
          <w:lang w:bidi="es-ES"/>
        </w:rPr>
        <w:t xml:space="preserve"> se localiza a través d</w:t>
      </w:r>
      <w:r w:rsidR="00A14A61">
        <w:rPr>
          <w:lang w:bidi="es-ES"/>
        </w:rPr>
        <w:t>e</w:t>
      </w:r>
      <w:r w:rsidR="00A8636D">
        <w:rPr>
          <w:lang w:bidi="es-ES"/>
        </w:rPr>
        <w:t xml:space="preserve"> un</w:t>
      </w:r>
      <w:r w:rsidR="00A14A61">
        <w:rPr>
          <w:lang w:bidi="es-ES"/>
        </w:rPr>
        <w:t xml:space="preserve"> enlace</w:t>
      </w:r>
      <w:r w:rsidR="00A8636D">
        <w:rPr>
          <w:lang w:bidi="es-ES"/>
        </w:rPr>
        <w:t xml:space="preserve"> con la misma denominación</w:t>
      </w:r>
      <w:r w:rsidR="00A14A61">
        <w:rPr>
          <w:lang w:bidi="es-ES"/>
        </w:rPr>
        <w:t xml:space="preserve">. Este </w:t>
      </w:r>
      <w:r w:rsidR="009F7A40">
        <w:rPr>
          <w:lang w:bidi="es-ES"/>
        </w:rPr>
        <w:t>link</w:t>
      </w:r>
      <w:r w:rsidR="00A14A61">
        <w:rPr>
          <w:lang w:bidi="es-ES"/>
        </w:rPr>
        <w:t xml:space="preserve"> </w:t>
      </w:r>
      <w:r w:rsidR="00A8636D">
        <w:rPr>
          <w:lang w:bidi="es-ES"/>
        </w:rPr>
        <w:t xml:space="preserve">abre una página que permite enlazar con el Registro de Convenios. También ofrece un buscador de convenios </w:t>
      </w:r>
      <w:r w:rsidR="009F7A40">
        <w:rPr>
          <w:lang w:bidi="es-ES"/>
        </w:rPr>
        <w:t>que posibilita el</w:t>
      </w:r>
      <w:r w:rsidR="00A8636D">
        <w:rPr>
          <w:lang w:bidi="es-ES"/>
        </w:rPr>
        <w:t xml:space="preserve">  acceso a los convenios de la Presidencia, Vicepresidencia y </w:t>
      </w:r>
      <w:r w:rsidR="00A8636D">
        <w:rPr>
          <w:lang w:bidi="es-ES"/>
        </w:rPr>
        <w:lastRenderedPageBreak/>
        <w:t xml:space="preserve">Consejerías. Esta última </w:t>
      </w:r>
      <w:r w:rsidR="00A14A61">
        <w:rPr>
          <w:lang w:bidi="es-ES"/>
        </w:rPr>
        <w:t xml:space="preserve">información </w:t>
      </w:r>
      <w:r w:rsidR="00A8636D">
        <w:rPr>
          <w:lang w:bidi="es-ES"/>
        </w:rPr>
        <w:t xml:space="preserve">se proporciona </w:t>
      </w:r>
      <w:r w:rsidR="00A14A61">
        <w:rPr>
          <w:lang w:bidi="es-ES"/>
        </w:rPr>
        <w:t>en formato Excel con todos los contenidos que establece la LTAIBG.</w:t>
      </w:r>
    </w:p>
    <w:p w:rsidR="00031B81" w:rsidRDefault="00A14A61" w:rsidP="007D757E">
      <w:pPr>
        <w:pStyle w:val="Prrafodelista"/>
        <w:numPr>
          <w:ilvl w:val="0"/>
          <w:numId w:val="4"/>
        </w:numPr>
        <w:spacing w:before="120" w:after="120" w:line="312" w:lineRule="auto"/>
        <w:ind w:left="426"/>
        <w:contextualSpacing w:val="0"/>
        <w:jc w:val="both"/>
        <w:outlineLvl w:val="4"/>
        <w:rPr>
          <w:lang w:bidi="es-ES"/>
        </w:rPr>
      </w:pPr>
      <w:r w:rsidRPr="00031B81">
        <w:rPr>
          <w:lang w:bidi="es-ES"/>
        </w:rPr>
        <w:t xml:space="preserve">La información relativa a </w:t>
      </w:r>
      <w:r w:rsidRPr="00031B81">
        <w:rPr>
          <w:u w:val="single"/>
          <w:lang w:bidi="es-ES"/>
        </w:rPr>
        <w:t>encomiendas y encargos</w:t>
      </w:r>
      <w:r w:rsidRPr="00031B81">
        <w:rPr>
          <w:lang w:bidi="es-ES"/>
        </w:rPr>
        <w:t xml:space="preserve"> es accesible a través del enlace “Encomiendas </w:t>
      </w:r>
      <w:r w:rsidR="00A8636D" w:rsidRPr="00031B81">
        <w:rPr>
          <w:lang w:bidi="es-ES"/>
        </w:rPr>
        <w:t>de gestión</w:t>
      </w:r>
      <w:r w:rsidRPr="00031B81">
        <w:rPr>
          <w:lang w:bidi="es-ES"/>
        </w:rPr>
        <w:t xml:space="preserve">”. </w:t>
      </w:r>
      <w:r w:rsidR="00206C4C" w:rsidRPr="00031B81">
        <w:rPr>
          <w:lang w:bidi="es-ES"/>
        </w:rPr>
        <w:t>Este enlace abre una página que</w:t>
      </w:r>
      <w:r w:rsidR="00031B81" w:rsidRPr="00031B81">
        <w:rPr>
          <w:lang w:bidi="es-ES"/>
        </w:rPr>
        <w:t xml:space="preserve"> publica por orden cronológico las encomiendas y encargos realizados. También es posible localizar esta información para la Presidencia, Vicepresidencia y Consejerías mediante un buscador. Para cada encomienda se publica en la web su objeto, cuantía económica, adjudicatario y duración y se da acceso a la Orden o Acuerdo de encargo o encomienda. </w:t>
      </w:r>
      <w:r w:rsidR="00206C4C" w:rsidRPr="00031B81">
        <w:rPr>
          <w:lang w:bidi="es-ES"/>
        </w:rPr>
        <w:t xml:space="preserve"> </w:t>
      </w:r>
    </w:p>
    <w:p w:rsidR="009E6E94" w:rsidRPr="00031B81" w:rsidRDefault="009E6E94" w:rsidP="009E6E94">
      <w:pPr>
        <w:pStyle w:val="Prrafodelista"/>
        <w:spacing w:before="120" w:after="120" w:line="312" w:lineRule="auto"/>
        <w:ind w:left="426"/>
        <w:contextualSpacing w:val="0"/>
        <w:jc w:val="both"/>
        <w:outlineLvl w:val="4"/>
        <w:rPr>
          <w:lang w:bidi="es-ES"/>
        </w:rPr>
      </w:pPr>
      <w:r>
        <w:rPr>
          <w:lang w:bidi="es-ES"/>
        </w:rPr>
        <w:t>Por otra parte el link “Medios Propios” del enlace “Contratos” da acceso a una relación de los encargos realizados. Para cada encargo se publica una ficha resumen que incluye información sobre eventuales subcontrataciones. La información es descargable en formato Excel aunque en este caso</w:t>
      </w:r>
      <w:r w:rsidR="00E67930">
        <w:rPr>
          <w:lang w:bidi="es-ES"/>
        </w:rPr>
        <w:t xml:space="preserve"> no se incluye el plazo ni la posible existencia de subcontrataciones.</w:t>
      </w:r>
      <w:r>
        <w:rPr>
          <w:lang w:bidi="es-ES"/>
        </w:rPr>
        <w:t xml:space="preserve"> </w:t>
      </w:r>
    </w:p>
    <w:p w:rsidR="002F2A82" w:rsidRDefault="00031B81" w:rsidP="002F2A82">
      <w:pPr>
        <w:pStyle w:val="Prrafodelista"/>
        <w:spacing w:before="120" w:after="120" w:line="312" w:lineRule="auto"/>
        <w:ind w:left="426"/>
        <w:contextualSpacing w:val="0"/>
        <w:jc w:val="both"/>
        <w:outlineLvl w:val="4"/>
        <w:rPr>
          <w:lang w:bidi="es-ES"/>
        </w:rPr>
      </w:pPr>
      <w:r>
        <w:rPr>
          <w:lang w:bidi="es-ES"/>
        </w:rPr>
        <w:t xml:space="preserve">También es posible localizar esta información a través del Portal de Contratación Pública de la Comunidad de Madrid. Este portal contiene un enlace “Encargos a medios propios </w:t>
      </w:r>
      <w:r w:rsidR="002F2A82">
        <w:rPr>
          <w:lang w:bidi="es-ES"/>
        </w:rPr>
        <w:t xml:space="preserve">personificados” que da paso a una página en la que se relacionan las entidades que tienen la consideración de medio propio de la Comunidad de Madrid, así como instrucciones para localizar la información sobre los encargos a medios propios. </w:t>
      </w:r>
      <w:r w:rsidR="00C86B73">
        <w:rPr>
          <w:lang w:bidi="es-ES"/>
        </w:rPr>
        <w:t xml:space="preserve">La información que se ofrece es la misma que para los restantes contratos públicos. </w:t>
      </w:r>
    </w:p>
    <w:p w:rsidR="002C33F7" w:rsidRPr="002C33F7" w:rsidRDefault="00B8447A" w:rsidP="007D757E">
      <w:pPr>
        <w:pStyle w:val="Prrafodelista"/>
        <w:numPr>
          <w:ilvl w:val="0"/>
          <w:numId w:val="4"/>
        </w:numPr>
        <w:spacing w:before="120" w:after="120" w:line="312" w:lineRule="auto"/>
        <w:ind w:left="426"/>
        <w:contextualSpacing w:val="0"/>
        <w:jc w:val="both"/>
        <w:outlineLvl w:val="4"/>
        <w:rPr>
          <w:color w:val="FF0000"/>
        </w:rPr>
      </w:pPr>
      <w:r w:rsidRPr="00B8447A">
        <w:rPr>
          <w:noProof/>
          <w:lang w:eastAsia="es-ES"/>
        </w:rPr>
        <mc:AlternateContent>
          <mc:Choice Requires="wps">
            <w:drawing>
              <wp:anchor distT="0" distB="0" distL="114300" distR="114300" simplePos="0" relativeHeight="251716608" behindDoc="0" locked="0" layoutInCell="1" allowOverlap="1" wp14:anchorId="3F19A8A3" wp14:editId="56674038">
                <wp:simplePos x="0" y="0"/>
                <wp:positionH relativeFrom="page">
                  <wp:posOffset>0</wp:posOffset>
                </wp:positionH>
                <wp:positionV relativeFrom="page">
                  <wp:posOffset>13335</wp:posOffset>
                </wp:positionV>
                <wp:extent cx="8001000" cy="990600"/>
                <wp:effectExtent l="0" t="0" r="0" b="0"/>
                <wp:wrapTight wrapText="bothSides">
                  <wp:wrapPolygon edited="0">
                    <wp:start x="0" y="0"/>
                    <wp:lineTo x="0" y="21185"/>
                    <wp:lineTo x="21549" y="21185"/>
                    <wp:lineTo x="21549" y="0"/>
                    <wp:lineTo x="0" y="0"/>
                  </wp:wrapPolygon>
                </wp:wrapTight>
                <wp:docPr id="4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A05CD" w:rsidRPr="00F31BC3" w:rsidRDefault="00CA05CD" w:rsidP="00B8447A">
                            <w:r w:rsidRPr="00965C69">
                              <w:rPr>
                                <w:noProof/>
                                <w:lang w:eastAsia="es-ES"/>
                              </w:rPr>
                              <w:drawing>
                                <wp:inline distT="0" distB="0" distL="0" distR="0" wp14:anchorId="2334CF7E" wp14:editId="3C08EB77">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0;margin-top:1.05pt;width:630pt;height:7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" fillcolor="#50866c" stroked="f">
                <v:textbox inset=",7.2pt,,7.2pt">
                  <w:txbxContent>
                    <w:p w:rsidR="00524875" w:rsidRPr="00F31BC3" w:rsidRDefault="00524875" w:rsidP="00B8447A">
                      <w:r w:rsidRPr="00965C69">
                        <w:rPr>
                          <w:noProof/>
                          <w:lang w:eastAsia="es-ES"/>
                        </w:rPr>
                        <w:drawing>
                          <wp:inline distT="0" distB="0" distL="0" distR="0" wp14:anchorId="2334CF7E" wp14:editId="3C08EB77">
                            <wp:extent cx="1148080" cy="6483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B8447A">
        <w:rPr>
          <w:noProof/>
          <w:lang w:eastAsia="es-ES"/>
        </w:rPr>
        <mc:AlternateContent>
          <mc:Choice Requires="wps">
            <w:drawing>
              <wp:anchor distT="0" distB="0" distL="114300" distR="114300" simplePos="0" relativeHeight="251715584" behindDoc="0" locked="0" layoutInCell="1" allowOverlap="1" wp14:anchorId="5217775D" wp14:editId="694B0E83">
                <wp:simplePos x="0" y="0"/>
                <wp:positionH relativeFrom="page">
                  <wp:posOffset>9525</wp:posOffset>
                </wp:positionH>
                <wp:positionV relativeFrom="page">
                  <wp:posOffset>1019175</wp:posOffset>
                </wp:positionV>
                <wp:extent cx="8001000" cy="173990"/>
                <wp:effectExtent l="0" t="0" r="0" b="0"/>
                <wp:wrapTight wrapText="bothSides">
                  <wp:wrapPolygon edited="0">
                    <wp:start x="0" y="0"/>
                    <wp:lineTo x="0" y="18920"/>
                    <wp:lineTo x="21549" y="18920"/>
                    <wp:lineTo x="21549" y="0"/>
                    <wp:lineTo x="0" y="0"/>
                  </wp:wrapPolygon>
                </wp:wrapTight>
                <wp:docPr id="46"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80.25pt;width:630pt;height:13.7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" fillcolor="#c5ddd2" stroked="f">
                <v:textbox inset=",7.2pt,,7.2pt"/>
                <w10:wrap type="tight" anchorx="page" anchory="page"/>
              </v:rect>
            </w:pict>
          </mc:Fallback>
        </mc:AlternateContent>
      </w:r>
      <w:r w:rsidR="00A72FCF" w:rsidRPr="00A72FCF">
        <w:t xml:space="preserve">Por lo que respecta a la información relativa a </w:t>
      </w:r>
      <w:r w:rsidR="00A72FCF" w:rsidRPr="00621467">
        <w:rPr>
          <w:u w:val="single"/>
        </w:rPr>
        <w:t>Subvenciones y ayudas públicas</w:t>
      </w:r>
      <w:r w:rsidR="002C33F7">
        <w:t xml:space="preserve">”. Este enlace abre una página en la que se encuentra un </w:t>
      </w:r>
      <w:r w:rsidR="00A72FCF">
        <w:t xml:space="preserve"> </w:t>
      </w:r>
      <w:r w:rsidR="002C33F7">
        <w:t>fichero</w:t>
      </w:r>
      <w:r w:rsidR="00A72FCF">
        <w:t xml:space="preserve"> </w:t>
      </w:r>
      <w:r w:rsidR="002C33F7">
        <w:t xml:space="preserve">Excel que contiene un resumen de las subvenciones concedidas por diversos órganos de la Comunidad. Este fichero está actualizada a enero de 2019. </w:t>
      </w:r>
    </w:p>
    <w:p w:rsidR="00E8289F" w:rsidRPr="00621467" w:rsidRDefault="002C33F7" w:rsidP="002C33F7">
      <w:pPr>
        <w:pStyle w:val="Prrafodelista"/>
        <w:spacing w:before="120" w:after="120" w:line="312" w:lineRule="auto"/>
        <w:ind w:left="426"/>
        <w:contextualSpacing w:val="0"/>
        <w:jc w:val="both"/>
        <w:outlineLvl w:val="4"/>
        <w:rPr>
          <w:color w:val="FF0000"/>
        </w:rPr>
      </w:pPr>
      <w:r>
        <w:t>En la misma página se localizan dos enlaces, “Buscador de subvenciones convocadas” y “Buscador de subvenciones concedidas”. Este último redirige a la Base de Datos Nacional de Subvenciones, en la que es preciso efectuar una búsqueda para la localización de las subvenciones concedidas por la Comunidad de Madrid. Una vez efectuada la búsqueda la información se puede descargar en formato Excel siempre que conte</w:t>
      </w:r>
      <w:r w:rsidR="00DF2A9F">
        <w:t xml:space="preserve">nga menos de 10.000 registros. </w:t>
      </w:r>
    </w:p>
    <w:p w:rsidR="00621467" w:rsidRPr="00621467" w:rsidRDefault="00621467" w:rsidP="007D757E">
      <w:pPr>
        <w:pStyle w:val="Prrafodelista"/>
        <w:numPr>
          <w:ilvl w:val="0"/>
          <w:numId w:val="4"/>
        </w:numPr>
        <w:spacing w:before="120" w:after="120" w:line="312" w:lineRule="auto"/>
        <w:ind w:left="426"/>
        <w:contextualSpacing w:val="0"/>
        <w:jc w:val="both"/>
        <w:outlineLvl w:val="4"/>
        <w:rPr>
          <w:color w:val="FF0000"/>
        </w:rPr>
      </w:pPr>
      <w:r>
        <w:rPr>
          <w:lang w:bidi="es-ES"/>
        </w:rPr>
        <w:t xml:space="preserve">Los </w:t>
      </w:r>
      <w:r w:rsidRPr="00621467">
        <w:rPr>
          <w:u w:val="single"/>
          <w:lang w:bidi="es-ES"/>
        </w:rPr>
        <w:t>Presupuestos</w:t>
      </w:r>
      <w:r>
        <w:rPr>
          <w:lang w:bidi="es-ES"/>
        </w:rPr>
        <w:t xml:space="preserve"> se localizan mediante </w:t>
      </w:r>
      <w:r w:rsidR="002C33F7">
        <w:rPr>
          <w:lang w:bidi="es-ES"/>
        </w:rPr>
        <w:t>un</w:t>
      </w:r>
      <w:r>
        <w:rPr>
          <w:lang w:bidi="es-ES"/>
        </w:rPr>
        <w:t xml:space="preserve"> enlace </w:t>
      </w:r>
      <w:r w:rsidR="002C33F7">
        <w:rPr>
          <w:lang w:bidi="es-ES"/>
        </w:rPr>
        <w:t>con la misma denominación</w:t>
      </w:r>
      <w:r>
        <w:rPr>
          <w:lang w:bidi="es-ES"/>
        </w:rPr>
        <w:t xml:space="preserve">. </w:t>
      </w:r>
      <w:r w:rsidR="002C33F7">
        <w:rPr>
          <w:lang w:bidi="es-ES"/>
        </w:rPr>
        <w:t>Este enlace abre una página en la que se localiza un link al Portal de Presupuestos de la Comunidad de Madrid. En este Portal se localizan accesos al último presupuesto aprobado correspondiente a 2019</w:t>
      </w:r>
      <w:r w:rsidR="00DC462F">
        <w:rPr>
          <w:lang w:bidi="es-ES"/>
        </w:rPr>
        <w:t>,</w:t>
      </w:r>
      <w:r w:rsidR="002C33F7">
        <w:rPr>
          <w:lang w:bidi="es-ES"/>
        </w:rPr>
        <w:t xml:space="preserve"> tal y como se indica en la web,  </w:t>
      </w:r>
      <w:r w:rsidR="00DC462F">
        <w:rPr>
          <w:lang w:bidi="es-ES"/>
        </w:rPr>
        <w:t xml:space="preserve">que se puede descargar en formato Excel. </w:t>
      </w:r>
    </w:p>
    <w:p w:rsidR="00621467" w:rsidRDefault="00DC462F" w:rsidP="007D757E">
      <w:pPr>
        <w:pStyle w:val="Prrafodelista"/>
        <w:numPr>
          <w:ilvl w:val="0"/>
          <w:numId w:val="4"/>
        </w:numPr>
        <w:spacing w:before="120" w:after="120" w:line="312" w:lineRule="auto"/>
        <w:ind w:left="426"/>
        <w:contextualSpacing w:val="0"/>
        <w:jc w:val="both"/>
        <w:outlineLvl w:val="4"/>
      </w:pPr>
      <w:r>
        <w:t xml:space="preserve">En este mismo Portal se localiza la información de </w:t>
      </w:r>
      <w:r w:rsidRPr="00DC462F">
        <w:rPr>
          <w:u w:val="single"/>
        </w:rPr>
        <w:t xml:space="preserve">ejecución </w:t>
      </w:r>
      <w:r w:rsidRPr="00DC462F">
        <w:rPr>
          <w:u w:val="single"/>
        </w:rPr>
        <w:lastRenderedPageBreak/>
        <w:t>presupuestaria</w:t>
      </w:r>
      <w:r>
        <w:t xml:space="preserve">, publicada por periodos </w:t>
      </w:r>
      <w:r w:rsidR="0075655A">
        <w:t>mensual</w:t>
      </w:r>
      <w:r>
        <w:t>es</w:t>
      </w:r>
      <w:r w:rsidR="0075655A">
        <w:t xml:space="preserve"> para el periodo 201</w:t>
      </w:r>
      <w:r>
        <w:t>7</w:t>
      </w:r>
      <w:r w:rsidR="0075655A">
        <w:t>-2020.</w:t>
      </w:r>
    </w:p>
    <w:p w:rsidR="009A7AE0" w:rsidRDefault="00DC462F" w:rsidP="00DC462F">
      <w:pPr>
        <w:pStyle w:val="Prrafodelista"/>
        <w:numPr>
          <w:ilvl w:val="0"/>
          <w:numId w:val="4"/>
        </w:numPr>
        <w:spacing w:before="120" w:after="120" w:line="312" w:lineRule="auto"/>
        <w:ind w:left="426"/>
        <w:contextualSpacing w:val="0"/>
        <w:jc w:val="both"/>
        <w:outlineLvl w:val="4"/>
      </w:pPr>
      <w:r>
        <w:t>Bajo el epígrafe “</w:t>
      </w:r>
      <w:r w:rsidRPr="00DC462F">
        <w:t>Informes sobre el grado de cumplimiento de los objetivos de estabilidad presupuestaria y sostenibilidad financiera</w:t>
      </w:r>
      <w:r>
        <w:t xml:space="preserve">” se ubica un enlace “Informes” que da acceso a los informes semestrales </w:t>
      </w:r>
      <w:r w:rsidR="00B819C8">
        <w:t xml:space="preserve">del Ministerio de Hacienda para el conjunto de administraciones públicas, publicados en su web institucional. También se da acceso a los informes de seguimiento de las Comunidades Autónomas, publicados en la web del Ministerio de Hacienda. </w:t>
      </w:r>
    </w:p>
    <w:p w:rsidR="009A7AE0" w:rsidRDefault="009A7AE0" w:rsidP="007D757E">
      <w:pPr>
        <w:pStyle w:val="Prrafodelista"/>
        <w:numPr>
          <w:ilvl w:val="0"/>
          <w:numId w:val="4"/>
        </w:numPr>
        <w:spacing w:before="120" w:after="120" w:line="312" w:lineRule="auto"/>
        <w:ind w:left="426"/>
        <w:contextualSpacing w:val="0"/>
        <w:jc w:val="both"/>
        <w:outlineLvl w:val="4"/>
      </w:pPr>
      <w:r>
        <w:t>El enlace “</w:t>
      </w:r>
      <w:r w:rsidR="00B819C8">
        <w:t>Cuentas anuales e informes de fiscalización</w:t>
      </w:r>
      <w:r>
        <w:t>”, da acceso a la Cuenta G</w:t>
      </w:r>
      <w:r w:rsidR="00B819C8">
        <w:t>eneral de la Comunidad Autónoma</w:t>
      </w:r>
      <w:r w:rsidR="00F41BC0">
        <w:t>.</w:t>
      </w:r>
    </w:p>
    <w:p w:rsidR="00F41BC0" w:rsidRDefault="00F41BC0" w:rsidP="00F41BC0">
      <w:pPr>
        <w:pStyle w:val="Prrafodelista"/>
        <w:spacing w:before="120" w:after="120" w:line="312" w:lineRule="auto"/>
        <w:ind w:left="426"/>
        <w:contextualSpacing w:val="0"/>
        <w:jc w:val="both"/>
        <w:outlineLvl w:val="4"/>
      </w:pPr>
      <w:r>
        <w:t xml:space="preserve">Por otra parte el enlace “Informe de fiscalización </w:t>
      </w:r>
      <w:r w:rsidR="00B819C8">
        <w:t>de la Cámara de Cuentas 2018</w:t>
      </w:r>
      <w:r>
        <w:t xml:space="preserve">” enlaza a los informes de fiscalización de la Cuenta General efectuados </w:t>
      </w:r>
      <w:r w:rsidR="00B819C8">
        <w:t>por la Cámara de Cuentas de Madrid</w:t>
      </w:r>
      <w:r>
        <w:t>.</w:t>
      </w:r>
    </w:p>
    <w:p w:rsidR="00156D28" w:rsidRDefault="0035146D" w:rsidP="00F41BC0">
      <w:pPr>
        <w:pStyle w:val="Prrafodelista"/>
        <w:numPr>
          <w:ilvl w:val="0"/>
          <w:numId w:val="36"/>
        </w:numPr>
        <w:spacing w:before="120" w:after="120" w:line="312" w:lineRule="auto"/>
        <w:ind w:left="284"/>
        <w:jc w:val="both"/>
        <w:outlineLvl w:val="4"/>
      </w:pPr>
      <w:r>
        <w:t xml:space="preserve">Las </w:t>
      </w:r>
      <w:r w:rsidRPr="00156D28">
        <w:rPr>
          <w:u w:val="single"/>
        </w:rPr>
        <w:t>retribuciones</w:t>
      </w:r>
      <w:r>
        <w:t xml:space="preserve"> percibidas por los Altos Cargos</w:t>
      </w:r>
      <w:r w:rsidR="00156D28">
        <w:t xml:space="preserve">, se publican a través del enlace Altos Cargos. </w:t>
      </w:r>
      <w:r w:rsidR="006A54C0">
        <w:t>L</w:t>
      </w:r>
      <w:r w:rsidR="00156D28">
        <w:t xml:space="preserve">os enlaces correspondientes a cada uno de los Altos Cargos </w:t>
      </w:r>
      <w:r w:rsidR="006A54C0">
        <w:t>abren</w:t>
      </w:r>
      <w:r w:rsidR="00156D28">
        <w:t xml:space="preserve"> una página </w:t>
      </w:r>
      <w:r w:rsidR="006A54C0">
        <w:t xml:space="preserve">para cada uno de ellos, </w:t>
      </w:r>
      <w:r w:rsidR="00156D28">
        <w:t>en la que, entre otra información, se publican las retribuciones</w:t>
      </w:r>
      <w:r w:rsidR="00F8776F">
        <w:t xml:space="preserve">. </w:t>
      </w:r>
    </w:p>
    <w:p w:rsidR="00156D28" w:rsidRDefault="00156D28" w:rsidP="00156D28">
      <w:pPr>
        <w:pStyle w:val="Prrafodelista"/>
        <w:spacing w:before="120" w:after="120" w:line="312" w:lineRule="auto"/>
        <w:ind w:left="284"/>
        <w:jc w:val="both"/>
        <w:outlineLvl w:val="4"/>
      </w:pPr>
    </w:p>
    <w:p w:rsidR="00156D28" w:rsidRDefault="00156D28" w:rsidP="00156D28">
      <w:pPr>
        <w:pStyle w:val="Prrafodelista"/>
        <w:spacing w:before="120" w:after="120" w:line="312" w:lineRule="auto"/>
        <w:ind w:left="284"/>
        <w:jc w:val="both"/>
        <w:outlineLvl w:val="4"/>
      </w:pPr>
      <w:r>
        <w:t xml:space="preserve">Esta información también es localizable a través del enlace “Código </w:t>
      </w:r>
      <w:r w:rsidR="006A54C0">
        <w:t>É</w:t>
      </w:r>
      <w:r>
        <w:t>tico del Alto Cargo” del acceso “Organización y recursos”</w:t>
      </w:r>
      <w:r w:rsidR="00F10523">
        <w:t xml:space="preserve">. El enlace “Retribuciones Altos Cargos” </w:t>
      </w:r>
      <w:r w:rsidR="006A54C0">
        <w:t xml:space="preserve">redirige a una página que </w:t>
      </w:r>
      <w:r w:rsidR="00F10523">
        <w:t>proporciona un fichero Excel con esta inform</w:t>
      </w:r>
      <w:r w:rsidR="006A54C0">
        <w:t xml:space="preserve">ación. </w:t>
      </w:r>
    </w:p>
    <w:p w:rsidR="000F5FE8" w:rsidRDefault="000F5FE8" w:rsidP="00156D28">
      <w:pPr>
        <w:pStyle w:val="Prrafodelista"/>
        <w:spacing w:before="120" w:after="120" w:line="312" w:lineRule="auto"/>
        <w:ind w:left="284"/>
        <w:jc w:val="both"/>
        <w:outlineLvl w:val="4"/>
      </w:pPr>
    </w:p>
    <w:p w:rsidR="000F5FE8" w:rsidRDefault="000F5FE8" w:rsidP="00156D28">
      <w:pPr>
        <w:pStyle w:val="Prrafodelista"/>
        <w:spacing w:before="120" w:after="120" w:line="312" w:lineRule="auto"/>
        <w:ind w:left="284"/>
        <w:jc w:val="both"/>
        <w:outlineLvl w:val="4"/>
      </w:pPr>
      <w:r>
        <w:t xml:space="preserve">También el enlace “Código Ético del Alto Cargo” proporciona información sobre la prohibición establecida anualmente por la Ley de Presupuestos de </w:t>
      </w:r>
      <w:r w:rsidRPr="000F5FE8">
        <w:rPr>
          <w:u w:val="single"/>
        </w:rPr>
        <w:t>percepción de indemnizaciones al cese</w:t>
      </w:r>
      <w:r>
        <w:t xml:space="preserve"> de Altos Cargos en toda la administración autonómica incluidos los entes dependientes. Igualmente, se informa que </w:t>
      </w:r>
      <w:r w:rsidRPr="000F5FE8">
        <w:t>el artículo 7 de la Ley 14/1995, de 21 de abril recoge los supuesto en los que el ejercicio del cargo puede compatibilizarse con el desempeño de otras actividades</w:t>
      </w:r>
      <w:r>
        <w:t xml:space="preserve">, pero no se proporciona información sobre las compatibilidades concedidas. </w:t>
      </w:r>
    </w:p>
    <w:p w:rsidR="006A54C0" w:rsidRDefault="00B8447A" w:rsidP="00156D28">
      <w:pPr>
        <w:pStyle w:val="Prrafodelista"/>
        <w:spacing w:before="120" w:after="120" w:line="312" w:lineRule="auto"/>
        <w:ind w:left="284"/>
        <w:jc w:val="both"/>
        <w:outlineLvl w:val="4"/>
      </w:pPr>
      <w:r w:rsidRPr="00B8447A">
        <w:rPr>
          <w:noProof/>
          <w:lang w:eastAsia="es-ES"/>
        </w:rPr>
        <mc:AlternateContent>
          <mc:Choice Requires="wps">
            <w:drawing>
              <wp:anchor distT="0" distB="0" distL="114300" distR="114300" simplePos="0" relativeHeight="251713536" behindDoc="0" locked="0" layoutInCell="1" allowOverlap="1" wp14:anchorId="7F78AEB9" wp14:editId="53D3E811">
                <wp:simplePos x="0" y="0"/>
                <wp:positionH relativeFrom="page">
                  <wp:posOffset>-9525</wp:posOffset>
                </wp:positionH>
                <wp:positionV relativeFrom="page">
                  <wp:posOffset>34925</wp:posOffset>
                </wp:positionV>
                <wp:extent cx="8001000" cy="990600"/>
                <wp:effectExtent l="0" t="0" r="0" b="0"/>
                <wp:wrapTight wrapText="bothSides">
                  <wp:wrapPolygon edited="0">
                    <wp:start x="0" y="0"/>
                    <wp:lineTo x="0" y="21185"/>
                    <wp:lineTo x="21549" y="21185"/>
                    <wp:lineTo x="21549" y="0"/>
                    <wp:lineTo x="0" y="0"/>
                  </wp:wrapPolygon>
                </wp:wrapTight>
                <wp:docPr id="4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A05CD" w:rsidRPr="00F31BC3" w:rsidRDefault="00CA05CD" w:rsidP="00B8447A">
                            <w:r w:rsidRPr="00965C69">
                              <w:rPr>
                                <w:noProof/>
                                <w:lang w:eastAsia="es-ES"/>
                              </w:rPr>
                              <w:drawing>
                                <wp:inline distT="0" distB="0" distL="0" distR="0" wp14:anchorId="79A66426" wp14:editId="7F5CF25F">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75pt;margin-top:2.75pt;width:630pt;height:7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" fillcolor="#50866c" stroked="f">
                <v:textbox inset=",7.2pt,,7.2pt">
                  <w:txbxContent>
                    <w:p w:rsidR="00524875" w:rsidRPr="00F31BC3" w:rsidRDefault="00524875" w:rsidP="00B8447A">
                      <w:r w:rsidRPr="00965C69">
                        <w:rPr>
                          <w:noProof/>
                          <w:lang w:eastAsia="es-ES"/>
                        </w:rPr>
                        <w:drawing>
                          <wp:inline distT="0" distB="0" distL="0" distR="0" wp14:anchorId="79A66426" wp14:editId="7F5CF25F">
                            <wp:extent cx="1148080" cy="64833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B8447A">
        <w:rPr>
          <w:noProof/>
          <w:lang w:eastAsia="es-ES"/>
        </w:rPr>
        <mc:AlternateContent>
          <mc:Choice Requires="wps">
            <w:drawing>
              <wp:anchor distT="0" distB="0" distL="114300" distR="114300" simplePos="0" relativeHeight="251712512" behindDoc="0" locked="0" layoutInCell="1" allowOverlap="1" wp14:anchorId="037AAD92" wp14:editId="146161E7">
                <wp:simplePos x="0" y="0"/>
                <wp:positionH relativeFrom="page">
                  <wp:posOffset>0</wp:posOffset>
                </wp:positionH>
                <wp:positionV relativeFrom="page">
                  <wp:posOffset>1040765</wp:posOffset>
                </wp:positionV>
                <wp:extent cx="8001000" cy="173990"/>
                <wp:effectExtent l="0" t="0" r="0" b="0"/>
                <wp:wrapTight wrapText="bothSides">
                  <wp:wrapPolygon edited="0">
                    <wp:start x="0" y="0"/>
                    <wp:lineTo x="0" y="18920"/>
                    <wp:lineTo x="21549" y="18920"/>
                    <wp:lineTo x="21549" y="0"/>
                    <wp:lineTo x="0" y="0"/>
                  </wp:wrapPolygon>
                </wp:wrapTight>
                <wp:docPr id="4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0;margin-top:81.95pt;width:630pt;height:13.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" fillcolor="#c5ddd2" stroked="f">
                <v:textbox inset=",7.2pt,,7.2pt"/>
                <w10:wrap type="tight" anchorx="page" anchory="page"/>
              </v:rect>
            </w:pict>
          </mc:Fallback>
        </mc:AlternateContent>
      </w:r>
    </w:p>
    <w:p w:rsidR="006A54C0" w:rsidRDefault="006A54C0" w:rsidP="006A54C0">
      <w:pPr>
        <w:pStyle w:val="Prrafodelista"/>
        <w:numPr>
          <w:ilvl w:val="0"/>
          <w:numId w:val="36"/>
        </w:numPr>
        <w:spacing w:before="120" w:after="120" w:line="312" w:lineRule="auto"/>
        <w:ind w:left="284"/>
        <w:jc w:val="both"/>
        <w:outlineLvl w:val="4"/>
      </w:pPr>
      <w:r>
        <w:t xml:space="preserve">En el enlace “Personal al servicio de la administración” del acceso “Organización y recursos” se localiza la información sobre </w:t>
      </w:r>
      <w:r w:rsidRPr="006A54C0">
        <w:rPr>
          <w:u w:val="single"/>
        </w:rPr>
        <w:t>autorización de compatibilidad de los empleados públicos</w:t>
      </w:r>
      <w:r>
        <w:t xml:space="preserve"> para el ejercicio de actividades públicas y privadas. Esta información se publica en formato Excel e identifica a cada uno de los empleados públicos a quienes se concede la compatibilidad para el ejercicio de actividades públicas o privadas.</w:t>
      </w:r>
    </w:p>
    <w:p w:rsidR="00B82E48" w:rsidRDefault="00B82E48" w:rsidP="00B82E48">
      <w:pPr>
        <w:pStyle w:val="Prrafodelista"/>
        <w:spacing w:before="120" w:after="120" w:line="312" w:lineRule="auto"/>
        <w:ind w:left="284"/>
        <w:jc w:val="both"/>
        <w:outlineLvl w:val="4"/>
      </w:pPr>
    </w:p>
    <w:p w:rsidR="00B82E48" w:rsidRDefault="00B82E48" w:rsidP="006A54C0">
      <w:pPr>
        <w:pStyle w:val="Prrafodelista"/>
        <w:numPr>
          <w:ilvl w:val="0"/>
          <w:numId w:val="36"/>
        </w:numPr>
        <w:spacing w:before="120" w:after="120" w:line="312" w:lineRule="auto"/>
        <w:ind w:left="284"/>
        <w:jc w:val="both"/>
        <w:outlineLvl w:val="4"/>
      </w:pPr>
      <w:r>
        <w:t>La información estadística sobre el</w:t>
      </w:r>
      <w:r w:rsidRPr="00B82E48">
        <w:rPr>
          <w:u w:val="single"/>
        </w:rPr>
        <w:t xml:space="preserve"> grado de cumplimiento y calidad de los servicios públicos</w:t>
      </w:r>
      <w:r>
        <w:t xml:space="preserve">, se localiza en el acceso “Servicios y Procedimientos”. Este acceso abre una página en la que se localizan varios enlaces que contiene este tipo de información. </w:t>
      </w:r>
    </w:p>
    <w:p w:rsidR="00B82E48" w:rsidRDefault="00B82E48" w:rsidP="00B82E48">
      <w:pPr>
        <w:pStyle w:val="Prrafodelista"/>
      </w:pPr>
    </w:p>
    <w:p w:rsidR="00B82E48" w:rsidRDefault="00B82E48" w:rsidP="00B82E48">
      <w:pPr>
        <w:pStyle w:val="Prrafodelista"/>
        <w:spacing w:before="120" w:after="120" w:line="312" w:lineRule="auto"/>
        <w:ind w:left="284"/>
        <w:jc w:val="both"/>
        <w:outlineLvl w:val="4"/>
      </w:pPr>
      <w:r>
        <w:lastRenderedPageBreak/>
        <w:t>El enlace “Quejas y reclamaciones” da paso a una página en la que se ubican varios enlaces que posibilitan el acceso a la información actualizada de las quejas, sugerencias, agradecimientos y reclamaciones. También se proporciona información histórica sobre esta materia. La información descargable en formato Excel incluye además datos de las quejas, reclamaciones, sugerencias y agradecimientos según ámbito material.</w:t>
      </w:r>
    </w:p>
    <w:p w:rsidR="00B82E48" w:rsidRDefault="00B82E48" w:rsidP="00B82E48">
      <w:pPr>
        <w:pStyle w:val="Prrafodelista"/>
        <w:spacing w:before="120" w:after="120" w:line="312" w:lineRule="auto"/>
        <w:ind w:left="284"/>
        <w:jc w:val="both"/>
        <w:outlineLvl w:val="4"/>
      </w:pPr>
    </w:p>
    <w:p w:rsidR="00B82E48" w:rsidRDefault="00B82E48" w:rsidP="00B82E48">
      <w:pPr>
        <w:pStyle w:val="Prrafodelista"/>
        <w:spacing w:before="120" w:after="120" w:line="312" w:lineRule="auto"/>
        <w:ind w:left="284"/>
        <w:jc w:val="both"/>
        <w:outlineLvl w:val="4"/>
      </w:pPr>
      <w:r>
        <w:t>El enlace “Cartas de Servicios” abre una página en la que a través de un buscador se puede acceder a las Cartas de Servicios así como del grado de cumplimiento de los compromisos de dichas cartas. La información se ofrece en formato Excel.</w:t>
      </w:r>
      <w:r w:rsidR="005F2D47">
        <w:t xml:space="preserve"> En la página se </w:t>
      </w:r>
      <w:r w:rsidR="008E4942">
        <w:t>incluye</w:t>
      </w:r>
      <w:r w:rsidR="005F2D47">
        <w:t xml:space="preserve"> la fecha de publicación de la Carta pero el fichero que contiene los resultados de la evaluación de los compromisos no está datado.</w:t>
      </w:r>
    </w:p>
    <w:p w:rsidR="005F2D47" w:rsidRDefault="005F2D47" w:rsidP="00B82E48">
      <w:pPr>
        <w:pStyle w:val="Prrafodelista"/>
        <w:spacing w:before="120" w:after="120" w:line="312" w:lineRule="auto"/>
        <w:ind w:left="284"/>
        <w:jc w:val="both"/>
        <w:outlineLvl w:val="4"/>
      </w:pPr>
    </w:p>
    <w:p w:rsidR="00A22750" w:rsidRDefault="00A22750" w:rsidP="00156D28">
      <w:pPr>
        <w:pStyle w:val="Prrafodelista"/>
        <w:spacing w:before="120" w:after="120" w:line="312" w:lineRule="auto"/>
        <w:ind w:left="284"/>
        <w:jc w:val="both"/>
        <w:outlineLvl w:val="4"/>
      </w:pPr>
      <w:r>
        <w:t>E</w:t>
      </w:r>
      <w:r w:rsidR="005F2D47">
        <w:t xml:space="preserve">l enlace “Listas de Espera en servicios públicos” contiene un </w:t>
      </w:r>
      <w:r w:rsidR="008E4942">
        <w:t>link</w:t>
      </w:r>
      <w:r w:rsidR="0057778F">
        <w:t xml:space="preserve"> que redirige a una página con enlaces a la lista de espera quirúrgica, en consultas externas y en pruebas diagnósticas y terapéuticas. Cada uno de estos enlaces abre una nueva página en la que se publican sobre la misma web los indicadores asociados al seguimiento de las listas de espera y ofrecen un buscador para conocer esta información por hospital y patología.    </w:t>
      </w:r>
    </w:p>
    <w:p w:rsidR="009B2D32" w:rsidRDefault="00A22750" w:rsidP="00156D28">
      <w:pPr>
        <w:pStyle w:val="Prrafodelista"/>
        <w:spacing w:before="120" w:after="120" w:line="312" w:lineRule="auto"/>
        <w:ind w:left="284"/>
        <w:jc w:val="both"/>
        <w:outlineLvl w:val="4"/>
      </w:pPr>
      <w:r>
        <w:t>Finalmente a través del enlace “Datos Estadísticos”</w:t>
      </w:r>
      <w:r w:rsidR="005F2D47">
        <w:t xml:space="preserve"> </w:t>
      </w:r>
      <w:r>
        <w:t>del acceso “Presupuestos, contratos y subvenciones”, se publica información estadística relativa al rendimiento de diferentes servicios públicos y también de carácter administrativo.</w:t>
      </w:r>
    </w:p>
    <w:p w:rsidR="0058388A" w:rsidRDefault="0058388A" w:rsidP="0058388A">
      <w:pPr>
        <w:pStyle w:val="Prrafodelista"/>
        <w:spacing w:before="120" w:after="120" w:line="312" w:lineRule="auto"/>
        <w:ind w:left="284"/>
        <w:jc w:val="both"/>
        <w:outlineLvl w:val="4"/>
      </w:pPr>
    </w:p>
    <w:p w:rsidR="00D436CC" w:rsidRDefault="00D436CC" w:rsidP="00F41BC0">
      <w:pPr>
        <w:pStyle w:val="Prrafodelista"/>
        <w:numPr>
          <w:ilvl w:val="0"/>
          <w:numId w:val="36"/>
        </w:numPr>
        <w:spacing w:before="120" w:after="120" w:line="312" w:lineRule="auto"/>
        <w:ind w:left="284"/>
        <w:jc w:val="both"/>
        <w:outlineLvl w:val="4"/>
      </w:pPr>
      <w:r w:rsidRPr="0058388A">
        <w:t>El enlace “</w:t>
      </w:r>
      <w:r w:rsidR="0057778F">
        <w:t>Patrimonio y bienes de la administración</w:t>
      </w:r>
      <w:r w:rsidRPr="0058388A">
        <w:t>”</w:t>
      </w:r>
      <w:r>
        <w:t xml:space="preserve"> </w:t>
      </w:r>
      <w:r w:rsidR="0057778F">
        <w:t>da acceso al I</w:t>
      </w:r>
      <w:r w:rsidR="0058388A">
        <w:t xml:space="preserve">nventario </w:t>
      </w:r>
      <w:r w:rsidR="0057778F">
        <w:t xml:space="preserve">General de la Comunidad de Madrid. La información está referida a bienes inmuebles y se ofrece en formato Excel. </w:t>
      </w:r>
      <w:r w:rsidR="0058388A">
        <w:t xml:space="preserve"> </w:t>
      </w:r>
    </w:p>
    <w:p w:rsidR="008E4942" w:rsidRPr="0075655A" w:rsidRDefault="008E4942" w:rsidP="00F1334F">
      <w:pPr>
        <w:pStyle w:val="Prrafodelista"/>
        <w:spacing w:before="120" w:after="120" w:line="312" w:lineRule="auto"/>
        <w:jc w:val="both"/>
        <w:outlineLvl w:val="4"/>
      </w:pPr>
    </w:p>
    <w:p w:rsidR="0091665B" w:rsidRPr="00FD0689" w:rsidRDefault="0091665B" w:rsidP="00D94145">
      <w:pPr>
        <w:keepNext/>
        <w:keepLines/>
        <w:spacing w:before="120" w:after="120" w:line="312" w:lineRule="auto"/>
        <w:jc w:val="both"/>
        <w:outlineLvl w:val="2"/>
        <w:rPr>
          <w:rFonts w:eastAsiaTheme="majorEastAsia" w:cstheme="majorBidi"/>
          <w:b/>
          <w:bCs/>
          <w:color w:val="50866C"/>
          <w:lang w:bidi="es-ES"/>
        </w:rPr>
      </w:pPr>
      <w:r w:rsidRPr="00FD0689">
        <w:rPr>
          <w:rFonts w:eastAsia="Arial" w:cs="Arial"/>
          <w:b/>
          <w:bCs/>
          <w:noProof/>
          <w:color w:val="50866C"/>
          <w:lang w:eastAsia="es-ES"/>
        </w:rPr>
        <mc:AlternateContent>
          <mc:Choice Requires="wps">
            <w:drawing>
              <wp:anchor distT="0" distB="0" distL="114300" distR="114300" simplePos="0" relativeHeight="251688960" behindDoc="0" locked="0" layoutInCell="1" allowOverlap="1" wp14:anchorId="76F5A6AB" wp14:editId="4907E076">
                <wp:simplePos x="0" y="0"/>
                <wp:positionH relativeFrom="page">
                  <wp:posOffset>-15875</wp:posOffset>
                </wp:positionH>
                <wp:positionV relativeFrom="page">
                  <wp:posOffset>968375</wp:posOffset>
                </wp:positionV>
                <wp:extent cx="8001000" cy="173990"/>
                <wp:effectExtent l="0" t="0" r="0" b="0"/>
                <wp:wrapTight wrapText="bothSides">
                  <wp:wrapPolygon edited="0">
                    <wp:start x="0" y="0"/>
                    <wp:lineTo x="0" y="18920"/>
                    <wp:lineTo x="21549" y="18920"/>
                    <wp:lineTo x="21549" y="0"/>
                    <wp:lineTo x="0" y="0"/>
                  </wp:wrapPolygon>
                </wp:wrapTight>
                <wp:docPr id="8"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9D126" id="Rectángulo 19" o:spid="_x0000_s1026" style="position:absolute;margin-left:-1.25pt;margin-top:76.25pt;width:630pt;height:1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rBBAIAAOw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" fillcolor="#c5ddd2" stroked="f">
                <v:textbox inset=",7.2pt,,7.2pt"/>
                <w10:wrap type="tight" anchorx="page" anchory="page"/>
              </v:rect>
            </w:pict>
          </mc:Fallback>
        </mc:AlternateContent>
      </w:r>
      <w:r w:rsidRPr="00FD0689">
        <w:rPr>
          <w:rFonts w:eastAsia="Arial" w:cs="Arial"/>
          <w:b/>
          <w:bCs/>
          <w:noProof/>
          <w:color w:val="50866C"/>
          <w:lang w:eastAsia="es-ES"/>
        </w:rPr>
        <mc:AlternateContent>
          <mc:Choice Requires="wps">
            <w:drawing>
              <wp:anchor distT="0" distB="0" distL="114300" distR="114300" simplePos="0" relativeHeight="251687936" behindDoc="0" locked="0" layoutInCell="1" allowOverlap="1" wp14:anchorId="4E3AEFE6" wp14:editId="46122D03">
                <wp:simplePos x="0" y="0"/>
                <wp:positionH relativeFrom="page">
                  <wp:posOffset>-15875</wp:posOffset>
                </wp:positionH>
                <wp:positionV relativeFrom="page">
                  <wp:posOffset>-19050</wp:posOffset>
                </wp:positionV>
                <wp:extent cx="8001000" cy="990600"/>
                <wp:effectExtent l="0" t="0" r="0" b="0"/>
                <wp:wrapTight wrapText="bothSides">
                  <wp:wrapPolygon edited="0">
                    <wp:start x="0" y="0"/>
                    <wp:lineTo x="0" y="21185"/>
                    <wp:lineTo x="21549" y="21185"/>
                    <wp:lineTo x="21549" y="0"/>
                    <wp:lineTo x="0" y="0"/>
                  </wp:wrapPolygon>
                </wp:wrapTight>
                <wp:docPr id="9"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91665B">
                            <w:r w:rsidRPr="00965C69">
                              <w:rPr>
                                <w:noProof/>
                                <w:lang w:eastAsia="es-ES"/>
                              </w:rPr>
                              <w:drawing>
                                <wp:inline distT="0" distB="0" distL="0" distR="0" wp14:anchorId="19851E47" wp14:editId="22E753C0">
                                  <wp:extent cx="1148080" cy="64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25pt;margin-top:-1.5pt;width:630pt;height: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" fillcolor="#50866c" stroked="f">
                <v:textbox inset=",7.2pt,,7.2pt">
                  <w:txbxContent>
                    <w:p w:rsidR="00524875" w:rsidRPr="00F31BC3" w:rsidRDefault="00524875" w:rsidP="0091665B">
                      <w:r w:rsidRPr="00965C69">
                        <w:rPr>
                          <w:noProof/>
                          <w:lang w:eastAsia="es-ES"/>
                        </w:rPr>
                        <w:drawing>
                          <wp:inline distT="0" distB="0" distL="0" distR="0" wp14:anchorId="19851E47" wp14:editId="22E753C0">
                            <wp:extent cx="1148080" cy="64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Análisis de la información.</w:t>
      </w:r>
    </w:p>
    <w:p w:rsidR="00CC17B4" w:rsidRDefault="0091665B" w:rsidP="00D94145">
      <w:pPr>
        <w:numPr>
          <w:ilvl w:val="0"/>
          <w:numId w:val="4"/>
        </w:numPr>
        <w:spacing w:before="120" w:after="120" w:line="312" w:lineRule="auto"/>
        <w:ind w:left="0" w:firstLine="0"/>
        <w:jc w:val="both"/>
      </w:pPr>
      <w:r w:rsidRPr="00FD0689">
        <w:rPr>
          <w:lang w:bidi="es-ES"/>
        </w:rPr>
        <w:t xml:space="preserve">Los </w:t>
      </w:r>
      <w:r w:rsidRPr="00FD0689">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contenidos</w:t>
      </w:r>
      <w:r w:rsidRPr="00FD0689">
        <w:rPr>
          <w:lang w:bidi="es-ES"/>
        </w:rPr>
        <w:t xml:space="preserve"> incorporados correspondientes a este grupo de obligaciones, </w:t>
      </w:r>
      <w:r w:rsidRPr="00FD0689">
        <w:rPr>
          <w:b/>
          <w:u w:val="single"/>
          <w:lang w:bidi="es-ES"/>
        </w:rPr>
        <w:t xml:space="preserve">no recogen </w:t>
      </w:r>
      <w:r w:rsidRPr="00FD0689">
        <w:rPr>
          <w:lang w:bidi="es-ES"/>
        </w:rPr>
        <w:t>la totalidad de las informaciones contempladas en el artículo 8 de la LTAIBG aplicables a</w:t>
      </w:r>
      <w:r w:rsidR="003851C4">
        <w:rPr>
          <w:lang w:bidi="es-ES"/>
        </w:rPr>
        <w:t xml:space="preserve"> la </w:t>
      </w:r>
      <w:r w:rsidR="00F64A2F">
        <w:rPr>
          <w:lang w:bidi="es-ES"/>
        </w:rPr>
        <w:t>Comunidad</w:t>
      </w:r>
      <w:r w:rsidR="003851C4">
        <w:rPr>
          <w:lang w:bidi="es-ES"/>
        </w:rPr>
        <w:t xml:space="preserve"> Autónoma de </w:t>
      </w:r>
      <w:r w:rsidR="00B032E8">
        <w:rPr>
          <w:lang w:bidi="es-ES"/>
        </w:rPr>
        <w:t>Madrid</w:t>
      </w:r>
      <w:r w:rsidR="003851C4">
        <w:rPr>
          <w:lang w:bidi="es-ES"/>
        </w:rPr>
        <w:t>.</w:t>
      </w:r>
      <w:r w:rsidR="002C76A3">
        <w:rPr>
          <w:lang w:bidi="es-ES"/>
        </w:rPr>
        <w:t xml:space="preserve"> </w:t>
      </w:r>
    </w:p>
    <w:p w:rsidR="00356967" w:rsidRDefault="000B7C7B" w:rsidP="00D94145">
      <w:pPr>
        <w:pStyle w:val="parrafo"/>
        <w:spacing w:before="120" w:beforeAutospacing="0" w:after="120" w:afterAutospacing="0" w:line="312" w:lineRule="auto"/>
        <w:jc w:val="both"/>
        <w:rPr>
          <w:rFonts w:ascii="Century Gothic" w:eastAsiaTheme="minorHAnsi" w:hAnsi="Century Gothic" w:cstheme="minorBidi"/>
          <w:sz w:val="22"/>
          <w:lang w:eastAsia="en-US" w:bidi="es-ES"/>
        </w:rPr>
      </w:pPr>
      <w:r w:rsidRPr="001C2AA2">
        <w:rPr>
          <w:rFonts w:ascii="Century Gothic" w:eastAsiaTheme="minorHAnsi" w:hAnsi="Century Gothic" w:cstheme="minorBidi"/>
          <w:sz w:val="22"/>
          <w:lang w:eastAsia="en-US" w:bidi="es-ES"/>
        </w:rPr>
        <w:t xml:space="preserve">No se incorpora información </w:t>
      </w:r>
      <w:r w:rsidR="008B0CF0" w:rsidRPr="001C2AA2">
        <w:rPr>
          <w:rFonts w:ascii="Century Gothic" w:eastAsiaTheme="minorHAnsi" w:hAnsi="Century Gothic" w:cstheme="minorBidi"/>
          <w:sz w:val="22"/>
          <w:lang w:eastAsia="en-US" w:bidi="es-ES"/>
        </w:rPr>
        <w:t>de</w:t>
      </w:r>
      <w:r w:rsidR="00E377A1" w:rsidRPr="001C2AA2">
        <w:rPr>
          <w:rFonts w:ascii="Century Gothic" w:eastAsiaTheme="minorHAnsi" w:hAnsi="Century Gothic" w:cstheme="minorBidi"/>
          <w:sz w:val="22"/>
          <w:lang w:eastAsia="en-US" w:bidi="es-ES"/>
        </w:rPr>
        <w:t xml:space="preserve"> las resoluciones que autoricen el ejercicio de actividad privada con motivo del cese de </w:t>
      </w:r>
      <w:r w:rsidR="00404954" w:rsidRPr="001C2AA2">
        <w:rPr>
          <w:rFonts w:ascii="Century Gothic" w:eastAsiaTheme="minorHAnsi" w:hAnsi="Century Gothic" w:cstheme="minorBidi"/>
          <w:sz w:val="22"/>
          <w:lang w:eastAsia="en-US" w:bidi="es-ES"/>
        </w:rPr>
        <w:t>los altos cargos de</w:t>
      </w:r>
      <w:r w:rsidR="00E51659">
        <w:rPr>
          <w:rFonts w:ascii="Century Gothic" w:eastAsiaTheme="minorHAnsi" w:hAnsi="Century Gothic" w:cstheme="minorBidi"/>
          <w:sz w:val="22"/>
          <w:lang w:eastAsia="en-US" w:bidi="es-ES"/>
        </w:rPr>
        <w:t xml:space="preserve"> </w:t>
      </w:r>
      <w:r w:rsidR="003E2FC7">
        <w:rPr>
          <w:rFonts w:ascii="Century Gothic" w:eastAsiaTheme="minorHAnsi" w:hAnsi="Century Gothic" w:cstheme="minorBidi"/>
          <w:sz w:val="22"/>
          <w:lang w:eastAsia="en-US" w:bidi="es-ES"/>
        </w:rPr>
        <w:t xml:space="preserve">la </w:t>
      </w:r>
      <w:r w:rsidR="004554A0">
        <w:rPr>
          <w:rFonts w:ascii="Century Gothic" w:eastAsiaTheme="minorHAnsi" w:hAnsi="Century Gothic" w:cstheme="minorBidi"/>
          <w:sz w:val="22"/>
          <w:lang w:eastAsia="en-US" w:bidi="es-ES"/>
        </w:rPr>
        <w:t>Co</w:t>
      </w:r>
      <w:r w:rsidR="00B74247">
        <w:rPr>
          <w:rFonts w:ascii="Century Gothic" w:eastAsiaTheme="minorHAnsi" w:hAnsi="Century Gothic" w:cstheme="minorBidi"/>
          <w:sz w:val="22"/>
          <w:lang w:eastAsia="en-US" w:bidi="es-ES"/>
        </w:rPr>
        <w:t>munidad</w:t>
      </w:r>
      <w:r w:rsidR="003E2FC7">
        <w:rPr>
          <w:rFonts w:ascii="Century Gothic" w:eastAsiaTheme="minorHAnsi" w:hAnsi="Century Gothic" w:cstheme="minorBidi"/>
          <w:sz w:val="22"/>
          <w:lang w:eastAsia="en-US" w:bidi="es-ES"/>
        </w:rPr>
        <w:t xml:space="preserve"> Autónoma de </w:t>
      </w:r>
      <w:r w:rsidR="00B032E8">
        <w:rPr>
          <w:rFonts w:ascii="Century Gothic" w:eastAsiaTheme="minorHAnsi" w:hAnsi="Century Gothic" w:cstheme="minorBidi"/>
          <w:sz w:val="22"/>
          <w:lang w:eastAsia="en-US" w:bidi="es-ES"/>
        </w:rPr>
        <w:t>Madrid</w:t>
      </w:r>
      <w:r w:rsidR="001C2AA2">
        <w:rPr>
          <w:rFonts w:ascii="Century Gothic" w:eastAsiaTheme="minorHAnsi" w:hAnsi="Century Gothic" w:cstheme="minorBidi"/>
          <w:sz w:val="22"/>
          <w:lang w:eastAsia="en-US" w:bidi="es-ES"/>
        </w:rPr>
        <w:t>.</w:t>
      </w:r>
    </w:p>
    <w:p w:rsidR="003E2FC7" w:rsidRDefault="0091665B" w:rsidP="00A22750">
      <w:pPr>
        <w:pStyle w:val="Prrafodelista"/>
        <w:numPr>
          <w:ilvl w:val="0"/>
          <w:numId w:val="4"/>
        </w:numPr>
        <w:spacing w:before="120" w:after="120" w:line="312" w:lineRule="auto"/>
        <w:ind w:left="284"/>
        <w:jc w:val="both"/>
        <w:rPr>
          <w:lang w:bidi="es-ES"/>
        </w:rPr>
      </w:pPr>
      <w:r w:rsidRPr="00FD0689">
        <w:rPr>
          <w:lang w:bidi="es-ES"/>
        </w:rPr>
        <w:t xml:space="preserve">Por lo que respecta a la </w:t>
      </w:r>
      <w:r w:rsidRPr="00A22750">
        <w:rPr>
          <w:b/>
          <w:lang w:bidi="es-ES"/>
        </w:rPr>
        <w:t>calidad</w:t>
      </w:r>
      <w:r w:rsidRPr="00FD0689">
        <w:rPr>
          <w:lang w:bidi="es-ES"/>
        </w:rPr>
        <w:t xml:space="preserve"> de la información, </w:t>
      </w:r>
      <w:r w:rsidR="003E2FC7" w:rsidRPr="00FD0689">
        <w:rPr>
          <w:lang w:bidi="es-ES"/>
        </w:rPr>
        <w:t xml:space="preserve">aunque </w:t>
      </w:r>
      <w:r w:rsidR="00A86964">
        <w:rPr>
          <w:lang w:bidi="es-ES"/>
        </w:rPr>
        <w:t>en general</w:t>
      </w:r>
      <w:r w:rsidR="003E2FC7" w:rsidRPr="00FD0689">
        <w:rPr>
          <w:lang w:bidi="es-ES"/>
        </w:rPr>
        <w:t xml:space="preserve"> se encuentra datada, </w:t>
      </w:r>
      <w:r w:rsidR="00A86964">
        <w:rPr>
          <w:lang w:bidi="es-ES"/>
        </w:rPr>
        <w:t xml:space="preserve">no </w:t>
      </w:r>
      <w:r w:rsidR="003E2FC7" w:rsidRPr="00FD0689">
        <w:rPr>
          <w:lang w:bidi="es-ES"/>
        </w:rPr>
        <w:t>existen referencias a la fecha en que se realizó la última revisión de la información publicada, por lo que no puede decirse que cumpla suficientemente los requisitos de actualización establecidos en la LTAIBG</w:t>
      </w:r>
      <w:r w:rsidR="00A86964">
        <w:rPr>
          <w:lang w:bidi="es-ES"/>
        </w:rPr>
        <w:t xml:space="preserve"> y la </w:t>
      </w:r>
      <w:r w:rsidR="00A53321">
        <w:rPr>
          <w:lang w:bidi="es-ES"/>
        </w:rPr>
        <w:t>LTP</w:t>
      </w:r>
      <w:r w:rsidR="003E2FC7" w:rsidRPr="00FD0689">
        <w:rPr>
          <w:lang w:bidi="es-ES"/>
        </w:rPr>
        <w:t xml:space="preserve">. </w:t>
      </w:r>
    </w:p>
    <w:p w:rsidR="00C95BDC" w:rsidRDefault="00C95BDC" w:rsidP="00A22750">
      <w:pPr>
        <w:spacing w:before="120" w:after="120" w:line="312" w:lineRule="auto"/>
        <w:ind w:left="284"/>
        <w:jc w:val="both"/>
        <w:rPr>
          <w:lang w:bidi="es-ES"/>
        </w:rPr>
      </w:pPr>
      <w:r>
        <w:rPr>
          <w:lang w:bidi="es-ES"/>
        </w:rPr>
        <w:t xml:space="preserve">Por otra parte </w:t>
      </w:r>
      <w:r w:rsidR="00864781">
        <w:rPr>
          <w:lang w:bidi="es-ES"/>
        </w:rPr>
        <w:t>en el caso de los Contratos</w:t>
      </w:r>
      <w:r w:rsidR="00E85B45">
        <w:rPr>
          <w:lang w:bidi="es-ES"/>
        </w:rPr>
        <w:t>, Encomiendas y Encargos</w:t>
      </w:r>
      <w:r w:rsidR="00864781">
        <w:rPr>
          <w:lang w:bidi="es-ES"/>
        </w:rPr>
        <w:t xml:space="preserve"> y Subvenciones, el portal redirige a fuentes de datos centralizadas, lo que dificulta enormemente la accesibilidad de los ciudadanos a la información</w:t>
      </w:r>
      <w:r w:rsidR="00A86964">
        <w:rPr>
          <w:lang w:bidi="es-ES"/>
        </w:rPr>
        <w:t>.</w:t>
      </w:r>
    </w:p>
    <w:p w:rsidR="00FC18BD" w:rsidRPr="00FD0689" w:rsidRDefault="00FC18BD" w:rsidP="00D94145">
      <w:pPr>
        <w:spacing w:before="120" w:after="120" w:line="312" w:lineRule="auto"/>
        <w:jc w:val="both"/>
        <w:rPr>
          <w:color w:val="000000"/>
          <w:lang w:bidi="es-ES"/>
        </w:rPr>
        <w:sectPr w:rsidR="00FC18BD" w:rsidRPr="00FD0689" w:rsidSect="00DF2A9F">
          <w:type w:val="continuous"/>
          <w:pgSz w:w="11906" w:h="16838" w:code="9"/>
          <w:pgMar w:top="1701" w:right="720" w:bottom="1134" w:left="720" w:header="720" w:footer="720" w:gutter="0"/>
          <w:cols w:num="2" w:space="720"/>
          <w:docGrid w:linePitch="326"/>
        </w:sectPr>
      </w:pPr>
    </w:p>
    <w:p w:rsidR="00831FB8" w:rsidRPr="00FD0689" w:rsidRDefault="00831FB8" w:rsidP="00D94145">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2032" behindDoc="0" locked="0" layoutInCell="1" allowOverlap="1" wp14:anchorId="4255997E" wp14:editId="68EE4299">
                <wp:simplePos x="0" y="0"/>
                <wp:positionH relativeFrom="page">
                  <wp:posOffset>-3810</wp:posOffset>
                </wp:positionH>
                <wp:positionV relativeFrom="page">
                  <wp:posOffset>986790</wp:posOffset>
                </wp:positionV>
                <wp:extent cx="8001000" cy="173990"/>
                <wp:effectExtent l="0" t="0" r="0" b="0"/>
                <wp:wrapTight wrapText="bothSides">
                  <wp:wrapPolygon edited="0">
                    <wp:start x="0" y="0"/>
                    <wp:lineTo x="0" y="18920"/>
                    <wp:lineTo x="21549" y="18920"/>
                    <wp:lineTo x="21549" y="0"/>
                    <wp:lineTo x="0" y="0"/>
                  </wp:wrapPolygon>
                </wp:wrapTight>
                <wp:docPr id="11"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2191A" id="Rectángulo 19" o:spid="_x0000_s1026" style="position:absolute;margin-left:-.3pt;margin-top:77.7pt;width:630pt;height:13.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1008" behindDoc="0" locked="0" layoutInCell="1" allowOverlap="1" wp14:anchorId="177DE0E5" wp14:editId="53296797">
                <wp:simplePos x="0" y="0"/>
                <wp:positionH relativeFrom="page">
                  <wp:posOffset>-3175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1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831FB8">
                            <w:r w:rsidRPr="00965C69">
                              <w:rPr>
                                <w:noProof/>
                                <w:lang w:eastAsia="es-ES"/>
                              </w:rPr>
                              <w:drawing>
                                <wp:inline distT="0" distB="0" distL="0" distR="0" wp14:anchorId="45DC52C7" wp14:editId="306079BB">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25pt;margin-top:.25pt;width:630pt;height:7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xCQIAAAAEAAAOAAAAZHJzL2Uyb0RvYy54bWysU1GO0zAQ/UfiDpb/aZJlqd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" fillcolor="#50866c" stroked="f">
                <v:textbox inset=",7.2pt,,7.2pt">
                  <w:txbxContent>
                    <w:p w:rsidR="00524875" w:rsidRPr="00F31BC3" w:rsidRDefault="00524875" w:rsidP="00831FB8">
                      <w:r w:rsidRPr="00965C69">
                        <w:rPr>
                          <w:noProof/>
                          <w:lang w:eastAsia="es-ES"/>
                        </w:rPr>
                        <w:drawing>
                          <wp:inline distT="0" distB="0" distL="0" distR="0" wp14:anchorId="45DC52C7" wp14:editId="306079BB">
                            <wp:extent cx="1148080" cy="6483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dt>
      <w:sdtPr>
        <w:rPr>
          <w:b/>
          <w:sz w:val="32"/>
        </w:rPr>
        <w:id w:val="1661657451"/>
        <w:placeholder>
          <w:docPart w:val="97C45FE843A849ABB832C90BA886CB5B"/>
        </w:placeholder>
      </w:sdtPr>
      <w:sdtEndPr/>
      <w:sdtContent>
        <w:p w:rsidR="00831FB8" w:rsidRPr="00FD0689" w:rsidRDefault="00831FB8" w:rsidP="00D94145">
          <w:pPr>
            <w:numPr>
              <w:ilvl w:val="0"/>
              <w:numId w:val="2"/>
            </w:numPr>
            <w:spacing w:before="120" w:after="120" w:line="312" w:lineRule="auto"/>
            <w:jc w:val="both"/>
            <w:rPr>
              <w:color w:val="000000"/>
            </w:rPr>
          </w:pPr>
          <w:r w:rsidRPr="00FD0689">
            <w:rPr>
              <w:b/>
              <w:color w:val="50866C"/>
              <w:sz w:val="32"/>
            </w:rPr>
            <w:t xml:space="preserve">Índice de Cumplimiento de la Información Obligatoria (ICIO) </w:t>
          </w:r>
        </w:p>
      </w:sdtContent>
    </w:sdt>
    <w:p w:rsidR="00831FB8" w:rsidRPr="00FD0689" w:rsidRDefault="00831FB8" w:rsidP="00D94145">
      <w:pPr>
        <w:spacing w:before="120" w:after="120" w:line="312" w:lineRule="auto"/>
        <w:jc w:val="both"/>
        <w:rPr>
          <w:color w:val="000000"/>
        </w:rPr>
        <w:sectPr w:rsidR="00831FB8" w:rsidRPr="00FD0689" w:rsidSect="00DF2A9F">
          <w:type w:val="continuous"/>
          <w:pgSz w:w="11906" w:h="16838" w:code="9"/>
          <w:pgMar w:top="1701" w:right="720" w:bottom="1134" w:left="720" w:header="720" w:footer="720" w:gutter="0"/>
          <w:cols w:space="720"/>
          <w:docGrid w:linePitch="326"/>
        </w:sectPr>
      </w:pPr>
    </w:p>
    <w:p w:rsidR="00831FB8" w:rsidRPr="00FD0689" w:rsidRDefault="00831FB8" w:rsidP="00D94145">
      <w:pPr>
        <w:spacing w:before="120" w:after="120" w:line="312" w:lineRule="auto"/>
        <w:jc w:val="both"/>
        <w:rPr>
          <w:color w:val="000000"/>
          <w:lang w:bidi="es-ES"/>
        </w:rPr>
      </w:pPr>
    </w:p>
    <w:p w:rsidR="00831FB8" w:rsidRPr="00FD0689" w:rsidRDefault="00831FB8" w:rsidP="00D94145">
      <w:pPr>
        <w:spacing w:before="120" w:after="120" w:line="312" w:lineRule="auto"/>
        <w:jc w:val="both"/>
        <w:rPr>
          <w:color w:val="000000"/>
          <w:lang w:bidi="es-ES"/>
        </w:rPr>
        <w:sectPr w:rsidR="00831FB8" w:rsidRPr="00FD0689" w:rsidSect="00DF2A9F">
          <w:type w:val="continuous"/>
          <w:pgSz w:w="11906" w:h="16838" w:code="9"/>
          <w:pgMar w:top="1701" w:right="720" w:bottom="1134" w:left="720" w:header="720" w:footer="720" w:gutter="0"/>
          <w:cols w:space="720"/>
          <w:docGrid w:linePitch="326"/>
        </w:sectPr>
      </w:pPr>
    </w:p>
    <w:p w:rsidR="00831FB8" w:rsidRPr="00FD0689" w:rsidRDefault="00831FB8" w:rsidP="00D94145">
      <w:pPr>
        <w:spacing w:before="120" w:after="120" w:line="312" w:lineRule="auto"/>
        <w:jc w:val="both"/>
        <w:rPr>
          <w:color w:val="000000"/>
          <w:lang w:bidi="es-ES"/>
        </w:rPr>
      </w:pPr>
      <w:r w:rsidRPr="00FD0689">
        <w:rPr>
          <w:color w:val="000000"/>
          <w:lang w:bidi="es-ES"/>
        </w:rPr>
        <w:lastRenderedPageBreak/>
        <w:t xml:space="preserve">El índice de cumplimiento de la información obligatoria por parte </w:t>
      </w:r>
      <w:r w:rsidR="003141C6">
        <w:rPr>
          <w:color w:val="000000"/>
          <w:lang w:bidi="es-ES"/>
        </w:rPr>
        <w:t xml:space="preserve">de la Comunidad Autónoma de </w:t>
      </w:r>
      <w:r w:rsidR="00B032E8">
        <w:rPr>
          <w:color w:val="000000"/>
          <w:lang w:bidi="es-ES"/>
        </w:rPr>
        <w:t>Madrid</w:t>
      </w:r>
      <w:r w:rsidRPr="00FD0689">
        <w:rPr>
          <w:color w:val="000000"/>
          <w:lang w:bidi="es-ES"/>
        </w:rPr>
        <w:t xml:space="preserve"> puede considerarse </w:t>
      </w:r>
      <w:r w:rsidR="00A94BCA">
        <w:rPr>
          <w:color w:val="000000"/>
          <w:lang w:bidi="es-ES"/>
        </w:rPr>
        <w:t>elevado</w:t>
      </w:r>
      <w:r w:rsidRPr="00FD0689">
        <w:rPr>
          <w:color w:val="000000"/>
          <w:lang w:bidi="es-ES"/>
        </w:rPr>
        <w:t xml:space="preserve">, un </w:t>
      </w:r>
      <w:r w:rsidR="00E25F6B">
        <w:rPr>
          <w:color w:val="000000"/>
          <w:lang w:bidi="es-ES"/>
        </w:rPr>
        <w:t>83,3</w:t>
      </w:r>
      <w:r w:rsidR="00A533B3">
        <w:rPr>
          <w:color w:val="000000"/>
          <w:lang w:bidi="es-ES"/>
        </w:rPr>
        <w:t>%</w:t>
      </w:r>
      <w:r w:rsidRPr="00FD0689">
        <w:rPr>
          <w:color w:val="000000"/>
          <w:lang w:bidi="es-ES"/>
        </w:rPr>
        <w:t>.</w:t>
      </w:r>
    </w:p>
    <w:p w:rsidR="00587562" w:rsidRDefault="00A533B3" w:rsidP="00D94145">
      <w:pPr>
        <w:spacing w:before="120" w:after="120" w:line="312" w:lineRule="auto"/>
        <w:jc w:val="both"/>
        <w:rPr>
          <w:lang w:bidi="es-ES"/>
        </w:rPr>
      </w:pPr>
      <w:r>
        <w:rPr>
          <w:color w:val="000000"/>
          <w:lang w:bidi="es-ES"/>
        </w:rPr>
        <w:t>En la</w:t>
      </w:r>
      <w:r w:rsidR="008B0CF0">
        <w:rPr>
          <w:color w:val="000000"/>
          <w:lang w:bidi="es-ES"/>
        </w:rPr>
        <w:t xml:space="preserve"> I</w:t>
      </w:r>
      <w:r w:rsidR="008B0CF0" w:rsidRPr="00FD0689">
        <w:rPr>
          <w:lang w:bidi="es-ES"/>
        </w:rPr>
        <w:t xml:space="preserve">nformación institucional, </w:t>
      </w:r>
      <w:r w:rsidR="008B0CF0">
        <w:rPr>
          <w:lang w:bidi="es-ES"/>
        </w:rPr>
        <w:t xml:space="preserve">y </w:t>
      </w:r>
      <w:r w:rsidR="003141C6">
        <w:rPr>
          <w:lang w:bidi="es-ES"/>
        </w:rPr>
        <w:t>organizativa y de planificación se sitúa en el</w:t>
      </w:r>
      <w:r>
        <w:rPr>
          <w:lang w:bidi="es-ES"/>
        </w:rPr>
        <w:t xml:space="preserve"> </w:t>
      </w:r>
      <w:r w:rsidR="007C50EB">
        <w:rPr>
          <w:lang w:bidi="es-ES"/>
        </w:rPr>
        <w:t>76</w:t>
      </w:r>
      <w:r w:rsidR="009124A4">
        <w:rPr>
          <w:lang w:bidi="es-ES"/>
        </w:rPr>
        <w:t>,</w:t>
      </w:r>
      <w:r w:rsidR="007C50EB">
        <w:rPr>
          <w:lang w:bidi="es-ES"/>
        </w:rPr>
        <w:t>4</w:t>
      </w:r>
      <w:r w:rsidRPr="00216050">
        <w:rPr>
          <w:lang w:bidi="es-ES"/>
        </w:rPr>
        <w:t xml:space="preserve">%, </w:t>
      </w:r>
      <w:r>
        <w:rPr>
          <w:lang w:bidi="es-ES"/>
        </w:rPr>
        <w:t xml:space="preserve"> en la</w:t>
      </w:r>
      <w:r w:rsidR="00960E2E">
        <w:rPr>
          <w:lang w:bidi="es-ES"/>
        </w:rPr>
        <w:t xml:space="preserve"> </w:t>
      </w:r>
      <w:r w:rsidR="008B0CF0" w:rsidRPr="00FD0689">
        <w:rPr>
          <w:lang w:bidi="es-ES"/>
        </w:rPr>
        <w:t>información económica, presupuestaria y estadística se sitúa</w:t>
      </w:r>
      <w:r w:rsidR="008B0CF0">
        <w:rPr>
          <w:lang w:bidi="es-ES"/>
        </w:rPr>
        <w:t xml:space="preserve"> </w:t>
      </w:r>
      <w:r w:rsidR="00216050">
        <w:rPr>
          <w:lang w:bidi="es-ES"/>
        </w:rPr>
        <w:t>en el</w:t>
      </w:r>
      <w:r w:rsidR="008B0CF0">
        <w:rPr>
          <w:lang w:bidi="es-ES"/>
        </w:rPr>
        <w:t xml:space="preserve"> </w:t>
      </w:r>
      <w:r w:rsidR="007C50EB">
        <w:rPr>
          <w:lang w:bidi="es-ES"/>
        </w:rPr>
        <w:t>7</w:t>
      </w:r>
      <w:r w:rsidR="009124A4">
        <w:rPr>
          <w:lang w:bidi="es-ES"/>
        </w:rPr>
        <w:t>5,</w:t>
      </w:r>
      <w:r w:rsidR="007C50EB">
        <w:rPr>
          <w:lang w:bidi="es-ES"/>
        </w:rPr>
        <w:t>0</w:t>
      </w:r>
      <w:r w:rsidRPr="00216050">
        <w:rPr>
          <w:lang w:bidi="es-ES"/>
        </w:rPr>
        <w:t>%</w:t>
      </w:r>
      <w:r w:rsidR="00216050">
        <w:rPr>
          <w:lang w:bidi="es-ES"/>
        </w:rPr>
        <w:t xml:space="preserve">, </w:t>
      </w:r>
      <w:r w:rsidR="007C50EB">
        <w:rPr>
          <w:lang w:bidi="es-ES"/>
        </w:rPr>
        <w:t xml:space="preserve">y </w:t>
      </w:r>
      <w:r w:rsidR="00A94BCA">
        <w:rPr>
          <w:lang w:bidi="es-ES"/>
        </w:rPr>
        <w:t>en la</w:t>
      </w:r>
      <w:r w:rsidR="00216050" w:rsidRPr="00216050">
        <w:rPr>
          <w:lang w:bidi="es-ES"/>
        </w:rPr>
        <w:t xml:space="preserve"> </w:t>
      </w:r>
      <w:r>
        <w:rPr>
          <w:lang w:bidi="es-ES"/>
        </w:rPr>
        <w:t>información de relevancia jurídica</w:t>
      </w:r>
      <w:r w:rsidR="007C50EB">
        <w:rPr>
          <w:lang w:bidi="es-ES"/>
        </w:rPr>
        <w:t xml:space="preserve"> </w:t>
      </w:r>
      <w:r w:rsidR="00A94BCA">
        <w:rPr>
          <w:lang w:bidi="es-ES"/>
        </w:rPr>
        <w:t>y en información patrimonial en el 100%</w:t>
      </w:r>
      <w:r w:rsidRPr="00216050">
        <w:rPr>
          <w:lang w:bidi="es-ES"/>
        </w:rPr>
        <w:t xml:space="preserve">. </w:t>
      </w:r>
    </w:p>
    <w:p w:rsidR="00216050" w:rsidRDefault="00A94BCA" w:rsidP="00D94145">
      <w:pPr>
        <w:spacing w:before="120" w:after="120" w:line="312" w:lineRule="auto"/>
        <w:jc w:val="both"/>
        <w:rPr>
          <w:lang w:bidi="es-ES"/>
        </w:rPr>
      </w:pPr>
      <w:r>
        <w:rPr>
          <w:lang w:bidi="es-ES"/>
        </w:rPr>
        <w:t xml:space="preserve">La </w:t>
      </w:r>
      <w:r w:rsidR="009124A4">
        <w:rPr>
          <w:lang w:bidi="es-ES"/>
        </w:rPr>
        <w:t xml:space="preserve">falta de publicación de algunas informaciones obligatorias, la </w:t>
      </w:r>
      <w:r>
        <w:rPr>
          <w:lang w:bidi="es-ES"/>
        </w:rPr>
        <w:t>dificultad</w:t>
      </w:r>
      <w:r w:rsidR="00D5319A">
        <w:rPr>
          <w:lang w:bidi="es-ES"/>
        </w:rPr>
        <w:t xml:space="preserve"> de </w:t>
      </w:r>
      <w:r w:rsidR="00D5319A">
        <w:rPr>
          <w:lang w:bidi="es-ES"/>
        </w:rPr>
        <w:lastRenderedPageBreak/>
        <w:t>acceso</w:t>
      </w:r>
      <w:r>
        <w:rPr>
          <w:lang w:bidi="es-ES"/>
        </w:rPr>
        <w:t xml:space="preserve"> a algunas informaciones, especialmente del bloque económica, estadística y presupuestaria,</w:t>
      </w:r>
      <w:r w:rsidR="006A6B9A" w:rsidRPr="00FD0689">
        <w:rPr>
          <w:lang w:bidi="es-ES"/>
        </w:rPr>
        <w:t xml:space="preserve"> </w:t>
      </w:r>
      <w:r w:rsidR="00A533B3">
        <w:rPr>
          <w:lang w:bidi="es-ES"/>
        </w:rPr>
        <w:t xml:space="preserve">la falta de </w:t>
      </w:r>
      <w:r w:rsidR="00216050">
        <w:rPr>
          <w:lang w:bidi="es-ES"/>
        </w:rPr>
        <w:t>referencias a la fecha en que se actualizó o revis</w:t>
      </w:r>
      <w:r>
        <w:rPr>
          <w:lang w:bidi="es-ES"/>
        </w:rPr>
        <w:t xml:space="preserve">ó la información por última vez junto al escaso uso de formatos reutilizables en el bloque de información institucional, organizativa y de planificación, explican </w:t>
      </w:r>
      <w:r w:rsidR="00D5319A">
        <w:rPr>
          <w:lang w:bidi="es-ES"/>
        </w:rPr>
        <w:t>el nivel de cumplimiento alcanzado</w:t>
      </w:r>
      <w:r w:rsidR="00216050">
        <w:rPr>
          <w:lang w:bidi="es-ES"/>
        </w:rPr>
        <w:t>.</w:t>
      </w:r>
    </w:p>
    <w:p w:rsidR="00831FB8" w:rsidRPr="00FD0689" w:rsidRDefault="00216050" w:rsidP="00D94145">
      <w:pPr>
        <w:spacing w:before="120" w:after="120" w:line="312" w:lineRule="auto"/>
        <w:jc w:val="both"/>
        <w:rPr>
          <w:color w:val="000000"/>
          <w:lang w:bidi="es-ES"/>
        </w:rPr>
        <w:sectPr w:rsidR="00831FB8" w:rsidRPr="00FD0689" w:rsidSect="00DF2A9F">
          <w:type w:val="continuous"/>
          <w:pgSz w:w="11906" w:h="16838" w:code="9"/>
          <w:pgMar w:top="1701" w:right="720" w:bottom="1134" w:left="720" w:header="720" w:footer="720" w:gutter="0"/>
          <w:cols w:num="2" w:space="720"/>
          <w:docGrid w:linePitch="326"/>
        </w:sectPr>
      </w:pPr>
      <w:r>
        <w:rPr>
          <w:lang w:bidi="es-ES"/>
        </w:rPr>
        <w:t xml:space="preserve"> </w:t>
      </w:r>
      <w:r w:rsidR="00A533B3">
        <w:rPr>
          <w:lang w:bidi="es-ES"/>
        </w:rPr>
        <w:t xml:space="preserve"> </w:t>
      </w:r>
    </w:p>
    <w:p w:rsidR="00831FB8" w:rsidRPr="00FD0689" w:rsidRDefault="00831FB8" w:rsidP="00D94145">
      <w:pPr>
        <w:spacing w:before="120" w:after="120" w:line="312" w:lineRule="auto"/>
        <w:jc w:val="both"/>
        <w:rPr>
          <w:color w:val="000000"/>
          <w:lang w:bidi="es-ES"/>
        </w:rPr>
      </w:pPr>
      <w:r w:rsidRPr="00FD0689">
        <w:rPr>
          <w:rFonts w:eastAsia="Arial" w:cs="Arial"/>
          <w:noProof/>
          <w:color w:val="000000"/>
          <w:lang w:eastAsia="es-ES"/>
        </w:rPr>
        <w:lastRenderedPageBreak/>
        <mc:AlternateContent>
          <mc:Choice Requires="wps">
            <w:drawing>
              <wp:anchor distT="0" distB="0" distL="114300" distR="114300" simplePos="0" relativeHeight="251694080" behindDoc="0" locked="0" layoutInCell="1" allowOverlap="1" wp14:anchorId="7677E0BF" wp14:editId="6FF5F7DE">
                <wp:simplePos x="0" y="0"/>
                <wp:positionH relativeFrom="page">
                  <wp:posOffset>3175</wp:posOffset>
                </wp:positionH>
                <wp:positionV relativeFrom="page">
                  <wp:posOffset>996950</wp:posOffset>
                </wp:positionV>
                <wp:extent cx="8001000" cy="173990"/>
                <wp:effectExtent l="0" t="0" r="0" b="0"/>
                <wp:wrapTight wrapText="bothSides">
                  <wp:wrapPolygon edited="0">
                    <wp:start x="0" y="0"/>
                    <wp:lineTo x="0" y="18920"/>
                    <wp:lineTo x="21549" y="18920"/>
                    <wp:lineTo x="21549" y="0"/>
                    <wp:lineTo x="0" y="0"/>
                  </wp:wrapPolygon>
                </wp:wrapTight>
                <wp:docPr id="15"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60EDBF" id="Rectángulo 19" o:spid="_x0000_s1026" style="position:absolute;margin-left:.25pt;margin-top:78.5pt;width:630pt;height:13.7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" fillcolor="#c5ddd2" stroked="f">
                <v:textbox inset=",7.2pt,,7.2pt"/>
                <w10:wrap type="tight" anchorx="page" anchory="page"/>
              </v:rect>
            </w:pict>
          </mc:Fallback>
        </mc:AlternateContent>
      </w:r>
      <w:r w:rsidRPr="00FD0689">
        <w:rPr>
          <w:rFonts w:eastAsia="Arial" w:cs="Arial"/>
          <w:noProof/>
          <w:color w:val="000000"/>
          <w:lang w:eastAsia="es-ES"/>
        </w:rPr>
        <mc:AlternateContent>
          <mc:Choice Requires="wps">
            <w:drawing>
              <wp:anchor distT="0" distB="0" distL="114300" distR="114300" simplePos="0" relativeHeight="251693056" behindDoc="0" locked="0" layoutInCell="1" allowOverlap="1" wp14:anchorId="4A3302D9" wp14:editId="22011AC5">
                <wp:simplePos x="0" y="0"/>
                <wp:positionH relativeFrom="page">
                  <wp:posOffset>3175</wp:posOffset>
                </wp:positionH>
                <wp:positionV relativeFrom="page">
                  <wp:posOffset>9525</wp:posOffset>
                </wp:positionV>
                <wp:extent cx="8001000" cy="990600"/>
                <wp:effectExtent l="0" t="0" r="0" b="0"/>
                <wp:wrapTight wrapText="bothSides">
                  <wp:wrapPolygon edited="0">
                    <wp:start x="0" y="0"/>
                    <wp:lineTo x="0" y="21185"/>
                    <wp:lineTo x="21549" y="21185"/>
                    <wp:lineTo x="21549" y="0"/>
                    <wp:lineTo x="0" y="0"/>
                  </wp:wrapPolygon>
                </wp:wrapTight>
                <wp:docPr id="1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831FB8">
                            <w:r w:rsidRPr="00965C69">
                              <w:rPr>
                                <w:noProof/>
                                <w:lang w:eastAsia="es-ES"/>
                              </w:rPr>
                              <w:drawing>
                                <wp:inline distT="0" distB="0" distL="0" distR="0" wp14:anchorId="38AF2400" wp14:editId="3204DE8A">
                                  <wp:extent cx="1148080" cy="64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25pt;margin-top:.75pt;width:630pt;height:7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" fillcolor="#50866c" stroked="f">
                <v:textbox inset=",7.2pt,,7.2pt">
                  <w:txbxContent>
                    <w:p w:rsidR="00524875" w:rsidRPr="00F31BC3" w:rsidRDefault="00524875" w:rsidP="00831FB8">
                      <w:r w:rsidRPr="00965C69">
                        <w:rPr>
                          <w:noProof/>
                          <w:lang w:eastAsia="es-ES"/>
                        </w:rPr>
                        <w:drawing>
                          <wp:inline distT="0" distB="0" distL="0" distR="0" wp14:anchorId="38AF2400" wp14:editId="3204DE8A">
                            <wp:extent cx="1148080" cy="648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tbl>
      <w:tblPr>
        <w:tblStyle w:val="Sombreadomedio2-nfasis3"/>
        <w:tblW w:w="10793" w:type="dxa"/>
        <w:tblInd w:w="108" w:type="dxa"/>
        <w:tblLook w:val="04A0" w:firstRow="1" w:lastRow="0" w:firstColumn="1" w:lastColumn="0" w:noHBand="0" w:noVBand="1"/>
      </w:tblPr>
      <w:tblGrid>
        <w:gridCol w:w="5001"/>
        <w:gridCol w:w="724"/>
        <w:gridCol w:w="724"/>
        <w:gridCol w:w="724"/>
        <w:gridCol w:w="724"/>
        <w:gridCol w:w="724"/>
        <w:gridCol w:w="724"/>
        <w:gridCol w:w="724"/>
        <w:gridCol w:w="724"/>
      </w:tblGrid>
      <w:tr w:rsidR="00831FB8" w:rsidRPr="00FD0689" w:rsidTr="007C50E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5001" w:type="dxa"/>
            <w:shd w:val="clear" w:color="auto" w:fill="007434"/>
            <w:noWrap/>
            <w:textDirection w:val="btLr"/>
            <w:hideMark/>
          </w:tcPr>
          <w:p w:rsidR="00831FB8" w:rsidRPr="00FD0689" w:rsidRDefault="00831FB8" w:rsidP="00DF2A9F">
            <w:pPr>
              <w:spacing w:before="120" w:after="120" w:line="312" w:lineRule="auto"/>
              <w:ind w:left="113" w:right="113"/>
              <w:jc w:val="both"/>
              <w:rPr>
                <w:rFonts w:cs="Calibri"/>
                <w:sz w:val="16"/>
                <w:szCs w:val="16"/>
              </w:rPr>
            </w:pP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shd w:val="clear" w:color="auto" w:fill="007434"/>
            <w:noWrap/>
            <w:textDirection w:val="btLr"/>
            <w:hideMark/>
          </w:tcPr>
          <w:p w:rsidR="00831FB8" w:rsidRPr="00FD0689" w:rsidRDefault="00831FB8" w:rsidP="0021090E">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shd w:val="clear" w:color="auto" w:fill="007434"/>
            <w:noWrap/>
            <w:textDirection w:val="btLr"/>
            <w:hideMark/>
          </w:tcPr>
          <w:p w:rsidR="00831FB8" w:rsidRPr="00FD0689" w:rsidRDefault="00831FB8" w:rsidP="00DF2A9F">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A86D77" w:rsidRPr="00E25F6B" w:rsidTr="00A86D77">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001" w:type="dxa"/>
            <w:tcBorders>
              <w:top w:val="single" w:sz="18" w:space="0" w:color="auto"/>
            </w:tcBorders>
            <w:shd w:val="clear" w:color="auto" w:fill="007434"/>
            <w:noWrap/>
            <w:vAlign w:val="center"/>
            <w:hideMark/>
          </w:tcPr>
          <w:p w:rsidR="00A86D77" w:rsidRDefault="00A86D77" w:rsidP="005C11F5">
            <w:pPr>
              <w:spacing w:before="120" w:after="120" w:line="312" w:lineRule="auto"/>
              <w:rPr>
                <w:rFonts w:cs="Calibri"/>
                <w:sz w:val="16"/>
                <w:szCs w:val="16"/>
              </w:rPr>
            </w:pPr>
            <w:r w:rsidRPr="00FD0689">
              <w:rPr>
                <w:rFonts w:cs="Calibri"/>
                <w:sz w:val="16"/>
                <w:szCs w:val="16"/>
              </w:rPr>
              <w:t>Institucional, Organizativa y de Planificación. Registro</w:t>
            </w:r>
          </w:p>
          <w:p w:rsidR="00A86D77" w:rsidRPr="00FD0689" w:rsidRDefault="00A86D77" w:rsidP="005C11F5">
            <w:pPr>
              <w:spacing w:before="120" w:after="120" w:line="312" w:lineRule="auto"/>
              <w:rPr>
                <w:rFonts w:cs="Calibri"/>
                <w:sz w:val="16"/>
                <w:szCs w:val="16"/>
              </w:rPr>
            </w:pPr>
            <w:r>
              <w:rPr>
                <w:rFonts w:cs="Calibri"/>
                <w:sz w:val="16"/>
                <w:szCs w:val="16"/>
              </w:rPr>
              <w:t>de Actividades de Tratamiento</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50,0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55,0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86,4</w:t>
            </w:r>
          </w:p>
        </w:tc>
      </w:tr>
      <w:tr w:rsidR="00A86D77" w:rsidRPr="00FD0689" w:rsidTr="00A86D77">
        <w:trPr>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tcPr>
          <w:p w:rsidR="00A86D77" w:rsidRPr="00FD0689" w:rsidRDefault="00A86D77" w:rsidP="00D94145">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r>
      <w:tr w:rsidR="00A86D77" w:rsidRPr="00FD0689" w:rsidTr="00A8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hideMark/>
          </w:tcPr>
          <w:p w:rsidR="00A86D77" w:rsidRPr="00FD0689" w:rsidRDefault="00A86D77" w:rsidP="00D94145">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94,7</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47,4</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94,7</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53,7</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86,8</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68,4</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78,9</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86D77">
              <w:rPr>
                <w:sz w:val="16"/>
                <w:szCs w:val="16"/>
              </w:rPr>
              <w:t>75,0</w:t>
            </w:r>
          </w:p>
        </w:tc>
      </w:tr>
      <w:tr w:rsidR="00A86D77" w:rsidRPr="00FD0689" w:rsidTr="00A86D77">
        <w:trPr>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tcPr>
          <w:p w:rsidR="00A86D77" w:rsidRPr="00FD0689" w:rsidRDefault="00A86D77" w:rsidP="00D94145">
            <w:pPr>
              <w:spacing w:before="120" w:after="120" w:line="312" w:lineRule="auto"/>
              <w:jc w:val="both"/>
              <w:rPr>
                <w:rFonts w:cs="Calibri"/>
                <w:sz w:val="16"/>
                <w:szCs w:val="16"/>
              </w:rPr>
            </w:pPr>
            <w:r w:rsidRPr="00FD0689">
              <w:rPr>
                <w:rFonts w:cs="Calibri"/>
                <w:sz w:val="16"/>
                <w:szCs w:val="16"/>
              </w:rPr>
              <w:t>Información patrimonial</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100,0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50,0</w:t>
            </w:r>
          </w:p>
        </w:tc>
        <w:tc>
          <w:tcPr>
            <w:tcW w:w="0" w:type="auto"/>
            <w:noWrap/>
            <w:vAlign w:val="center"/>
          </w:tcPr>
          <w:p w:rsidR="00A86D77" w:rsidRPr="00A86D77" w:rsidRDefault="00A86D77" w:rsidP="00A86D77">
            <w:pPr>
              <w:jc w:val="center"/>
              <w:cnfStyle w:val="000000000000" w:firstRow="0" w:lastRow="0" w:firstColumn="0" w:lastColumn="0" w:oddVBand="0" w:evenVBand="0" w:oddHBand="0" w:evenHBand="0" w:firstRowFirstColumn="0" w:firstRowLastColumn="0" w:lastRowFirstColumn="0" w:lastRowLastColumn="0"/>
              <w:rPr>
                <w:sz w:val="16"/>
                <w:szCs w:val="16"/>
              </w:rPr>
            </w:pPr>
            <w:r w:rsidRPr="00A86D77">
              <w:rPr>
                <w:sz w:val="16"/>
                <w:szCs w:val="16"/>
              </w:rPr>
              <w:t>92,9</w:t>
            </w:r>
          </w:p>
        </w:tc>
      </w:tr>
      <w:tr w:rsidR="00A86D77" w:rsidRPr="00A94BCA" w:rsidTr="00A86D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1" w:type="dxa"/>
            <w:tcBorders>
              <w:top w:val="nil"/>
            </w:tcBorders>
            <w:shd w:val="clear" w:color="auto" w:fill="007434"/>
            <w:noWrap/>
            <w:hideMark/>
          </w:tcPr>
          <w:p w:rsidR="00A86D77" w:rsidRPr="00FD0689" w:rsidRDefault="00A86D77" w:rsidP="00D94145">
            <w:pPr>
              <w:spacing w:before="120" w:after="120" w:line="312" w:lineRule="auto"/>
              <w:jc w:val="both"/>
              <w:rPr>
                <w:rFonts w:cs="Calibri"/>
                <w:sz w:val="16"/>
                <w:szCs w:val="16"/>
              </w:rPr>
            </w:pPr>
            <w:r w:rsidRPr="00FD0689">
              <w:rPr>
                <w:rFonts w:cs="Calibri"/>
                <w:sz w:val="16"/>
                <w:szCs w:val="16"/>
              </w:rPr>
              <w:t>Índice de Cumplimiento de la Información Obligatoria</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97,2</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72,2</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97,2</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75,6</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93,1</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69,4</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75,0</w:t>
            </w:r>
          </w:p>
        </w:tc>
        <w:tc>
          <w:tcPr>
            <w:tcW w:w="0" w:type="auto"/>
            <w:noWrap/>
            <w:vAlign w:val="center"/>
          </w:tcPr>
          <w:p w:rsidR="00A86D77" w:rsidRPr="00A86D77" w:rsidRDefault="00A86D77" w:rsidP="00A86D77">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A86D77">
              <w:rPr>
                <w:b/>
                <w:i/>
                <w:sz w:val="16"/>
                <w:szCs w:val="16"/>
              </w:rPr>
              <w:t>82,8</w:t>
            </w:r>
          </w:p>
        </w:tc>
      </w:tr>
    </w:tbl>
    <w:p w:rsidR="007C50EB" w:rsidRPr="00FD0689" w:rsidRDefault="007C50EB" w:rsidP="00D94145">
      <w:pPr>
        <w:spacing w:before="120" w:after="120" w:line="312" w:lineRule="auto"/>
        <w:jc w:val="both"/>
        <w:rPr>
          <w:color w:val="000000"/>
          <w:lang w:bidi="es-ES"/>
        </w:rPr>
      </w:pPr>
    </w:p>
    <w:sdt>
      <w:sdtPr>
        <w:rPr>
          <w:b/>
          <w:sz w:val="32"/>
        </w:rPr>
        <w:id w:val="-1775010860"/>
        <w:placeholder>
          <w:docPart w:val="A70B1F5659CE4A4ABD65836C7801421C"/>
        </w:placeholder>
      </w:sdtPr>
      <w:sdtEndPr/>
      <w:sdtContent>
        <w:p w:rsidR="00831FB8" w:rsidRPr="00FD0689" w:rsidRDefault="00831FB8" w:rsidP="00D94145">
          <w:pPr>
            <w:numPr>
              <w:ilvl w:val="0"/>
              <w:numId w:val="2"/>
            </w:numPr>
            <w:spacing w:before="120" w:after="120" w:line="312" w:lineRule="auto"/>
            <w:jc w:val="both"/>
            <w:rPr>
              <w:color w:val="000000"/>
            </w:rPr>
          </w:pPr>
          <w:r w:rsidRPr="00FD0689">
            <w:rPr>
              <w:b/>
              <w:color w:val="50866C"/>
              <w:sz w:val="32"/>
            </w:rPr>
            <w:t>Transparencia Complementaria y Buenas Prácticas</w:t>
          </w:r>
        </w:p>
      </w:sdtContent>
    </w:sdt>
    <w:p w:rsidR="00831FB8" w:rsidRPr="00FD0689" w:rsidRDefault="00831FB8" w:rsidP="00D94145">
      <w:pPr>
        <w:spacing w:before="120" w:after="120" w:line="312" w:lineRule="auto"/>
        <w:jc w:val="both"/>
        <w:rPr>
          <w:color w:val="000000"/>
        </w:rPr>
        <w:sectPr w:rsidR="00831FB8" w:rsidRPr="00FD0689" w:rsidSect="00DF2A9F">
          <w:type w:val="continuous"/>
          <w:pgSz w:w="11906" w:h="16838" w:code="9"/>
          <w:pgMar w:top="1701" w:right="720" w:bottom="1134" w:left="720" w:header="720" w:footer="720" w:gutter="0"/>
          <w:cols w:space="720"/>
          <w:docGrid w:linePitch="326"/>
        </w:sectPr>
      </w:pPr>
    </w:p>
    <w:p w:rsidR="00831FB8" w:rsidRPr="00FD0689" w:rsidRDefault="00831FB8" w:rsidP="00D94145">
      <w:pPr>
        <w:keepNext/>
        <w:keepLines/>
        <w:spacing w:before="120" w:after="120" w:line="312" w:lineRule="auto"/>
        <w:jc w:val="both"/>
        <w:outlineLvl w:val="2"/>
        <w:rPr>
          <w:rFonts w:eastAsiaTheme="majorEastAsia" w:cstheme="majorBidi"/>
          <w:b/>
          <w:bCs/>
          <w:color w:val="50866C"/>
          <w:lang w:bidi="es-ES"/>
        </w:rPr>
      </w:pPr>
      <w:r w:rsidRPr="00FD0689">
        <w:rPr>
          <w:rFonts w:eastAsiaTheme="majorEastAsia" w:cstheme="majorBidi"/>
          <w:b/>
          <w:bCs/>
          <w:color w:val="50866C"/>
          <w:lang w:bidi="es-ES"/>
        </w:rPr>
        <w:lastRenderedPageBreak/>
        <w:t>Contenidos</w:t>
      </w:r>
    </w:p>
    <w:p w:rsidR="00CE0A45" w:rsidRPr="00832C83" w:rsidRDefault="00C1284E" w:rsidP="00D94145">
      <w:pPr>
        <w:spacing w:before="120" w:after="120" w:line="312" w:lineRule="auto"/>
        <w:jc w:val="both"/>
        <w:rPr>
          <w:color w:val="000000"/>
          <w:szCs w:val="22"/>
        </w:rPr>
      </w:pPr>
      <w:r w:rsidRPr="00F74B56">
        <w:rPr>
          <w:color w:val="000000"/>
          <w:szCs w:val="22"/>
        </w:rPr>
        <w:t xml:space="preserve">Además de las informaciones vinculadas a obligaciones de publicidad activa, </w:t>
      </w:r>
      <w:r w:rsidR="00CE0A45">
        <w:rPr>
          <w:color w:val="000000"/>
          <w:szCs w:val="22"/>
        </w:rPr>
        <w:t xml:space="preserve">la </w:t>
      </w:r>
      <w:r w:rsidR="00216050">
        <w:rPr>
          <w:color w:val="000000"/>
          <w:szCs w:val="22"/>
        </w:rPr>
        <w:t xml:space="preserve">Comunidad Autónoma de </w:t>
      </w:r>
      <w:r w:rsidR="00B032E8">
        <w:rPr>
          <w:color w:val="000000"/>
          <w:szCs w:val="22"/>
        </w:rPr>
        <w:t>Madrid</w:t>
      </w:r>
      <w:r w:rsidR="00CE0A45">
        <w:rPr>
          <w:color w:val="000000"/>
          <w:szCs w:val="22"/>
        </w:rPr>
        <w:t xml:space="preserve"> </w:t>
      </w:r>
      <w:r w:rsidRPr="00F74B56">
        <w:rPr>
          <w:color w:val="000000"/>
          <w:szCs w:val="22"/>
        </w:rPr>
        <w:t xml:space="preserve">publica </w:t>
      </w:r>
      <w:r w:rsidRPr="00F74B56">
        <w:rPr>
          <w:color w:val="000000"/>
          <w:szCs w:val="22"/>
        </w:rPr>
        <w:lastRenderedPageBreak/>
        <w:t xml:space="preserve">en su </w:t>
      </w:r>
      <w:r w:rsidR="00216050">
        <w:rPr>
          <w:color w:val="000000"/>
          <w:szCs w:val="22"/>
        </w:rPr>
        <w:t>portal de Transparencia o en su web institucional</w:t>
      </w:r>
      <w:r w:rsidRPr="00F74B56">
        <w:rPr>
          <w:color w:val="000000"/>
          <w:szCs w:val="22"/>
        </w:rPr>
        <w:t xml:space="preserve"> otras informaciones que pueden ser relevantes desde el punto de vista de la Transparencia</w:t>
      </w:r>
      <w:r w:rsidR="00A13AE8" w:rsidRPr="00F74B56">
        <w:rPr>
          <w:color w:val="000000"/>
          <w:szCs w:val="22"/>
        </w:rPr>
        <w:t xml:space="preserve">, </w:t>
      </w:r>
      <w:r w:rsidR="00A86CAA" w:rsidRPr="00F74B56">
        <w:rPr>
          <w:color w:val="000000"/>
          <w:szCs w:val="22"/>
        </w:rPr>
        <w:t xml:space="preserve">si bien ya conviene advertir </w:t>
      </w:r>
      <w:r w:rsidR="00A86CAA" w:rsidRPr="00F74B56">
        <w:rPr>
          <w:color w:val="000000"/>
          <w:szCs w:val="22"/>
        </w:rPr>
        <w:lastRenderedPageBreak/>
        <w:t xml:space="preserve">que no se puede tratar como transparencia voluntaria, en la medida que cuenta con </w:t>
      </w:r>
      <w:r w:rsidR="00216050">
        <w:rPr>
          <w:color w:val="000000"/>
          <w:szCs w:val="22"/>
        </w:rPr>
        <w:t>normativa propia</w:t>
      </w:r>
      <w:r w:rsidR="00CE0A45">
        <w:rPr>
          <w:color w:val="000000"/>
          <w:szCs w:val="22"/>
        </w:rPr>
        <w:t xml:space="preserve"> en esta materia </w:t>
      </w:r>
      <w:r w:rsidR="00A86CAA" w:rsidRPr="00F74B56">
        <w:rPr>
          <w:color w:val="000000"/>
          <w:szCs w:val="22"/>
        </w:rPr>
        <w:t xml:space="preserve">más exigente </w:t>
      </w:r>
      <w:r w:rsidR="00A86CAA" w:rsidRPr="00832C83">
        <w:rPr>
          <w:color w:val="000000"/>
          <w:szCs w:val="22"/>
        </w:rPr>
        <w:t xml:space="preserve">en cuanto a obligaciones de publicidad activa que la ley básica estatal. </w:t>
      </w:r>
    </w:p>
    <w:p w:rsidR="00CE0A45" w:rsidRDefault="00A86CAA" w:rsidP="00D94145">
      <w:pPr>
        <w:spacing w:before="120" w:after="120" w:line="312" w:lineRule="auto"/>
        <w:jc w:val="both"/>
        <w:rPr>
          <w:color w:val="000000"/>
          <w:szCs w:val="22"/>
        </w:rPr>
      </w:pPr>
      <w:r w:rsidRPr="00832C83">
        <w:rPr>
          <w:color w:val="000000"/>
          <w:szCs w:val="22"/>
        </w:rPr>
        <w:t>Así, y aun cuando se trate de información de obligada publicación</w:t>
      </w:r>
      <w:r w:rsidR="00122125" w:rsidRPr="00832C83">
        <w:rPr>
          <w:color w:val="000000"/>
          <w:szCs w:val="22"/>
        </w:rPr>
        <w:t>,</w:t>
      </w:r>
      <w:r w:rsidRPr="00832C83">
        <w:rPr>
          <w:color w:val="000000"/>
          <w:szCs w:val="22"/>
        </w:rPr>
        <w:t xml:space="preserve"> merece destacarse la siguiente</w:t>
      </w:r>
      <w:r w:rsidR="00C16EFB" w:rsidRPr="00832C83">
        <w:rPr>
          <w:color w:val="000000"/>
          <w:szCs w:val="22"/>
        </w:rPr>
        <w:t xml:space="preserve"> información que se proporciona en el Portal de Transparencia de</w:t>
      </w:r>
      <w:r w:rsidR="00CE0A45" w:rsidRPr="00832C83">
        <w:rPr>
          <w:color w:val="000000"/>
          <w:szCs w:val="22"/>
        </w:rPr>
        <w:t xml:space="preserve"> </w:t>
      </w:r>
      <w:r w:rsidR="00C16EFB" w:rsidRPr="00832C83">
        <w:rPr>
          <w:color w:val="000000"/>
          <w:szCs w:val="22"/>
        </w:rPr>
        <w:t>l</w:t>
      </w:r>
      <w:r w:rsidR="00CE0A45" w:rsidRPr="00832C83">
        <w:rPr>
          <w:color w:val="000000"/>
          <w:szCs w:val="22"/>
        </w:rPr>
        <w:t>a</w:t>
      </w:r>
      <w:r w:rsidR="00C16EFB" w:rsidRPr="00832C83">
        <w:rPr>
          <w:color w:val="000000"/>
          <w:szCs w:val="22"/>
        </w:rPr>
        <w:t xml:space="preserve"> </w:t>
      </w:r>
      <w:r w:rsidR="00216050">
        <w:rPr>
          <w:color w:val="000000"/>
          <w:szCs w:val="22"/>
        </w:rPr>
        <w:t xml:space="preserve">Comunidad Autónoma de </w:t>
      </w:r>
      <w:r w:rsidR="00B032E8">
        <w:rPr>
          <w:color w:val="000000"/>
          <w:szCs w:val="22"/>
        </w:rPr>
        <w:t>Madrid</w:t>
      </w:r>
      <w:r w:rsidR="00CE0A45" w:rsidRPr="00832C83">
        <w:rPr>
          <w:color w:val="000000"/>
          <w:szCs w:val="22"/>
        </w:rPr>
        <w:t>:</w:t>
      </w:r>
    </w:p>
    <w:p w:rsidR="0074115A" w:rsidRDefault="0074115A" w:rsidP="00D94145">
      <w:pPr>
        <w:spacing w:before="120" w:after="120" w:line="312" w:lineRule="auto"/>
        <w:jc w:val="both"/>
        <w:rPr>
          <w:color w:val="000000"/>
          <w:szCs w:val="22"/>
        </w:rPr>
      </w:pPr>
      <w:r>
        <w:rPr>
          <w:color w:val="000000"/>
          <w:szCs w:val="22"/>
        </w:rPr>
        <w:t xml:space="preserve">En el acceso “Transparencia </w:t>
      </w:r>
      <w:r w:rsidR="00C6749B">
        <w:rPr>
          <w:color w:val="000000"/>
          <w:szCs w:val="22"/>
        </w:rPr>
        <w:t>en la Comunidad</w:t>
      </w:r>
      <w:r>
        <w:rPr>
          <w:color w:val="000000"/>
          <w:szCs w:val="22"/>
        </w:rPr>
        <w:t xml:space="preserve">” </w:t>
      </w:r>
      <w:r w:rsidR="00D362F3">
        <w:rPr>
          <w:color w:val="000000"/>
          <w:szCs w:val="22"/>
        </w:rPr>
        <w:t>el enlace “Agenda de trabajo” informa sobre las reuniones celebradas por los diferentes titulares de</w:t>
      </w:r>
      <w:r w:rsidR="005B666B">
        <w:rPr>
          <w:color w:val="000000"/>
          <w:szCs w:val="22"/>
        </w:rPr>
        <w:t xml:space="preserve"> </w:t>
      </w:r>
      <w:r w:rsidR="00D362F3">
        <w:rPr>
          <w:color w:val="000000"/>
          <w:szCs w:val="22"/>
        </w:rPr>
        <w:t xml:space="preserve">los órganos de la Comunidad. </w:t>
      </w:r>
    </w:p>
    <w:p w:rsidR="00D362F3" w:rsidRDefault="00D362F3" w:rsidP="00D94145">
      <w:pPr>
        <w:spacing w:before="120" w:after="120" w:line="312" w:lineRule="auto"/>
        <w:jc w:val="both"/>
        <w:rPr>
          <w:color w:val="000000"/>
          <w:szCs w:val="22"/>
        </w:rPr>
      </w:pPr>
      <w:r>
        <w:rPr>
          <w:color w:val="000000"/>
          <w:szCs w:val="22"/>
        </w:rPr>
        <w:t>En el acceso “Organización y recursos” se localiza la siguiente información:</w:t>
      </w:r>
    </w:p>
    <w:p w:rsidR="00DF2A9F" w:rsidRDefault="00D362F3" w:rsidP="00DF2A9F">
      <w:pPr>
        <w:pStyle w:val="Prrafodelista"/>
        <w:numPr>
          <w:ilvl w:val="0"/>
          <w:numId w:val="34"/>
        </w:numPr>
        <w:spacing w:before="120" w:after="120" w:line="312" w:lineRule="auto"/>
        <w:ind w:left="426"/>
        <w:jc w:val="both"/>
        <w:rPr>
          <w:color w:val="000000"/>
          <w:szCs w:val="22"/>
        </w:rPr>
      </w:pPr>
      <w:r w:rsidRPr="00DF2A9F">
        <w:rPr>
          <w:color w:val="000000"/>
          <w:szCs w:val="22"/>
        </w:rPr>
        <w:t>A través del enlace “Altos Cargos” se accede para cada uno de los miembros del Gobierno y demás Altos Cargos a su Agenda de Trabajo</w:t>
      </w:r>
      <w:r w:rsidR="00465D1C" w:rsidRPr="00DF2A9F">
        <w:rPr>
          <w:color w:val="000000"/>
          <w:szCs w:val="22"/>
        </w:rPr>
        <w:t xml:space="preserve"> y a las declaraciones de bienes, actividades e información tributaria. </w:t>
      </w:r>
    </w:p>
    <w:p w:rsidR="00465D1C" w:rsidRPr="00DF2A9F" w:rsidRDefault="00465D1C" w:rsidP="00DF2A9F">
      <w:pPr>
        <w:pStyle w:val="Prrafodelista"/>
        <w:numPr>
          <w:ilvl w:val="0"/>
          <w:numId w:val="34"/>
        </w:numPr>
        <w:spacing w:before="120" w:after="120" w:line="312" w:lineRule="auto"/>
        <w:ind w:left="426"/>
        <w:jc w:val="both"/>
        <w:rPr>
          <w:color w:val="000000"/>
          <w:szCs w:val="22"/>
        </w:rPr>
      </w:pPr>
      <w:r w:rsidRPr="00DF2A9F">
        <w:rPr>
          <w:color w:val="000000"/>
          <w:szCs w:val="22"/>
        </w:rPr>
        <w:t xml:space="preserve">El enlace “Personal eventual” abre una página en la que para cada órgano de gobierno se identifica a las personas que ocupan puestos de asesoría y a quienes desarrollan actividades de secretaría o apoyo. Existe un enlace para cada uno de ellos que permite conocer los perfiles y trayectorias profesionales, las retribuciones que perciben, sus funciones y su agenda de trabajo. </w:t>
      </w:r>
    </w:p>
    <w:p w:rsidR="00465D1C" w:rsidRPr="00D362F3" w:rsidRDefault="00B8447A" w:rsidP="00465D1C">
      <w:pPr>
        <w:pStyle w:val="Prrafodelista"/>
        <w:spacing w:before="120" w:after="120" w:line="312" w:lineRule="auto"/>
        <w:ind w:left="426"/>
        <w:jc w:val="both"/>
        <w:rPr>
          <w:color w:val="000000"/>
          <w:szCs w:val="22"/>
        </w:rPr>
      </w:pPr>
      <w:r w:rsidRPr="00B8447A">
        <w:rPr>
          <w:noProof/>
          <w:color w:val="000000"/>
          <w:szCs w:val="22"/>
          <w:lang w:eastAsia="es-ES"/>
        </w:rPr>
        <mc:AlternateContent>
          <mc:Choice Requires="wps">
            <w:drawing>
              <wp:anchor distT="0" distB="0" distL="114300" distR="114300" simplePos="0" relativeHeight="251710464" behindDoc="0" locked="0" layoutInCell="1" allowOverlap="1" wp14:anchorId="1F6CCC8A" wp14:editId="2BEF7CDC">
                <wp:simplePos x="0" y="0"/>
                <wp:positionH relativeFrom="page">
                  <wp:posOffset>9525</wp:posOffset>
                </wp:positionH>
                <wp:positionV relativeFrom="page">
                  <wp:posOffset>25400</wp:posOffset>
                </wp:positionV>
                <wp:extent cx="8001000" cy="990600"/>
                <wp:effectExtent l="0" t="0" r="0" b="0"/>
                <wp:wrapTight wrapText="bothSides">
                  <wp:wrapPolygon edited="0">
                    <wp:start x="0" y="0"/>
                    <wp:lineTo x="0" y="21185"/>
                    <wp:lineTo x="21549" y="21185"/>
                    <wp:lineTo x="21549" y="0"/>
                    <wp:lineTo x="0" y="0"/>
                  </wp:wrapPolygon>
                </wp:wrapTight>
                <wp:docPr id="4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A05CD" w:rsidRPr="00F31BC3" w:rsidRDefault="00CA05CD" w:rsidP="00B8447A">
                            <w:r w:rsidRPr="00965C69">
                              <w:rPr>
                                <w:noProof/>
                                <w:lang w:eastAsia="es-ES"/>
                              </w:rPr>
                              <w:drawing>
                                <wp:inline distT="0" distB="0" distL="0" distR="0" wp14:anchorId="1D1B6EBA" wp14:editId="407397BB">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75pt;margin-top:2pt;width:630pt;height:7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" fillcolor="#50866c" stroked="f">
                <v:textbox inset=",7.2pt,,7.2pt">
                  <w:txbxContent>
                    <w:p w:rsidR="00524875" w:rsidRPr="00F31BC3" w:rsidRDefault="00524875" w:rsidP="00B8447A">
                      <w:r w:rsidRPr="00965C69">
                        <w:rPr>
                          <w:noProof/>
                          <w:lang w:eastAsia="es-ES"/>
                        </w:rPr>
                        <w:drawing>
                          <wp:inline distT="0" distB="0" distL="0" distR="0" wp14:anchorId="1D1B6EBA" wp14:editId="407397BB">
                            <wp:extent cx="1148080" cy="6483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B8447A">
        <w:rPr>
          <w:noProof/>
          <w:color w:val="000000"/>
          <w:szCs w:val="22"/>
          <w:lang w:eastAsia="es-ES"/>
        </w:rPr>
        <mc:AlternateContent>
          <mc:Choice Requires="wps">
            <w:drawing>
              <wp:anchor distT="0" distB="0" distL="114300" distR="114300" simplePos="0" relativeHeight="251709440" behindDoc="0" locked="0" layoutInCell="1" allowOverlap="1" wp14:anchorId="1D95DCA4" wp14:editId="193E3574">
                <wp:simplePos x="0" y="0"/>
                <wp:positionH relativeFrom="page">
                  <wp:posOffset>19050</wp:posOffset>
                </wp:positionH>
                <wp:positionV relativeFrom="page">
                  <wp:posOffset>1031240</wp:posOffset>
                </wp:positionV>
                <wp:extent cx="8001000" cy="173990"/>
                <wp:effectExtent l="0" t="0" r="0" b="0"/>
                <wp:wrapTight wrapText="bothSides">
                  <wp:wrapPolygon edited="0">
                    <wp:start x="0" y="0"/>
                    <wp:lineTo x="0" y="18920"/>
                    <wp:lineTo x="21549" y="18920"/>
                    <wp:lineTo x="21549" y="0"/>
                    <wp:lineTo x="0" y="0"/>
                  </wp:wrapPolygon>
                </wp:wrapTight>
                <wp:docPr id="4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1.5pt;margin-top:81.2pt;width:630pt;height:13.7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" fillcolor="#c5ddd2" stroked="f">
                <v:textbox inset=",7.2pt,,7.2pt"/>
                <w10:wrap type="tight" anchorx="page" anchory="page"/>
              </v:rect>
            </w:pict>
          </mc:Fallback>
        </mc:AlternateContent>
      </w:r>
    </w:p>
    <w:p w:rsidR="0074115A" w:rsidRDefault="00465D1C" w:rsidP="0074115A">
      <w:pPr>
        <w:pStyle w:val="Prrafodelista"/>
        <w:numPr>
          <w:ilvl w:val="0"/>
          <w:numId w:val="34"/>
        </w:numPr>
        <w:spacing w:before="120" w:after="120" w:line="312" w:lineRule="auto"/>
        <w:ind w:left="426"/>
        <w:jc w:val="both"/>
        <w:rPr>
          <w:color w:val="000000"/>
          <w:szCs w:val="22"/>
        </w:rPr>
      </w:pPr>
      <w:r>
        <w:rPr>
          <w:color w:val="000000"/>
          <w:szCs w:val="22"/>
        </w:rPr>
        <w:t xml:space="preserve">El enlace “Personal al servicio de la administración” abre una página en la que se localiza un apartado “Gastos de viaje/dietas” que contiene un enlace </w:t>
      </w:r>
      <w:r w:rsidR="005C317B">
        <w:rPr>
          <w:color w:val="000000"/>
          <w:szCs w:val="22"/>
        </w:rPr>
        <w:t xml:space="preserve">- </w:t>
      </w:r>
      <w:hyperlink r:id="rId19" w:tgtFrame="_blank" w:history="1">
        <w:r w:rsidR="005C317B" w:rsidRPr="005C317B">
          <w:rPr>
            <w:color w:val="000000"/>
            <w:szCs w:val="22"/>
          </w:rPr>
          <w:t>https://www.comunidad.madrid/transparencia/gastos-viajedietas</w:t>
        </w:r>
      </w:hyperlink>
      <w:r w:rsidR="005C317B">
        <w:rPr>
          <w:color w:val="000000"/>
          <w:szCs w:val="22"/>
        </w:rPr>
        <w:t xml:space="preserve"> - que en el momento de efectuar la presente evaluación no estaba operativo. </w:t>
      </w:r>
      <w:r>
        <w:rPr>
          <w:color w:val="000000"/>
          <w:szCs w:val="22"/>
        </w:rPr>
        <w:t xml:space="preserve">  </w:t>
      </w:r>
    </w:p>
    <w:p w:rsidR="005C317B" w:rsidRPr="005C317B" w:rsidRDefault="005C317B" w:rsidP="005C317B">
      <w:pPr>
        <w:pStyle w:val="Prrafodelista"/>
        <w:rPr>
          <w:color w:val="000000"/>
          <w:szCs w:val="22"/>
        </w:rPr>
      </w:pPr>
    </w:p>
    <w:p w:rsidR="00D5319A" w:rsidRDefault="005C317B" w:rsidP="0074115A">
      <w:pPr>
        <w:pStyle w:val="Prrafodelista"/>
        <w:numPr>
          <w:ilvl w:val="0"/>
          <w:numId w:val="34"/>
        </w:numPr>
        <w:spacing w:before="120" w:after="120" w:line="312" w:lineRule="auto"/>
        <w:ind w:left="426"/>
        <w:jc w:val="both"/>
        <w:rPr>
          <w:color w:val="000000"/>
          <w:szCs w:val="22"/>
        </w:rPr>
      </w:pPr>
      <w:r>
        <w:rPr>
          <w:color w:val="000000"/>
          <w:szCs w:val="22"/>
        </w:rPr>
        <w:t xml:space="preserve">El enlace “Relaciones sindicales” abre una página a través de la que es posible acceder a la información sobre las liberaciones sindicales existentes en la Comunidad organizadas por área de actividad y conocer el número de liberados sindicales y su crédito horario. También existen enlaces adicionales que ordenan esta información combinando diversos criterios: central sindical, central sindical y crédito horario, etc. </w:t>
      </w:r>
      <w:r w:rsidR="006D53D1">
        <w:rPr>
          <w:color w:val="000000"/>
          <w:szCs w:val="22"/>
        </w:rPr>
        <w:t>También se localizan en este enlace los Acuerdos administración-sindicatos y los convenios colectivos existentes en la administración regional.</w:t>
      </w:r>
    </w:p>
    <w:p w:rsidR="005C317B" w:rsidRPr="005C317B" w:rsidRDefault="005C317B" w:rsidP="005C317B">
      <w:pPr>
        <w:pStyle w:val="Prrafodelista"/>
        <w:rPr>
          <w:color w:val="000000"/>
          <w:szCs w:val="22"/>
        </w:rPr>
      </w:pPr>
    </w:p>
    <w:p w:rsidR="00D5319A" w:rsidRDefault="008B770C" w:rsidP="0074115A">
      <w:pPr>
        <w:pStyle w:val="Prrafodelista"/>
        <w:numPr>
          <w:ilvl w:val="0"/>
          <w:numId w:val="34"/>
        </w:numPr>
        <w:spacing w:before="120" w:after="120" w:line="312" w:lineRule="auto"/>
        <w:ind w:left="426"/>
        <w:jc w:val="both"/>
        <w:rPr>
          <w:color w:val="000000"/>
          <w:szCs w:val="22"/>
        </w:rPr>
      </w:pPr>
      <w:r>
        <w:rPr>
          <w:color w:val="000000"/>
          <w:szCs w:val="22"/>
        </w:rPr>
        <w:t>El enlace “Código Ético del Alto Cargo” da paso a una página en la que además del texto del código proporciona acceso a los Congresos y Conferencias en las que han participado los Altos Cargos de la Comunidad – en el momento de efectuar la presente evaluación no estaba operático – y también a los gastos en viajes institucionales. Esta última información se publica en formato Excel y corresponde a los gastos por este concepto hasta junio de 2019</w:t>
      </w:r>
      <w:r w:rsidR="00D5319A" w:rsidRPr="008B770C">
        <w:rPr>
          <w:color w:val="000000"/>
          <w:szCs w:val="22"/>
        </w:rPr>
        <w:t>.</w:t>
      </w:r>
      <w:r>
        <w:rPr>
          <w:color w:val="000000"/>
          <w:szCs w:val="22"/>
        </w:rPr>
        <w:t xml:space="preserve"> </w:t>
      </w:r>
    </w:p>
    <w:p w:rsidR="008B770C" w:rsidRPr="008B770C" w:rsidRDefault="008B770C" w:rsidP="008B770C">
      <w:pPr>
        <w:pStyle w:val="Prrafodelista"/>
        <w:rPr>
          <w:color w:val="000000"/>
          <w:szCs w:val="22"/>
        </w:rPr>
      </w:pPr>
    </w:p>
    <w:p w:rsidR="00D5319A" w:rsidRPr="00D5319A" w:rsidRDefault="00D5319A" w:rsidP="00D5319A">
      <w:pPr>
        <w:spacing w:before="120" w:after="120" w:line="312" w:lineRule="auto"/>
        <w:ind w:left="66"/>
        <w:jc w:val="both"/>
        <w:rPr>
          <w:color w:val="000000"/>
          <w:szCs w:val="22"/>
        </w:rPr>
      </w:pPr>
      <w:r>
        <w:rPr>
          <w:color w:val="000000"/>
          <w:szCs w:val="22"/>
        </w:rPr>
        <w:t>En el acceso “</w:t>
      </w:r>
      <w:r w:rsidR="00A22750">
        <w:rPr>
          <w:color w:val="000000"/>
          <w:szCs w:val="22"/>
        </w:rPr>
        <w:t>Presupuestos, contratos y subvenciones</w:t>
      </w:r>
      <w:r>
        <w:rPr>
          <w:color w:val="000000"/>
          <w:szCs w:val="22"/>
        </w:rPr>
        <w:t xml:space="preserve">”, </w:t>
      </w:r>
      <w:r w:rsidR="00A22750">
        <w:rPr>
          <w:color w:val="000000"/>
          <w:szCs w:val="22"/>
        </w:rPr>
        <w:t>a través del enlace “Deuda Pública”</w:t>
      </w:r>
      <w:r w:rsidR="00A22750" w:rsidRPr="00A22750">
        <w:t xml:space="preserve"> </w:t>
      </w:r>
      <w:r w:rsidR="00A22750" w:rsidRPr="00A22750">
        <w:rPr>
          <w:color w:val="000000"/>
          <w:szCs w:val="22"/>
        </w:rPr>
        <w:t>se publica</w:t>
      </w:r>
      <w:r w:rsidR="00A22750">
        <w:rPr>
          <w:color w:val="000000"/>
          <w:szCs w:val="22"/>
        </w:rPr>
        <w:t>n los indicadores de</w:t>
      </w:r>
      <w:r w:rsidR="00A22750" w:rsidRPr="00A22750">
        <w:rPr>
          <w:color w:val="000000"/>
          <w:szCs w:val="22"/>
        </w:rPr>
        <w:t xml:space="preserve"> </w:t>
      </w:r>
      <w:r w:rsidR="00A22750" w:rsidRPr="00A22750">
        <w:rPr>
          <w:color w:val="000000"/>
          <w:szCs w:val="22"/>
        </w:rPr>
        <w:lastRenderedPageBreak/>
        <w:t>deuda pública</w:t>
      </w:r>
      <w:r w:rsidR="00A22750">
        <w:rPr>
          <w:color w:val="000000"/>
          <w:szCs w:val="22"/>
        </w:rPr>
        <w:t xml:space="preserve"> de la Comunidad. Por otra parte, el enlace “Financiación/tributos”</w:t>
      </w:r>
      <w:r w:rsidR="006D53D1">
        <w:rPr>
          <w:color w:val="000000"/>
          <w:szCs w:val="22"/>
        </w:rPr>
        <w:t xml:space="preserve"> facilita información sobre las fuentes de financiación de la Comunidad de Madrid para el periodo 2013-2019.</w:t>
      </w:r>
    </w:p>
    <w:p w:rsidR="00FA2F16" w:rsidRDefault="00FA2F16" w:rsidP="00FA2F16">
      <w:pPr>
        <w:spacing w:before="120" w:after="120" w:line="312" w:lineRule="auto"/>
        <w:jc w:val="both"/>
        <w:rPr>
          <w:color w:val="000000"/>
          <w:szCs w:val="22"/>
        </w:rPr>
      </w:pPr>
      <w:r>
        <w:rPr>
          <w:color w:val="000000"/>
          <w:szCs w:val="22"/>
        </w:rPr>
        <w:t xml:space="preserve">Como </w:t>
      </w:r>
      <w:r w:rsidRPr="00FA2F16">
        <w:rPr>
          <w:b/>
          <w:color w:val="000000"/>
          <w:szCs w:val="22"/>
        </w:rPr>
        <w:t>buenas prácticas</w:t>
      </w:r>
      <w:r>
        <w:rPr>
          <w:color w:val="000000"/>
          <w:szCs w:val="22"/>
        </w:rPr>
        <w:t xml:space="preserve"> cabe destacar:</w:t>
      </w:r>
    </w:p>
    <w:p w:rsidR="00430078" w:rsidRPr="00430078" w:rsidRDefault="00430078" w:rsidP="00430078">
      <w:pPr>
        <w:pStyle w:val="Prrafodelista"/>
        <w:numPr>
          <w:ilvl w:val="0"/>
          <w:numId w:val="41"/>
        </w:numPr>
        <w:spacing w:before="120" w:after="120" w:line="312" w:lineRule="auto"/>
        <w:ind w:left="426"/>
        <w:jc w:val="both"/>
        <w:rPr>
          <w:color w:val="000000"/>
          <w:szCs w:val="22"/>
        </w:rPr>
      </w:pPr>
      <w:r>
        <w:t>L</w:t>
      </w:r>
      <w:r w:rsidRPr="00DB7451">
        <w:t>a aprobación de una Ley de transparencia y acceso a la información pública, con una mayor exigencia en cuanto a</w:t>
      </w:r>
      <w:r>
        <w:t xml:space="preserve"> las obligaciones de</w:t>
      </w:r>
      <w:r w:rsidRPr="00DB7451">
        <w:t xml:space="preserve"> publicidad activa.</w:t>
      </w:r>
    </w:p>
    <w:p w:rsidR="00FA2F16" w:rsidRPr="00430078" w:rsidRDefault="00FA2F16" w:rsidP="00430078">
      <w:pPr>
        <w:pStyle w:val="Prrafodelista"/>
        <w:numPr>
          <w:ilvl w:val="0"/>
          <w:numId w:val="41"/>
        </w:numPr>
        <w:spacing w:before="120" w:after="120" w:line="312" w:lineRule="auto"/>
        <w:ind w:left="426"/>
        <w:jc w:val="both"/>
        <w:rPr>
          <w:color w:val="000000"/>
          <w:szCs w:val="22"/>
        </w:rPr>
      </w:pPr>
      <w:r w:rsidRPr="00430078">
        <w:rPr>
          <w:color w:val="000000"/>
          <w:szCs w:val="22"/>
        </w:rPr>
        <w:t>la organización</w:t>
      </w:r>
      <w:r w:rsidR="001C340B">
        <w:rPr>
          <w:color w:val="000000"/>
          <w:szCs w:val="22"/>
        </w:rPr>
        <w:t xml:space="preserve"> y ordenación de la información.</w:t>
      </w:r>
      <w:r w:rsidRPr="00430078">
        <w:rPr>
          <w:color w:val="000000"/>
          <w:szCs w:val="22"/>
        </w:rPr>
        <w:t xml:space="preserve"> </w:t>
      </w:r>
    </w:p>
    <w:p w:rsidR="00FA2F16" w:rsidRDefault="00FA2F16" w:rsidP="00FA2F16">
      <w:pPr>
        <w:pStyle w:val="Prrafodelista"/>
        <w:numPr>
          <w:ilvl w:val="0"/>
          <w:numId w:val="38"/>
        </w:numPr>
        <w:spacing w:before="120" w:after="120" w:line="312" w:lineRule="auto"/>
        <w:ind w:left="426"/>
        <w:jc w:val="both"/>
        <w:rPr>
          <w:color w:val="000000"/>
          <w:szCs w:val="22"/>
        </w:rPr>
      </w:pPr>
      <w:r w:rsidRPr="00FA2F16">
        <w:rPr>
          <w:color w:val="000000"/>
          <w:szCs w:val="22"/>
        </w:rPr>
        <w:t>la descripción de los contenidos de los distintos accesos y enlaces del Portal de Transparencia</w:t>
      </w:r>
      <w:r w:rsidR="000D36C9">
        <w:rPr>
          <w:color w:val="000000"/>
          <w:szCs w:val="22"/>
        </w:rPr>
        <w:t>.</w:t>
      </w:r>
    </w:p>
    <w:p w:rsidR="00FA2F16" w:rsidRDefault="00FA2F16" w:rsidP="00FA2F16">
      <w:pPr>
        <w:pStyle w:val="Prrafodelista"/>
        <w:numPr>
          <w:ilvl w:val="0"/>
          <w:numId w:val="38"/>
        </w:numPr>
        <w:spacing w:before="120" w:after="120" w:line="312" w:lineRule="auto"/>
        <w:ind w:left="426"/>
        <w:jc w:val="both"/>
        <w:rPr>
          <w:color w:val="000000"/>
          <w:szCs w:val="22"/>
        </w:rPr>
      </w:pPr>
      <w:r>
        <w:rPr>
          <w:color w:val="000000"/>
          <w:szCs w:val="22"/>
        </w:rPr>
        <w:t xml:space="preserve">la denominación de los enlaces que </w:t>
      </w:r>
      <w:r w:rsidR="00CD6998">
        <w:rPr>
          <w:color w:val="000000"/>
          <w:szCs w:val="22"/>
        </w:rPr>
        <w:t xml:space="preserve">en general, </w:t>
      </w:r>
      <w:r>
        <w:rPr>
          <w:color w:val="000000"/>
          <w:szCs w:val="22"/>
        </w:rPr>
        <w:t>se corresponde con la información a la que dan acceso lo que facilita la localización y en consecuencia la accesibilidad</w:t>
      </w:r>
      <w:r w:rsidR="00A04B75">
        <w:rPr>
          <w:color w:val="000000"/>
          <w:szCs w:val="22"/>
        </w:rPr>
        <w:t>.</w:t>
      </w:r>
    </w:p>
    <w:p w:rsidR="00A04B75" w:rsidRDefault="00A04B75" w:rsidP="000B531B">
      <w:pPr>
        <w:autoSpaceDE w:val="0"/>
        <w:autoSpaceDN w:val="0"/>
        <w:adjustRightInd w:val="0"/>
        <w:spacing w:before="120" w:after="120" w:line="312" w:lineRule="auto"/>
        <w:jc w:val="both"/>
        <w:rPr>
          <w:rFonts w:eastAsiaTheme="majorEastAsia" w:cstheme="majorBidi"/>
          <w:b/>
          <w:bCs/>
          <w:color w:val="50866C"/>
          <w:lang w:bidi="es-ES"/>
        </w:rPr>
      </w:pPr>
    </w:p>
    <w:p w:rsidR="00831FB8" w:rsidRPr="00FD0689" w:rsidRDefault="000B531B" w:rsidP="000B531B">
      <w:pPr>
        <w:autoSpaceDE w:val="0"/>
        <w:autoSpaceDN w:val="0"/>
        <w:adjustRightInd w:val="0"/>
        <w:spacing w:before="120" w:after="120" w:line="312" w:lineRule="auto"/>
        <w:jc w:val="both"/>
        <w:rPr>
          <w:rFonts w:eastAsiaTheme="majorEastAsia" w:cstheme="majorBidi"/>
          <w:b/>
          <w:bCs/>
          <w:color w:val="50866C"/>
        </w:rPr>
      </w:pPr>
      <w:r>
        <w:rPr>
          <w:rFonts w:eastAsiaTheme="majorEastAsia" w:cstheme="majorBidi"/>
          <w:b/>
          <w:bCs/>
          <w:color w:val="50866C"/>
          <w:lang w:bidi="es-ES"/>
        </w:rPr>
        <w:t>An</w:t>
      </w:r>
      <w:r w:rsidR="00831FB8" w:rsidRPr="00FD0689">
        <w:rPr>
          <w:rFonts w:eastAsiaTheme="majorEastAsia" w:cstheme="majorBidi"/>
          <w:b/>
          <w:bCs/>
          <w:color w:val="50866C"/>
          <w:lang w:bidi="es-ES"/>
        </w:rPr>
        <w:t>álisis de la información.</w:t>
      </w:r>
    </w:p>
    <w:p w:rsidR="00A52C86" w:rsidRDefault="00831FB8" w:rsidP="00D94145">
      <w:pPr>
        <w:spacing w:before="120" w:after="120" w:line="312" w:lineRule="auto"/>
        <w:jc w:val="both"/>
      </w:pPr>
      <w:r w:rsidRPr="00FD0689">
        <w:rPr>
          <w:color w:val="000000"/>
        </w:rPr>
        <w:t xml:space="preserve">Toda la información adicional publicada por </w:t>
      </w:r>
      <w:r w:rsidR="001D1158">
        <w:rPr>
          <w:color w:val="000000"/>
        </w:rPr>
        <w:t xml:space="preserve">la </w:t>
      </w:r>
      <w:r w:rsidR="000B531B">
        <w:rPr>
          <w:color w:val="000000"/>
        </w:rPr>
        <w:t>Comunidad</w:t>
      </w:r>
      <w:r w:rsidR="001D1158">
        <w:rPr>
          <w:color w:val="000000"/>
        </w:rPr>
        <w:t xml:space="preserve"> Autónoma de </w:t>
      </w:r>
      <w:r w:rsidR="00B032E8">
        <w:rPr>
          <w:color w:val="000000"/>
        </w:rPr>
        <w:t>Madrid</w:t>
      </w:r>
      <w:r w:rsidR="001D1158">
        <w:rPr>
          <w:color w:val="000000"/>
        </w:rPr>
        <w:t xml:space="preserve"> </w:t>
      </w:r>
      <w:r w:rsidRPr="00FD0689">
        <w:rPr>
          <w:color w:val="000000"/>
        </w:rPr>
        <w:t xml:space="preserve">puede considerarse relevante desde el punto de vista de la transparencia. Se trata de información que acredita el esfuerzo de la </w:t>
      </w:r>
      <w:r w:rsidR="000B531B">
        <w:rPr>
          <w:color w:val="000000"/>
        </w:rPr>
        <w:t>Comunidad</w:t>
      </w:r>
      <w:r w:rsidR="005C6343">
        <w:rPr>
          <w:color w:val="000000"/>
        </w:rPr>
        <w:t xml:space="preserve"> </w:t>
      </w:r>
      <w:r w:rsidRPr="00FD0689">
        <w:rPr>
          <w:color w:val="000000"/>
        </w:rPr>
        <w:t>por hacer más transparente su gestión</w:t>
      </w:r>
      <w:r w:rsidR="00336B7D">
        <w:rPr>
          <w:color w:val="000000"/>
        </w:rPr>
        <w:t xml:space="preserve">, no obstante </w:t>
      </w:r>
      <w:r w:rsidR="001D1158">
        <w:rPr>
          <w:color w:val="000000"/>
        </w:rPr>
        <w:t>derive de las obligaciones establecidas en su</w:t>
      </w:r>
      <w:r w:rsidR="002C76A3">
        <w:rPr>
          <w:color w:val="000000"/>
        </w:rPr>
        <w:t xml:space="preserve"> </w:t>
      </w:r>
      <w:r w:rsidR="000B531B">
        <w:rPr>
          <w:lang w:bidi="es-ES"/>
        </w:rPr>
        <w:t>normativa</w:t>
      </w:r>
      <w:r w:rsidR="001D1158">
        <w:rPr>
          <w:lang w:bidi="es-ES"/>
        </w:rPr>
        <w:t xml:space="preserve"> </w:t>
      </w:r>
      <w:r w:rsidR="001D1158" w:rsidRPr="00E11BA1">
        <w:rPr>
          <w:lang w:bidi="es-ES"/>
        </w:rPr>
        <w:t>de transparencia</w:t>
      </w:r>
      <w:r w:rsidR="001D1158">
        <w:rPr>
          <w:lang w:bidi="es-ES"/>
        </w:rPr>
        <w:t xml:space="preserve"> y</w:t>
      </w:r>
      <w:r w:rsidR="001D1158" w:rsidRPr="00E11BA1">
        <w:rPr>
          <w:lang w:bidi="es-ES"/>
        </w:rPr>
        <w:t xml:space="preserve"> acceso a la información pública</w:t>
      </w:r>
      <w:r w:rsidR="001D1158">
        <w:rPr>
          <w:lang w:bidi="es-ES"/>
        </w:rPr>
        <w:t xml:space="preserve">, </w:t>
      </w:r>
      <w:r w:rsidR="00630D1F" w:rsidRPr="00630D1F">
        <w:rPr>
          <w:lang w:bidi="es-ES"/>
        </w:rPr>
        <w:t xml:space="preserve">la Ley </w:t>
      </w:r>
      <w:r w:rsidR="00CD3952" w:rsidRPr="00CD3952">
        <w:rPr>
          <w:lang w:bidi="es-ES"/>
        </w:rPr>
        <w:t>10/2019, de 10 de abril de Transparencia y de Participación de la Comunidad de Madrid</w:t>
      </w:r>
      <w:r w:rsidR="001D1158">
        <w:t>.</w:t>
      </w:r>
      <w:r w:rsidR="002C76A3">
        <w:t xml:space="preserve"> </w:t>
      </w:r>
    </w:p>
    <w:p w:rsidR="002B06AA" w:rsidRPr="002B06AA" w:rsidRDefault="002B06AA" w:rsidP="00D94145">
      <w:pPr>
        <w:pStyle w:val="Cuerpodelboletn"/>
        <w:spacing w:before="120" w:after="120" w:line="312" w:lineRule="auto"/>
        <w:rPr>
          <w:color w:val="auto"/>
        </w:rPr>
      </w:pPr>
    </w:p>
    <w:p w:rsidR="00AF5ECD" w:rsidRPr="00FD0689" w:rsidRDefault="00AF5ECD" w:rsidP="00D94145">
      <w:pPr>
        <w:spacing w:before="120" w:after="120" w:line="312" w:lineRule="auto"/>
        <w:jc w:val="both"/>
        <w:rPr>
          <w:color w:val="000000"/>
        </w:rPr>
        <w:sectPr w:rsidR="00AF5ECD" w:rsidRPr="00FD0689" w:rsidSect="00DF2A9F">
          <w:type w:val="continuous"/>
          <w:pgSz w:w="11906" w:h="16838" w:code="9"/>
          <w:pgMar w:top="1701" w:right="720" w:bottom="1134" w:left="720" w:header="720" w:footer="720" w:gutter="0"/>
          <w:cols w:num="2" w:space="852"/>
          <w:docGrid w:linePitch="326"/>
        </w:sectPr>
      </w:pPr>
    </w:p>
    <w:sdt>
      <w:sdtPr>
        <w:rPr>
          <w:b/>
          <w:sz w:val="32"/>
        </w:rPr>
        <w:id w:val="-884490039"/>
        <w:placeholder>
          <w:docPart w:val="6B73AFCB7449493DB3239D62924FB7A1"/>
        </w:placeholder>
      </w:sdtPr>
      <w:sdtEndPr/>
      <w:sdtContent>
        <w:p w:rsidR="00A04B75" w:rsidRPr="00A04B75" w:rsidRDefault="00A04B75" w:rsidP="00A04B75">
          <w:pPr>
            <w:spacing w:before="120" w:after="120" w:line="312" w:lineRule="auto"/>
            <w:ind w:left="360"/>
            <w:jc w:val="both"/>
            <w:rPr>
              <w:color w:val="000000"/>
            </w:rPr>
          </w:pPr>
        </w:p>
        <w:p w:rsidR="00831FB8" w:rsidRPr="00FD0689" w:rsidRDefault="00831FB8" w:rsidP="00D94145">
          <w:pPr>
            <w:numPr>
              <w:ilvl w:val="0"/>
              <w:numId w:val="2"/>
            </w:numPr>
            <w:spacing w:before="120" w:after="120" w:line="312" w:lineRule="auto"/>
            <w:jc w:val="both"/>
            <w:rPr>
              <w:color w:val="000000"/>
            </w:rPr>
          </w:pPr>
          <w:r w:rsidRPr="00FD0689">
            <w:rPr>
              <w:b/>
              <w:color w:val="50866C"/>
              <w:sz w:val="32"/>
            </w:rPr>
            <w:t>Conclusiones y Recomendaciones</w:t>
          </w:r>
        </w:p>
      </w:sdtContent>
    </w:sdt>
    <w:p w:rsidR="00831FB8" w:rsidRPr="00FD0689" w:rsidRDefault="00831FB8" w:rsidP="00D94145">
      <w:pPr>
        <w:spacing w:before="120" w:after="120" w:line="312" w:lineRule="auto"/>
        <w:jc w:val="both"/>
        <w:rPr>
          <w:color w:val="000000"/>
        </w:rPr>
      </w:pPr>
    </w:p>
    <w:p w:rsidR="00831FB8" w:rsidRPr="00FD0689" w:rsidRDefault="00831FB8" w:rsidP="00D94145">
      <w:pPr>
        <w:spacing w:before="120" w:after="120" w:line="312" w:lineRule="auto"/>
        <w:jc w:val="both"/>
        <w:rPr>
          <w:color w:val="000000"/>
        </w:rPr>
        <w:sectPr w:rsidR="00831FB8" w:rsidRPr="00FD0689" w:rsidSect="00DF2A9F">
          <w:type w:val="continuous"/>
          <w:pgSz w:w="11906" w:h="16838" w:code="9"/>
          <w:pgMar w:top="1701" w:right="720" w:bottom="1134" w:left="720" w:header="720" w:footer="720" w:gutter="0"/>
          <w:cols w:space="720"/>
          <w:docGrid w:linePitch="326"/>
        </w:sectPr>
      </w:pPr>
    </w:p>
    <w:p w:rsidR="00831FB8" w:rsidRDefault="00831FB8" w:rsidP="00D94145">
      <w:pPr>
        <w:spacing w:before="120" w:after="120" w:line="312" w:lineRule="auto"/>
        <w:jc w:val="both"/>
        <w:rPr>
          <w:szCs w:val="22"/>
        </w:rPr>
      </w:pPr>
      <w:r w:rsidRPr="00FD0689">
        <w:rPr>
          <w:szCs w:val="22"/>
        </w:rPr>
        <w:lastRenderedPageBreak/>
        <w:t xml:space="preserve">Como se ha indicado el cumplimiento de las obligaciones de transparencia </w:t>
      </w:r>
      <w:r w:rsidR="000E27C0" w:rsidRPr="00FD0689">
        <w:rPr>
          <w:szCs w:val="22"/>
        </w:rPr>
        <w:t>de la LTAIBG p</w:t>
      </w:r>
      <w:r w:rsidRPr="00FD0689">
        <w:rPr>
          <w:szCs w:val="22"/>
        </w:rPr>
        <w:t>or parte de</w:t>
      </w:r>
      <w:r w:rsidR="005C6343">
        <w:rPr>
          <w:szCs w:val="22"/>
        </w:rPr>
        <w:t xml:space="preserve"> la </w:t>
      </w:r>
      <w:r w:rsidR="00630D1F">
        <w:rPr>
          <w:color w:val="000000"/>
        </w:rPr>
        <w:t>Comunidad</w:t>
      </w:r>
      <w:r w:rsidR="005C6343">
        <w:rPr>
          <w:color w:val="000000"/>
        </w:rPr>
        <w:t xml:space="preserve"> Autónoma de </w:t>
      </w:r>
      <w:r w:rsidR="00B032E8">
        <w:rPr>
          <w:color w:val="000000"/>
        </w:rPr>
        <w:t>Madrid</w:t>
      </w:r>
      <w:r w:rsidRPr="00FD0689">
        <w:rPr>
          <w:szCs w:val="22"/>
        </w:rPr>
        <w:t xml:space="preserve">, en función de la información disponible en </w:t>
      </w:r>
      <w:r w:rsidR="005C6343">
        <w:rPr>
          <w:szCs w:val="22"/>
        </w:rPr>
        <w:t xml:space="preserve">su Portal de Transparencia </w:t>
      </w:r>
      <w:r w:rsidRPr="00FD0689">
        <w:rPr>
          <w:szCs w:val="22"/>
        </w:rPr>
        <w:t xml:space="preserve">relacionada con estas </w:t>
      </w:r>
      <w:r w:rsidRPr="0042288C">
        <w:rPr>
          <w:szCs w:val="22"/>
        </w:rPr>
        <w:t>obligaciones</w:t>
      </w:r>
      <w:r w:rsidR="00247FD7">
        <w:rPr>
          <w:szCs w:val="22"/>
        </w:rPr>
        <w:t>,</w:t>
      </w:r>
      <w:r w:rsidRPr="0042288C">
        <w:rPr>
          <w:szCs w:val="22"/>
        </w:rPr>
        <w:t xml:space="preserve"> puede considerarse</w:t>
      </w:r>
      <w:r w:rsidR="008B5646" w:rsidRPr="0042288C">
        <w:rPr>
          <w:szCs w:val="22"/>
        </w:rPr>
        <w:t xml:space="preserve"> </w:t>
      </w:r>
      <w:r w:rsidR="00FA2F16">
        <w:rPr>
          <w:szCs w:val="22"/>
        </w:rPr>
        <w:t>elevado</w:t>
      </w:r>
      <w:r w:rsidRPr="0042288C">
        <w:rPr>
          <w:szCs w:val="22"/>
        </w:rPr>
        <w:t xml:space="preserve">. </w:t>
      </w:r>
    </w:p>
    <w:p w:rsidR="00FA2F16" w:rsidRDefault="00324CBD" w:rsidP="00D94145">
      <w:pPr>
        <w:spacing w:before="120" w:after="120" w:line="312" w:lineRule="auto"/>
        <w:jc w:val="both"/>
        <w:rPr>
          <w:szCs w:val="22"/>
        </w:rPr>
      </w:pPr>
      <w:r>
        <w:rPr>
          <w:szCs w:val="22"/>
        </w:rPr>
        <w:t xml:space="preserve">Este Consejo de Transparencia y Buen Gobierno no puede menos que valorar positivamente </w:t>
      </w:r>
      <w:r w:rsidR="000D36C9">
        <w:rPr>
          <w:szCs w:val="22"/>
        </w:rPr>
        <w:t xml:space="preserve">el esfuerzo realizado por el Gobierno de </w:t>
      </w:r>
      <w:r w:rsidR="00B032E8">
        <w:rPr>
          <w:szCs w:val="22"/>
        </w:rPr>
        <w:t>Madrid</w:t>
      </w:r>
      <w:r w:rsidR="000D36C9">
        <w:rPr>
          <w:szCs w:val="22"/>
        </w:rPr>
        <w:t xml:space="preserve"> para hacer más transparente su gestión. También, como se ha señalado, pueden resaltarse buenas prácticas que podrían incorporarse por otras </w:t>
      </w:r>
      <w:r w:rsidR="000D36C9">
        <w:rPr>
          <w:szCs w:val="22"/>
        </w:rPr>
        <w:lastRenderedPageBreak/>
        <w:t>administraciones públicas, como son las ayudas que facilitan a los ciudadanos la localización y comprensión de la información.</w:t>
      </w:r>
    </w:p>
    <w:p w:rsidR="00831FB8" w:rsidRDefault="000D36C9" w:rsidP="00D94145">
      <w:pPr>
        <w:spacing w:before="120" w:after="120" w:line="312" w:lineRule="auto"/>
        <w:jc w:val="both"/>
        <w:rPr>
          <w:rFonts w:eastAsiaTheme="majorEastAsia" w:cstheme="majorBidi"/>
          <w:b/>
          <w:bCs/>
          <w:color w:val="50866C"/>
        </w:rPr>
      </w:pPr>
      <w:r>
        <w:t>No obstante, a lo largo del informe se han señalado una serie de carencias</w:t>
      </w:r>
      <w:r w:rsidR="00A04B75">
        <w:t xml:space="preserve">. Por ello y </w:t>
      </w:r>
      <w:r w:rsidR="00531F0E">
        <w:t>p</w:t>
      </w:r>
      <w:r w:rsidR="00831FB8" w:rsidRPr="00FD0689">
        <w:t>ara procurar avances en el grado de cumplimiento de la LTAIBG por parte de</w:t>
      </w:r>
      <w:r w:rsidR="005C6343">
        <w:t xml:space="preserve"> </w:t>
      </w:r>
      <w:r w:rsidR="005C6343">
        <w:rPr>
          <w:szCs w:val="22"/>
        </w:rPr>
        <w:t xml:space="preserve">la </w:t>
      </w:r>
      <w:r w:rsidR="00630D1F">
        <w:rPr>
          <w:color w:val="000000"/>
        </w:rPr>
        <w:t>Comunidad</w:t>
      </w:r>
      <w:r w:rsidR="005C6343">
        <w:rPr>
          <w:color w:val="000000"/>
        </w:rPr>
        <w:t xml:space="preserve"> Autónoma de </w:t>
      </w:r>
      <w:r w:rsidR="00B032E8">
        <w:rPr>
          <w:color w:val="000000"/>
        </w:rPr>
        <w:t>Madrid</w:t>
      </w:r>
      <w:r w:rsidR="00831FB8" w:rsidRPr="00FD0689">
        <w:t xml:space="preserve">, este CTBG </w:t>
      </w:r>
      <w:r w:rsidR="00831FB8" w:rsidRPr="00FD0689">
        <w:rPr>
          <w:rFonts w:eastAsiaTheme="majorEastAsia" w:cstheme="majorBidi"/>
          <w:b/>
          <w:bCs/>
          <w:color w:val="50866C"/>
        </w:rPr>
        <w:t>recomienda:</w:t>
      </w:r>
    </w:p>
    <w:p w:rsidR="00831FB8" w:rsidRPr="00FD0689" w:rsidRDefault="00831FB8" w:rsidP="00D94145">
      <w:pPr>
        <w:spacing w:before="120" w:after="120" w:line="312" w:lineRule="auto"/>
        <w:jc w:val="both"/>
        <w:rPr>
          <w:rFonts w:eastAsiaTheme="majorEastAsia" w:cstheme="majorBidi"/>
          <w:b/>
          <w:bCs/>
          <w:color w:val="50866C"/>
          <w:sz w:val="26"/>
          <w:szCs w:val="26"/>
        </w:rPr>
      </w:pPr>
      <w:r w:rsidRPr="00CF60BC">
        <w:rPr>
          <w:noProof/>
          <w:szCs w:val="22"/>
          <w:lang w:eastAsia="es-ES"/>
        </w:rPr>
        <mc:AlternateContent>
          <mc:Choice Requires="wps">
            <w:drawing>
              <wp:anchor distT="0" distB="0" distL="114300" distR="114300" simplePos="0" relativeHeight="251698176" behindDoc="0" locked="0" layoutInCell="1" allowOverlap="1" wp14:anchorId="02956DA0" wp14:editId="399B355E">
                <wp:simplePos x="0" y="0"/>
                <wp:positionH relativeFrom="page">
                  <wp:posOffset>9525</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2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20B23" id="Rectángulo 19" o:spid="_x0000_s1026" style="position:absolute;margin-left:.75pt;margin-top:78.95pt;width:630pt;height:13.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" fillcolor="#c5ddd2" stroked="f">
                <v:textbox inset=",7.2pt,,7.2pt"/>
                <w10:wrap type="tight" anchorx="page" anchory="page"/>
              </v:rect>
            </w:pict>
          </mc:Fallback>
        </mc:AlternateContent>
      </w:r>
      <w:r w:rsidRPr="00CF60BC">
        <w:rPr>
          <w:noProof/>
          <w:szCs w:val="22"/>
          <w:lang w:eastAsia="es-ES"/>
        </w:rPr>
        <mc:AlternateContent>
          <mc:Choice Requires="wps">
            <w:drawing>
              <wp:anchor distT="0" distB="0" distL="114300" distR="114300" simplePos="0" relativeHeight="251697152" behindDoc="0" locked="0" layoutInCell="1" allowOverlap="1" wp14:anchorId="125B315E" wp14:editId="4F81A1F0">
                <wp:simplePos x="0" y="0"/>
                <wp:positionH relativeFrom="page">
                  <wp:posOffset>9525</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831FB8">
                            <w:r w:rsidRPr="00965C69">
                              <w:rPr>
                                <w:noProof/>
                                <w:lang w:eastAsia="es-ES"/>
                              </w:rPr>
                              <w:drawing>
                                <wp:inline distT="0" distB="0" distL="0" distR="0" wp14:anchorId="66D1B093" wp14:editId="156FE9D2">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75pt;margin-top:.5pt;width:630pt;height:7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" fillcolor="#50866c" stroked="f">
                <v:textbox inset=",7.2pt,,7.2pt">
                  <w:txbxContent>
                    <w:p w:rsidR="00524875" w:rsidRPr="00F31BC3" w:rsidRDefault="00524875" w:rsidP="00831FB8">
                      <w:r w:rsidRPr="00965C69">
                        <w:rPr>
                          <w:noProof/>
                          <w:lang w:eastAsia="es-ES"/>
                        </w:rPr>
                        <w:drawing>
                          <wp:inline distT="0" distB="0" distL="0" distR="0" wp14:anchorId="66D1B093" wp14:editId="156FE9D2">
                            <wp:extent cx="1148080" cy="6483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Pr="00FD0689">
        <w:rPr>
          <w:rFonts w:eastAsiaTheme="majorEastAsia" w:cstheme="majorBidi"/>
          <w:b/>
          <w:bCs/>
          <w:color w:val="50866C"/>
          <w:lang w:bidi="es-ES"/>
        </w:rPr>
        <w:t>Incorporación de información</w:t>
      </w:r>
    </w:p>
    <w:p w:rsidR="001D449A" w:rsidRDefault="00831FB8" w:rsidP="00B708DF">
      <w:pPr>
        <w:pStyle w:val="Cuerpodelboletn"/>
        <w:spacing w:before="120" w:after="120" w:line="312" w:lineRule="auto"/>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Información Económica</w:t>
      </w:r>
      <w:r w:rsidR="00ED0C69"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w:t>
      </w:r>
      <w:r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Presupuestaria</w:t>
      </w:r>
      <w:r w:rsidR="00ED0C69" w:rsidRPr="00B708DF">
        <w:rPr>
          <w:b/>
          <w:color w:val="00B050"/>
          <w:lang w:bidi="es-ES"/>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 xml:space="preserve"> y Estadística</w:t>
      </w:r>
    </w:p>
    <w:p w:rsidR="004554A0" w:rsidRDefault="004554A0" w:rsidP="00B74247">
      <w:pPr>
        <w:pStyle w:val="Prrafodelista"/>
        <w:numPr>
          <w:ilvl w:val="0"/>
          <w:numId w:val="32"/>
        </w:numPr>
        <w:spacing w:before="120" w:after="120" w:line="312" w:lineRule="auto"/>
        <w:ind w:left="426"/>
        <w:contextualSpacing w:val="0"/>
        <w:jc w:val="both"/>
      </w:pPr>
      <w:r w:rsidRPr="0027001E">
        <w:rPr>
          <w:rFonts w:eastAsia="Times New Roman" w:cs="Times New Roman"/>
          <w:bCs/>
          <w:szCs w:val="36"/>
          <w:lang w:eastAsia="es-ES"/>
        </w:rPr>
        <w:lastRenderedPageBreak/>
        <w:t xml:space="preserve">Debería publicarse información sobre </w:t>
      </w:r>
      <w:r w:rsidRPr="001C2AA2">
        <w:rPr>
          <w:lang w:bidi="es-ES"/>
        </w:rPr>
        <w:t>las resoluciones que autoricen el ejercicio de actividad privada con motivo del cese de los altos cargos</w:t>
      </w:r>
      <w:r>
        <w:rPr>
          <w:lang w:bidi="es-ES"/>
        </w:rPr>
        <w:t>.</w:t>
      </w:r>
    </w:p>
    <w:p w:rsidR="00831FB8" w:rsidRDefault="0027001E" w:rsidP="00D94145">
      <w:pPr>
        <w:spacing w:before="120" w:after="120" w:line="312" w:lineRule="auto"/>
        <w:jc w:val="both"/>
        <w:rPr>
          <w:lang w:bidi="es-ES"/>
        </w:rPr>
      </w:pPr>
      <w:r w:rsidRPr="0027001E">
        <w:rPr>
          <w:lang w:bidi="es-ES"/>
        </w:rPr>
        <w:t>Finalmente</w:t>
      </w:r>
      <w:r>
        <w:rPr>
          <w:lang w:bidi="es-ES"/>
        </w:rPr>
        <w:t>,</w:t>
      </w:r>
      <w:r w:rsidRPr="0027001E">
        <w:rPr>
          <w:lang w:bidi="es-ES"/>
        </w:rPr>
        <w:t xml:space="preserve"> e</w:t>
      </w:r>
      <w:r>
        <w:rPr>
          <w:lang w:bidi="es-ES"/>
        </w:rPr>
        <w:t xml:space="preserve">n relación con la publicación de contenidos, </w:t>
      </w:r>
      <w:r w:rsidR="00AA04AC">
        <w:rPr>
          <w:lang w:bidi="es-ES"/>
        </w:rPr>
        <w:t>para aquellas informaciones en las que no hubiese actividad</w:t>
      </w:r>
      <w:r w:rsidR="00EF72A5">
        <w:rPr>
          <w:lang w:bidi="es-ES"/>
        </w:rPr>
        <w:t xml:space="preserve">, por ejemplo </w:t>
      </w:r>
      <w:r w:rsidR="00AA04AC">
        <w:rPr>
          <w:lang w:bidi="es-ES"/>
        </w:rPr>
        <w:t xml:space="preserve">que </w:t>
      </w:r>
      <w:r w:rsidR="00EF72A5">
        <w:rPr>
          <w:lang w:bidi="es-ES"/>
        </w:rPr>
        <w:t xml:space="preserve">no se hubiese realizado ninguna </w:t>
      </w:r>
      <w:r w:rsidR="00CD3952">
        <w:rPr>
          <w:lang w:bidi="es-ES"/>
        </w:rPr>
        <w:t xml:space="preserve">subcontratación como las </w:t>
      </w:r>
      <w:r w:rsidR="00EF72A5">
        <w:rPr>
          <w:lang w:bidi="es-ES"/>
        </w:rPr>
        <w:t>encomienda</w:t>
      </w:r>
      <w:r w:rsidR="00CD3952">
        <w:rPr>
          <w:lang w:bidi="es-ES"/>
        </w:rPr>
        <w:t>s</w:t>
      </w:r>
      <w:r w:rsidR="00EF72A5">
        <w:rPr>
          <w:lang w:bidi="es-ES"/>
        </w:rPr>
        <w:t xml:space="preserve"> o encargo a medios propios</w:t>
      </w:r>
      <w:r w:rsidR="00CD3952">
        <w:rPr>
          <w:lang w:bidi="es-ES"/>
        </w:rPr>
        <w:t xml:space="preserve"> realizados</w:t>
      </w:r>
      <w:r w:rsidR="00AA04AC">
        <w:rPr>
          <w:lang w:bidi="es-ES"/>
        </w:rPr>
        <w:t xml:space="preserve">, este Consejo de Transparencia recomienda que en el apartado correspondiente </w:t>
      </w:r>
      <w:r w:rsidR="00EF72A5">
        <w:rPr>
          <w:lang w:bidi="es-ES"/>
        </w:rPr>
        <w:t xml:space="preserve"> </w:t>
      </w:r>
      <w:r w:rsidR="00AA04AC">
        <w:rPr>
          <w:lang w:bidi="es-ES"/>
        </w:rPr>
        <w:t>se explicite</w:t>
      </w:r>
      <w:r w:rsidR="00EF72A5">
        <w:rPr>
          <w:lang w:bidi="es-ES"/>
        </w:rPr>
        <w:t xml:space="preserve"> esta circunstancia.</w:t>
      </w:r>
    </w:p>
    <w:p w:rsidR="00831FB8" w:rsidRPr="00FD0689" w:rsidRDefault="00831FB8" w:rsidP="00D94145">
      <w:pPr>
        <w:keepNext/>
        <w:keepLines/>
        <w:spacing w:before="120" w:after="120" w:line="312" w:lineRule="auto"/>
        <w:jc w:val="both"/>
        <w:outlineLvl w:val="1"/>
        <w:rPr>
          <w:rFonts w:eastAsiaTheme="majorEastAsia" w:cstheme="majorBidi"/>
          <w:b/>
          <w:color w:val="50866C"/>
        </w:rPr>
      </w:pPr>
      <w:r w:rsidRPr="00FD0689">
        <w:rPr>
          <w:rFonts w:eastAsiaTheme="majorEastAsia" w:cstheme="majorBidi"/>
          <w:b/>
          <w:bCs/>
          <w:color w:val="50866C"/>
          <w:lang w:bidi="es-ES"/>
        </w:rPr>
        <w:t>Calidad de la Información</w:t>
      </w:r>
    </w:p>
    <w:p w:rsidR="0027001E" w:rsidRPr="0027001E" w:rsidRDefault="00CF0D4C" w:rsidP="00D94145">
      <w:pPr>
        <w:numPr>
          <w:ilvl w:val="0"/>
          <w:numId w:val="7"/>
        </w:numPr>
        <w:spacing w:before="120" w:after="120" w:line="312" w:lineRule="auto"/>
        <w:ind w:left="284"/>
        <w:jc w:val="both"/>
        <w:rPr>
          <w:szCs w:val="22"/>
        </w:rPr>
      </w:pPr>
      <w:r>
        <w:rPr>
          <w:szCs w:val="22"/>
        </w:rPr>
        <w:t>Aunque algunos apartados del Portal incluyen información sobre la fecha en que se actualizó la información</w:t>
      </w:r>
      <w:r w:rsidR="00CD3952">
        <w:rPr>
          <w:szCs w:val="22"/>
        </w:rPr>
        <w:t>,</w:t>
      </w:r>
      <w:r>
        <w:rPr>
          <w:szCs w:val="22"/>
        </w:rPr>
        <w:t xml:space="preserve"> esta circunstancia no se da con carácter general. Sería conveniente incluir </w:t>
      </w:r>
      <w:r w:rsidR="0027001E">
        <w:rPr>
          <w:szCs w:val="22"/>
        </w:rPr>
        <w:t xml:space="preserve">en el Portal de Transparencia, una referencia a la última fecha en que se revisó o actualizó la información. Solo de esta manera sería posible para la ciudadanía </w:t>
      </w:r>
      <w:r w:rsidR="0027001E">
        <w:rPr>
          <w:szCs w:val="22"/>
        </w:rPr>
        <w:lastRenderedPageBreak/>
        <w:t>saber si la información que está consultando está vigente.</w:t>
      </w:r>
    </w:p>
    <w:p w:rsidR="00B708DF" w:rsidRPr="00AA04AC" w:rsidRDefault="00B708DF" w:rsidP="00D94145">
      <w:pPr>
        <w:numPr>
          <w:ilvl w:val="0"/>
          <w:numId w:val="7"/>
        </w:numPr>
        <w:spacing w:before="120" w:after="120" w:line="312" w:lineRule="auto"/>
        <w:ind w:left="284"/>
        <w:jc w:val="both"/>
        <w:rPr>
          <w:color w:val="FF0000"/>
          <w:szCs w:val="22"/>
        </w:rPr>
      </w:pPr>
      <w:r w:rsidRPr="002C76A3">
        <w:rPr>
          <w:szCs w:val="22"/>
        </w:rPr>
        <w:t>Debe</w:t>
      </w:r>
      <w:r w:rsidR="0027001E">
        <w:rPr>
          <w:szCs w:val="22"/>
        </w:rPr>
        <w:t>ría</w:t>
      </w:r>
      <w:r w:rsidRPr="002C76A3">
        <w:rPr>
          <w:szCs w:val="22"/>
        </w:rPr>
        <w:t xml:space="preserve"> ofrecerse </w:t>
      </w:r>
      <w:r w:rsidR="002C76A3">
        <w:rPr>
          <w:szCs w:val="22"/>
        </w:rPr>
        <w:t xml:space="preserve">toda </w:t>
      </w:r>
      <w:r w:rsidRPr="002C76A3">
        <w:rPr>
          <w:szCs w:val="22"/>
        </w:rPr>
        <w:t>la información en formatos reutilizables.</w:t>
      </w:r>
    </w:p>
    <w:p w:rsidR="002F5EAB" w:rsidRPr="002F5EAB" w:rsidRDefault="002F5EAB" w:rsidP="002F5EAB">
      <w:pPr>
        <w:numPr>
          <w:ilvl w:val="0"/>
          <w:numId w:val="7"/>
        </w:numPr>
        <w:spacing w:before="120" w:after="120" w:line="312" w:lineRule="auto"/>
        <w:ind w:left="284"/>
        <w:jc w:val="both"/>
        <w:rPr>
          <w:szCs w:val="22"/>
        </w:rPr>
      </w:pPr>
      <w:r w:rsidRPr="002F5EAB">
        <w:rPr>
          <w:szCs w:val="22"/>
        </w:rPr>
        <w:t xml:space="preserve">En cuanto a la información a la que se accede mediante fuentes centralizadas – </w:t>
      </w:r>
      <w:r w:rsidR="00CD3952">
        <w:rPr>
          <w:szCs w:val="22"/>
        </w:rPr>
        <w:t>Portal</w:t>
      </w:r>
      <w:r w:rsidR="00CF0D4C">
        <w:rPr>
          <w:szCs w:val="22"/>
        </w:rPr>
        <w:t xml:space="preserve"> de Contratación de la Comunidad de Madrid, Base de Datos Nacional de Subvenciones</w:t>
      </w:r>
      <w:r>
        <w:rPr>
          <w:szCs w:val="22"/>
        </w:rPr>
        <w:t xml:space="preserve"> -</w:t>
      </w:r>
      <w:r w:rsidRPr="002F5EAB">
        <w:rPr>
          <w:szCs w:val="22"/>
        </w:rPr>
        <w:t xml:space="preserve">  </w:t>
      </w:r>
      <w:r>
        <w:rPr>
          <w:szCs w:val="22"/>
        </w:rPr>
        <w:t>por parte de este Consejo</w:t>
      </w:r>
      <w:r w:rsidRPr="002F5EAB">
        <w:rPr>
          <w:szCs w:val="22"/>
        </w:rPr>
        <w:t xml:space="preserve"> </w:t>
      </w:r>
      <w:r>
        <w:rPr>
          <w:szCs w:val="22"/>
        </w:rPr>
        <w:t>se han señalado</w:t>
      </w:r>
      <w:r w:rsidRPr="002F5EAB">
        <w:rPr>
          <w:szCs w:val="22"/>
        </w:rPr>
        <w:t xml:space="preserve"> las dificultades de uso de este tipo de fuentes de información para usuarios no familiarizados con ellas, además del hecho de que no se ajustan a los requerimientos de la LTAIBG porque están diseñadas para otras finalidades.</w:t>
      </w:r>
      <w:r>
        <w:rPr>
          <w:szCs w:val="22"/>
        </w:rPr>
        <w:t xml:space="preserve"> Por esta razón, se </w:t>
      </w:r>
      <w:r w:rsidRPr="00BC1ACB">
        <w:t>recomienda su publicación directamente en la web mediante cuadros-resumen con los contenidos de información que establece la LTAIBG</w:t>
      </w:r>
      <w:r>
        <w:t xml:space="preserve"> y la </w:t>
      </w:r>
      <w:r w:rsidR="00A53321">
        <w:t>LTP</w:t>
      </w:r>
      <w:r w:rsidRPr="00BC1ACB">
        <w:t>.</w:t>
      </w:r>
    </w:p>
    <w:p w:rsidR="00831FB8" w:rsidRPr="00FD0689" w:rsidRDefault="00831FB8" w:rsidP="00D94145">
      <w:pPr>
        <w:spacing w:before="120" w:after="120" w:line="312" w:lineRule="auto"/>
        <w:ind w:left="-76"/>
        <w:jc w:val="both"/>
        <w:rPr>
          <w:szCs w:val="22"/>
        </w:rPr>
      </w:pPr>
    </w:p>
    <w:p w:rsidR="001D1158" w:rsidRDefault="00831FB8" w:rsidP="00DF2A9F">
      <w:pPr>
        <w:spacing w:before="120" w:after="120" w:line="312" w:lineRule="auto"/>
        <w:ind w:left="360"/>
        <w:jc w:val="right"/>
        <w:rPr>
          <w:rFonts w:eastAsia="Times New Roman" w:cs="Times New Roman"/>
          <w:bCs/>
          <w:szCs w:val="36"/>
          <w:lang w:eastAsia="es-ES"/>
        </w:rPr>
      </w:pPr>
      <w:r w:rsidRPr="00FD0689">
        <w:rPr>
          <w:rFonts w:eastAsia="Times New Roman" w:cs="Times New Roman"/>
          <w:bCs/>
          <w:szCs w:val="36"/>
          <w:lang w:eastAsia="es-ES"/>
        </w:rPr>
        <w:t xml:space="preserve">Madrid, </w:t>
      </w:r>
      <w:r w:rsidR="00A86D77">
        <w:rPr>
          <w:rFonts w:eastAsia="Times New Roman" w:cs="Times New Roman"/>
          <w:bCs/>
          <w:szCs w:val="36"/>
          <w:lang w:eastAsia="es-ES"/>
        </w:rPr>
        <w:t>agosto</w:t>
      </w:r>
      <w:r w:rsidR="00C1284E">
        <w:rPr>
          <w:rFonts w:eastAsia="Times New Roman" w:cs="Times New Roman"/>
          <w:bCs/>
          <w:szCs w:val="36"/>
          <w:lang w:eastAsia="es-ES"/>
        </w:rPr>
        <w:t xml:space="preserve"> </w:t>
      </w:r>
      <w:r w:rsidRPr="00FD0689">
        <w:rPr>
          <w:rFonts w:eastAsia="Times New Roman" w:cs="Times New Roman"/>
          <w:bCs/>
          <w:szCs w:val="36"/>
          <w:lang w:eastAsia="es-ES"/>
        </w:rPr>
        <w:t>de 2020</w:t>
      </w:r>
    </w:p>
    <w:p w:rsidR="00DF2A9F" w:rsidRDefault="00DF2A9F">
      <w:r>
        <w:br w:type="page"/>
      </w:r>
    </w:p>
    <w:p w:rsidR="00B8447A" w:rsidRDefault="00B8447A" w:rsidP="00D94145">
      <w:pPr>
        <w:spacing w:before="120" w:after="120" w:line="312" w:lineRule="auto"/>
        <w:ind w:left="360"/>
        <w:jc w:val="both"/>
        <w:sectPr w:rsidR="00B8447A" w:rsidSect="00DF2A9F">
          <w:type w:val="continuous"/>
          <w:pgSz w:w="11906" w:h="16838" w:code="9"/>
          <w:pgMar w:top="1701" w:right="720" w:bottom="1134" w:left="720" w:header="720" w:footer="720" w:gutter="0"/>
          <w:cols w:num="2" w:space="720"/>
          <w:docGrid w:linePitch="326"/>
        </w:sectPr>
      </w:pPr>
    </w:p>
    <w:p w:rsidR="00B8447A" w:rsidRDefault="00A04B75" w:rsidP="00D94145">
      <w:pPr>
        <w:spacing w:before="120" w:after="120" w:line="312" w:lineRule="auto"/>
        <w:ind w:left="360"/>
        <w:jc w:val="both"/>
        <w:rPr>
          <w:rFonts w:eastAsia="Arial" w:cs="Arial"/>
          <w:noProof/>
          <w:lang w:eastAsia="es-ES"/>
        </w:rPr>
      </w:pPr>
      <w:sdt>
        <w:sdtPr>
          <w:rPr>
            <w:b/>
            <w:sz w:val="30"/>
            <w:szCs w:val="30"/>
          </w:rPr>
          <w:id w:val="1557966967"/>
          <w:placeholder>
            <w:docPart w:val="AC3B8700A9554D11BF6611EC1B92A994"/>
          </w:placeholder>
        </w:sdtPr>
        <w:sdtEndPr/>
        <w:sdtContent>
          <w:r w:rsidR="00B8447A" w:rsidRPr="00B1184C">
            <w:rPr>
              <w:rFonts w:ascii="Arial" w:eastAsia="Arial" w:hAnsi="Arial" w:cs="Arial"/>
              <w:noProof/>
              <w:lang w:eastAsia="es-ES"/>
            </w:rPr>
            <mc:AlternateContent>
              <mc:Choice Requires="wps">
                <w:drawing>
                  <wp:anchor distT="0" distB="0" distL="114300" distR="114300" simplePos="0" relativeHeight="251704320" behindDoc="0" locked="0" layoutInCell="1" allowOverlap="1" wp14:anchorId="58063DDF" wp14:editId="02807F17">
                    <wp:simplePos x="0" y="0"/>
                    <wp:positionH relativeFrom="page">
                      <wp:posOffset>-9525</wp:posOffset>
                    </wp:positionH>
                    <wp:positionV relativeFrom="page">
                      <wp:posOffset>993140</wp:posOffset>
                    </wp:positionV>
                    <wp:extent cx="8001000" cy="173990"/>
                    <wp:effectExtent l="0" t="0" r="0" b="0"/>
                    <wp:wrapTight wrapText="bothSides">
                      <wp:wrapPolygon edited="0">
                        <wp:start x="0" y="0"/>
                        <wp:lineTo x="0" y="18920"/>
                        <wp:lineTo x="21549" y="18920"/>
                        <wp:lineTo x="21549" y="0"/>
                        <wp:lineTo x="0" y="0"/>
                      </wp:wrapPolygon>
                    </wp:wrapTight>
                    <wp:docPr id="32"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75pt;margin-top:78.2pt;width:630pt;height:13.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" fillcolor="#c5ddd2" stroked="f">
                    <v:textbox inset=",7.2pt,,7.2pt"/>
                    <w10:wrap type="tight" anchorx="page" anchory="page"/>
                  </v:rect>
                </w:pict>
              </mc:Fallback>
            </mc:AlternateContent>
          </w:r>
          <w:r w:rsidR="00B8447A" w:rsidRPr="00B1184C">
            <w:rPr>
              <w:rFonts w:ascii="Arial" w:eastAsia="Arial" w:hAnsi="Arial" w:cs="Arial"/>
              <w:noProof/>
              <w:lang w:eastAsia="es-ES"/>
            </w:rPr>
            <mc:AlternateContent>
              <mc:Choice Requires="wps">
                <w:drawing>
                  <wp:anchor distT="0" distB="0" distL="114300" distR="114300" simplePos="0" relativeHeight="251703296" behindDoc="0" locked="0" layoutInCell="1" allowOverlap="1" wp14:anchorId="16983820" wp14:editId="68ADE1E4">
                    <wp:simplePos x="0" y="0"/>
                    <wp:positionH relativeFrom="page">
                      <wp:posOffset>-9525</wp:posOffset>
                    </wp:positionH>
                    <wp:positionV relativeFrom="page">
                      <wp:posOffset>-3175</wp:posOffset>
                    </wp:positionV>
                    <wp:extent cx="8001000" cy="990600"/>
                    <wp:effectExtent l="0" t="0" r="0" b="0"/>
                    <wp:wrapTight wrapText="bothSides">
                      <wp:wrapPolygon edited="0">
                        <wp:start x="0" y="0"/>
                        <wp:lineTo x="0" y="21185"/>
                        <wp:lineTo x="21549" y="21185"/>
                        <wp:lineTo x="21549" y="0"/>
                        <wp:lineTo x="0" y="0"/>
                      </wp:wrapPolygon>
                    </wp:wrapTight>
                    <wp:docPr id="33"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a:extLst/>
                          </wps:spPr>
                          <wps:txbx>
                            <w:txbxContent>
                              <w:p w:rsidR="00CA05CD" w:rsidRPr="00F31BC3" w:rsidRDefault="00CA05CD" w:rsidP="00B8447A">
                                <w:r w:rsidRPr="00965C69">
                                  <w:rPr>
                                    <w:noProof/>
                                    <w:lang w:eastAsia="es-ES"/>
                                  </w:rPr>
                                  <w:drawing>
                                    <wp:inline distT="0" distB="0" distL="0" distR="0" wp14:anchorId="4F5FF74B" wp14:editId="2F9ED190">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75pt;margin-top:-.25pt;width:630pt;height:7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" fillcolor="#50866c" stroked="f">
                    <v:textbox inset=",7.2pt,,7.2pt">
                      <w:txbxContent>
                        <w:p w:rsidR="00524875" w:rsidRPr="00F31BC3" w:rsidRDefault="00524875" w:rsidP="00B8447A">
                          <w:r w:rsidRPr="00965C69">
                            <w:rPr>
                              <w:noProof/>
                              <w:lang w:eastAsia="es-ES"/>
                            </w:rPr>
                            <w:drawing>
                              <wp:inline distT="0" distB="0" distL="0" distR="0" wp14:anchorId="4F5FF74B" wp14:editId="2F9ED190">
                                <wp:extent cx="1148080" cy="648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r w:rsidR="00B8447A" w:rsidRPr="002D27E4">
            <w:rPr>
              <w:b/>
              <w:color w:val="50866C"/>
              <w:sz w:val="30"/>
              <w:szCs w:val="30"/>
            </w:rPr>
            <w:t>Anexo: Criterios de medición de los atributos de la información</w:t>
          </w:r>
        </w:sdtContent>
      </w:sdt>
      <w:r w:rsidR="00B8447A" w:rsidRPr="00FD0689">
        <w:rPr>
          <w:rFonts w:eastAsia="Arial" w:cs="Arial"/>
          <w:noProof/>
          <w:lang w:eastAsia="es-ES"/>
        </w:rPr>
        <w:t xml:space="preserve"> </w:t>
      </w:r>
    </w:p>
    <w:tbl>
      <w:tblPr>
        <w:tblW w:w="5000" w:type="pct"/>
        <w:tblCellMar>
          <w:left w:w="70" w:type="dxa"/>
          <w:right w:w="70" w:type="dxa"/>
        </w:tblCellMar>
        <w:tblLook w:val="04A0" w:firstRow="1" w:lastRow="0" w:firstColumn="1" w:lastColumn="0" w:noHBand="0" w:noVBand="1"/>
      </w:tblPr>
      <w:tblGrid>
        <w:gridCol w:w="1968"/>
        <w:gridCol w:w="1557"/>
        <w:gridCol w:w="2145"/>
        <w:gridCol w:w="685"/>
        <w:gridCol w:w="4251"/>
      </w:tblGrid>
      <w:tr w:rsidR="00B8447A" w:rsidRPr="009654DA" w:rsidTr="00B8447A">
        <w:trPr>
          <w:trHeight w:val="300"/>
        </w:trPr>
        <w:tc>
          <w:tcPr>
            <w:tcW w:w="928"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B8447A" w:rsidRPr="009654DA" w:rsidRDefault="00B8447A" w:rsidP="0052487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PRINCIPIOS GENERALES</w:t>
            </w:r>
          </w:p>
        </w:tc>
        <w:tc>
          <w:tcPr>
            <w:tcW w:w="734" w:type="pct"/>
            <w:tcBorders>
              <w:top w:val="single" w:sz="4" w:space="0" w:color="auto"/>
              <w:left w:val="nil"/>
              <w:bottom w:val="single" w:sz="4" w:space="0" w:color="auto"/>
              <w:right w:val="single" w:sz="4" w:space="0" w:color="auto"/>
            </w:tcBorders>
            <w:shd w:val="clear" w:color="000000" w:fill="008A3E"/>
            <w:noWrap/>
            <w:vAlign w:val="bottom"/>
            <w:hideMark/>
          </w:tcPr>
          <w:p w:rsidR="00B8447A" w:rsidRPr="009654DA" w:rsidRDefault="00B8447A" w:rsidP="0052487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CRITERIO</w:t>
            </w:r>
          </w:p>
        </w:tc>
        <w:tc>
          <w:tcPr>
            <w:tcW w:w="1011" w:type="pct"/>
            <w:tcBorders>
              <w:top w:val="single" w:sz="4" w:space="0" w:color="auto"/>
              <w:left w:val="nil"/>
              <w:bottom w:val="single" w:sz="4" w:space="0" w:color="auto"/>
              <w:right w:val="single" w:sz="4" w:space="0" w:color="auto"/>
            </w:tcBorders>
            <w:shd w:val="clear" w:color="000000" w:fill="008A3E"/>
            <w:noWrap/>
            <w:vAlign w:val="bottom"/>
            <w:hideMark/>
          </w:tcPr>
          <w:p w:rsidR="00B8447A" w:rsidRPr="009654DA" w:rsidRDefault="00B8447A" w:rsidP="0052487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DESCRIPCION</w:t>
            </w:r>
          </w:p>
        </w:tc>
        <w:tc>
          <w:tcPr>
            <w:tcW w:w="323" w:type="pct"/>
            <w:tcBorders>
              <w:top w:val="single" w:sz="4" w:space="0" w:color="auto"/>
              <w:left w:val="nil"/>
              <w:bottom w:val="single" w:sz="4" w:space="0" w:color="auto"/>
              <w:right w:val="single" w:sz="4" w:space="0" w:color="auto"/>
            </w:tcBorders>
            <w:shd w:val="clear" w:color="000000" w:fill="008A3E"/>
            <w:noWrap/>
            <w:vAlign w:val="bottom"/>
            <w:hideMark/>
          </w:tcPr>
          <w:p w:rsidR="00B8447A" w:rsidRPr="009654DA" w:rsidRDefault="00B8447A" w:rsidP="0052487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VALOR</w:t>
            </w:r>
          </w:p>
        </w:tc>
        <w:tc>
          <w:tcPr>
            <w:tcW w:w="2004" w:type="pct"/>
            <w:tcBorders>
              <w:top w:val="single" w:sz="4" w:space="0" w:color="auto"/>
              <w:left w:val="nil"/>
              <w:bottom w:val="single" w:sz="4" w:space="0" w:color="auto"/>
              <w:right w:val="single" w:sz="4" w:space="0" w:color="auto"/>
            </w:tcBorders>
            <w:shd w:val="clear" w:color="000000" w:fill="008A3E"/>
            <w:noWrap/>
            <w:vAlign w:val="bottom"/>
            <w:hideMark/>
          </w:tcPr>
          <w:p w:rsidR="00B8447A" w:rsidRPr="009654DA" w:rsidRDefault="00B8447A" w:rsidP="00524875">
            <w:pPr>
              <w:jc w:val="center"/>
              <w:rPr>
                <w:rFonts w:eastAsia="Times New Roman" w:cs="Calibri"/>
                <w:b/>
                <w:bCs/>
                <w:color w:val="FFFFFF" w:themeColor="background1"/>
                <w:sz w:val="16"/>
                <w:szCs w:val="16"/>
                <w:lang w:eastAsia="es-ES"/>
              </w:rPr>
            </w:pPr>
            <w:r w:rsidRPr="009654DA">
              <w:rPr>
                <w:rFonts w:eastAsia="Times New Roman" w:cs="Calibri"/>
                <w:b/>
                <w:bCs/>
                <w:color w:val="FFFFFF" w:themeColor="background1"/>
                <w:sz w:val="16"/>
                <w:szCs w:val="16"/>
                <w:lang w:eastAsia="es-ES"/>
              </w:rPr>
              <w:t>SIGNIFICADO</w:t>
            </w:r>
          </w:p>
        </w:tc>
      </w:tr>
      <w:tr w:rsidR="00B8447A" w:rsidRPr="009654DA" w:rsidTr="00B8447A">
        <w:trPr>
          <w:trHeight w:val="514"/>
        </w:trPr>
        <w:tc>
          <w:tcPr>
            <w:tcW w:w="92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PUBLICACIÓN</w:t>
            </w: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CONTENIDO</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obliga su publicación por la Ley19/21013</w:t>
            </w: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SI se publica el contenido de la obligación exigida</w:t>
            </w:r>
          </w:p>
        </w:tc>
      </w:tr>
      <w:tr w:rsidR="00B8447A" w:rsidRPr="009654DA" w:rsidTr="00B8447A">
        <w:trPr>
          <w:trHeight w:val="323"/>
        </w:trPr>
        <w:tc>
          <w:tcPr>
            <w:tcW w:w="928"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NO se publica el contenido de la obligación exigida</w:t>
            </w:r>
          </w:p>
        </w:tc>
      </w:tr>
      <w:tr w:rsidR="00B8447A" w:rsidRPr="009654DA" w:rsidTr="00B8447A">
        <w:trPr>
          <w:trHeight w:val="427"/>
        </w:trPr>
        <w:tc>
          <w:tcPr>
            <w:tcW w:w="928"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Modo de presentar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De forma DIRECTA en la misma web o con enlace directo a la información</w:t>
            </w:r>
          </w:p>
        </w:tc>
      </w:tr>
      <w:tr w:rsidR="00B8447A" w:rsidRPr="009654DA" w:rsidTr="00B8447A">
        <w:trPr>
          <w:trHeight w:val="419"/>
        </w:trPr>
        <w:tc>
          <w:tcPr>
            <w:tcW w:w="928"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De forma INDIRECTA pero sin dirigir a la información a la que se refiere</w:t>
            </w:r>
          </w:p>
        </w:tc>
      </w:tr>
      <w:tr w:rsidR="00B8447A" w:rsidRPr="009654DA" w:rsidTr="00B8447A">
        <w:trPr>
          <w:trHeight w:val="411"/>
        </w:trPr>
        <w:tc>
          <w:tcPr>
            <w:tcW w:w="928"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ACTUALIZACIÓN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Se identifica la fecha de datación de la información</w:t>
            </w: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 xml:space="preserve">Tiene FECHA y está dentro de los TRES meses </w:t>
            </w:r>
            <w:r>
              <w:rPr>
                <w:rFonts w:eastAsia="Times New Roman" w:cs="Calibri"/>
                <w:color w:val="000000"/>
                <w:sz w:val="16"/>
                <w:szCs w:val="16"/>
                <w:lang w:eastAsia="es-ES"/>
              </w:rPr>
              <w:t>previos a</w:t>
            </w:r>
            <w:r w:rsidRPr="009654DA">
              <w:rPr>
                <w:rFonts w:eastAsia="Times New Roman" w:cs="Calibri"/>
                <w:color w:val="000000"/>
                <w:sz w:val="16"/>
                <w:szCs w:val="16"/>
                <w:lang w:eastAsia="es-ES"/>
              </w:rPr>
              <w:t xml:space="preserve"> la fecha de consulta</w:t>
            </w:r>
          </w:p>
        </w:tc>
      </w:tr>
      <w:tr w:rsidR="00B8447A" w:rsidRPr="009654DA" w:rsidTr="00B8447A">
        <w:trPr>
          <w:trHeight w:val="416"/>
        </w:trPr>
        <w:tc>
          <w:tcPr>
            <w:tcW w:w="928"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Tiene FECHA  pero NO ESTA ACTUALIZADO dentro de los tres meses</w:t>
            </w:r>
          </w:p>
        </w:tc>
      </w:tr>
      <w:tr w:rsidR="00B8447A" w:rsidRPr="009654DA" w:rsidTr="00B8447A">
        <w:trPr>
          <w:trHeight w:val="422"/>
        </w:trPr>
        <w:tc>
          <w:tcPr>
            <w:tcW w:w="928"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noWrap/>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NO SE CONOCE la fecha de publicación de la información</w:t>
            </w:r>
          </w:p>
        </w:tc>
      </w:tr>
      <w:tr w:rsidR="00B8447A" w:rsidRPr="009654DA" w:rsidTr="00B8447A">
        <w:trPr>
          <w:trHeight w:val="300"/>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ATRIBUTOS</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ACCESIBILIDAD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Número de clics para acceder a la información desde la página principal de transparencia</w:t>
            </w: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3 clics como máximo</w:t>
            </w:r>
          </w:p>
        </w:tc>
      </w:tr>
      <w:tr w:rsidR="00B8447A" w:rsidRPr="009654DA" w:rsidTr="00B8447A">
        <w:trPr>
          <w:trHeight w:val="171"/>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4</w:t>
            </w:r>
          </w:p>
        </w:tc>
      </w:tr>
      <w:tr w:rsidR="00B8447A" w:rsidRPr="009654DA" w:rsidTr="00B8447A">
        <w:trPr>
          <w:trHeight w:val="245"/>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5</w:t>
            </w:r>
          </w:p>
        </w:tc>
      </w:tr>
      <w:tr w:rsidR="00B8447A" w:rsidRPr="009654DA" w:rsidTr="00B8447A">
        <w:trPr>
          <w:trHeight w:val="263"/>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6</w:t>
            </w:r>
          </w:p>
        </w:tc>
      </w:tr>
      <w:tr w:rsidR="00B8447A" w:rsidRPr="009654DA" w:rsidTr="00B8447A">
        <w:trPr>
          <w:trHeight w:val="281"/>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7</w:t>
            </w:r>
          </w:p>
        </w:tc>
      </w:tr>
      <w:tr w:rsidR="00B8447A" w:rsidRPr="009654DA" w:rsidTr="00B8447A">
        <w:trPr>
          <w:trHeight w:val="271"/>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8</w:t>
            </w:r>
          </w:p>
        </w:tc>
      </w:tr>
      <w:tr w:rsidR="00B8447A" w:rsidRPr="009654DA" w:rsidTr="00B8447A">
        <w:trPr>
          <w:trHeight w:val="133"/>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9</w:t>
            </w:r>
          </w:p>
        </w:tc>
      </w:tr>
      <w:tr w:rsidR="00B8447A" w:rsidRPr="009654DA" w:rsidTr="00B8447A">
        <w:trPr>
          <w:trHeight w:val="207"/>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10</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11</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12</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Más de 12 clics</w:t>
            </w:r>
          </w:p>
        </w:tc>
      </w:tr>
      <w:tr w:rsidR="00B8447A" w:rsidRPr="009654DA" w:rsidTr="00B8447A">
        <w:trPr>
          <w:trHeight w:val="265"/>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CLARIDAD</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Lenguaje fácil de entender por el público general. La información compleja se acompaña de comentarios, glosarios, textos introductorios o similares</w:t>
            </w: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MUY comprensible o con ayudas, en su caso</w:t>
            </w:r>
          </w:p>
        </w:tc>
      </w:tr>
      <w:tr w:rsidR="00B8447A" w:rsidRPr="009654DA" w:rsidTr="00B8447A">
        <w:trPr>
          <w:trHeight w:val="271"/>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9</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8</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Comprensible</w:t>
            </w:r>
          </w:p>
        </w:tc>
      </w:tr>
      <w:tr w:rsidR="00B8447A" w:rsidRPr="009654DA" w:rsidTr="00B8447A">
        <w:trPr>
          <w:trHeight w:val="251"/>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7</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6</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Normal</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4</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Poco comprensible</w:t>
            </w:r>
          </w:p>
        </w:tc>
      </w:tr>
      <w:tr w:rsidR="00B8447A" w:rsidRPr="009654DA" w:rsidTr="00B8447A">
        <w:trPr>
          <w:trHeight w:val="183"/>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3</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2</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Difícilmente comprensible</w:t>
            </w:r>
          </w:p>
        </w:tc>
      </w:tr>
      <w:tr w:rsidR="00B8447A" w:rsidRPr="009654DA" w:rsidTr="00B8447A">
        <w:trPr>
          <w:trHeight w:val="247"/>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 </w:t>
            </w:r>
          </w:p>
        </w:tc>
      </w:tr>
      <w:tr w:rsidR="00B8447A" w:rsidRPr="009654DA" w:rsidTr="00B8447A">
        <w:trPr>
          <w:trHeight w:val="123"/>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NADA comprensible</w:t>
            </w:r>
          </w:p>
        </w:tc>
      </w:tr>
      <w:tr w:rsidR="00B8447A" w:rsidRPr="009654DA" w:rsidTr="00B8447A">
        <w:trPr>
          <w:trHeight w:val="57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ESTRUCTURACIÓN</w:t>
            </w:r>
          </w:p>
        </w:tc>
        <w:tc>
          <w:tcPr>
            <w:tcW w:w="1011" w:type="pct"/>
            <w:vMerge w:val="restart"/>
            <w:tcBorders>
              <w:top w:val="nil"/>
              <w:left w:val="single" w:sz="4" w:space="0" w:color="auto"/>
              <w:bottom w:val="single" w:sz="4" w:space="0" w:color="000000"/>
              <w:right w:val="single" w:sz="4" w:space="0" w:color="auto"/>
            </w:tcBorders>
            <w:shd w:val="clear" w:color="auto" w:fill="auto"/>
            <w:vAlign w:val="center"/>
            <w:hideMark/>
          </w:tcPr>
          <w:p w:rsidR="00B8447A" w:rsidRPr="009654DA" w:rsidRDefault="00B8447A" w:rsidP="00524875">
            <w:pPr>
              <w:jc w:val="center"/>
              <w:rPr>
                <w:rFonts w:eastAsia="Times New Roman" w:cs="Calibri"/>
                <w:sz w:val="16"/>
                <w:szCs w:val="16"/>
                <w:lang w:eastAsia="es-ES"/>
              </w:rPr>
            </w:pPr>
            <w:r w:rsidRPr="009654DA">
              <w:rPr>
                <w:rFonts w:eastAsia="Times New Roman" w:cs="Calibri"/>
                <w:sz w:val="16"/>
                <w:szCs w:val="16"/>
                <w:lang w:eastAsia="es-ES"/>
              </w:rPr>
              <w:t>Información organizada siguiendo una lógica clara</w:t>
            </w: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sz w:val="16"/>
                <w:szCs w:val="16"/>
                <w:lang w:eastAsia="es-ES"/>
              </w:rPr>
            </w:pPr>
            <w:r w:rsidRPr="009654DA">
              <w:rPr>
                <w:rFonts w:eastAsia="Times New Roman" w:cs="Calibri"/>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sz w:val="16"/>
                <w:szCs w:val="16"/>
                <w:lang w:eastAsia="es-ES"/>
              </w:rPr>
            </w:pPr>
            <w:r w:rsidRPr="009654DA">
              <w:rPr>
                <w:rFonts w:eastAsia="Times New Roman" w:cs="Calibri"/>
                <w:sz w:val="16"/>
                <w:szCs w:val="16"/>
                <w:lang w:eastAsia="es-ES"/>
              </w:rPr>
              <w:t>la información se encuentra ordenada en grupos de materias, temáticas o de acuerdo con los bloques o grupos de información de la ley</w:t>
            </w:r>
          </w:p>
        </w:tc>
      </w:tr>
      <w:tr w:rsidR="00B8447A" w:rsidRPr="009654DA" w:rsidTr="00B8447A">
        <w:trPr>
          <w:trHeight w:val="427"/>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sz w:val="16"/>
                <w:szCs w:val="16"/>
                <w:lang w:eastAsia="es-ES"/>
              </w:rPr>
            </w:pPr>
            <w:r w:rsidRPr="009654DA">
              <w:rPr>
                <w:rFonts w:eastAsia="Times New Roman" w:cs="Calibri"/>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sz w:val="16"/>
                <w:szCs w:val="16"/>
                <w:lang w:eastAsia="es-ES"/>
              </w:rPr>
            </w:pPr>
            <w:r w:rsidRPr="009654DA">
              <w:rPr>
                <w:rFonts w:eastAsia="Times New Roman" w:cs="Calibri"/>
                <w:sz w:val="16"/>
                <w:szCs w:val="16"/>
                <w:lang w:eastAsia="es-ES"/>
              </w:rPr>
              <w:t>la información se presenta dispersa sin agrupación ni ordenación alguna</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Reutilización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Formatos según Ley 37/2007</w:t>
            </w: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Es un formato reutilizable establecido</w:t>
            </w:r>
          </w:p>
        </w:tc>
      </w:tr>
      <w:tr w:rsidR="00B8447A" w:rsidRPr="009654DA" w:rsidTr="00B8447A">
        <w:trPr>
          <w:trHeight w:val="3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NO es un formato reutilizable</w:t>
            </w:r>
          </w:p>
        </w:tc>
      </w:tr>
      <w:tr w:rsidR="00B8447A" w:rsidRPr="009654DA" w:rsidTr="00B8447A">
        <w:trPr>
          <w:trHeight w:val="343"/>
        </w:trPr>
        <w:tc>
          <w:tcPr>
            <w:tcW w:w="928" w:type="pct"/>
            <w:vMerge w:val="restart"/>
            <w:tcBorders>
              <w:top w:val="nil"/>
              <w:left w:val="single" w:sz="4" w:space="0" w:color="auto"/>
              <w:bottom w:val="single" w:sz="4" w:space="0" w:color="000000"/>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WEB</w:t>
            </w:r>
          </w:p>
        </w:tc>
        <w:tc>
          <w:tcPr>
            <w:tcW w:w="734"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LUGAR PUBLICACION</w:t>
            </w:r>
          </w:p>
        </w:tc>
        <w:tc>
          <w:tcPr>
            <w:tcW w:w="1011" w:type="pct"/>
            <w:vMerge w:val="restart"/>
            <w:tcBorders>
              <w:top w:val="nil"/>
              <w:left w:val="single" w:sz="4" w:space="0" w:color="auto"/>
              <w:bottom w:val="single" w:sz="4" w:space="0" w:color="auto"/>
              <w:right w:val="single" w:sz="4" w:space="0" w:color="auto"/>
            </w:tcBorders>
            <w:shd w:val="clear" w:color="auto" w:fill="auto"/>
            <w:vAlign w:val="center"/>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Dónde quedan publicadas las obligaciones de publicidad activa</w:t>
            </w: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10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o banner en la página inicial del sitio</w:t>
            </w:r>
          </w:p>
        </w:tc>
      </w:tr>
      <w:tr w:rsidR="00B8447A" w:rsidRPr="009654DA" w:rsidTr="00B8447A">
        <w:trPr>
          <w:trHeight w:val="362"/>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5</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Apartado específico pero NO en la página de inicio</w:t>
            </w:r>
          </w:p>
        </w:tc>
      </w:tr>
      <w:tr w:rsidR="00B8447A" w:rsidRPr="009654DA" w:rsidTr="00B8447A">
        <w:trPr>
          <w:trHeight w:val="600"/>
        </w:trPr>
        <w:tc>
          <w:tcPr>
            <w:tcW w:w="928" w:type="pct"/>
            <w:vMerge/>
            <w:tcBorders>
              <w:top w:val="nil"/>
              <w:left w:val="single" w:sz="4" w:space="0" w:color="auto"/>
              <w:bottom w:val="single" w:sz="4" w:space="0" w:color="000000"/>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734"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1011" w:type="pct"/>
            <w:vMerge/>
            <w:tcBorders>
              <w:top w:val="nil"/>
              <w:left w:val="single" w:sz="4" w:space="0" w:color="auto"/>
              <w:bottom w:val="single" w:sz="4" w:space="0" w:color="auto"/>
              <w:right w:val="single" w:sz="4" w:space="0" w:color="auto"/>
            </w:tcBorders>
            <w:vAlign w:val="center"/>
            <w:hideMark/>
          </w:tcPr>
          <w:p w:rsidR="00B8447A" w:rsidRPr="009654DA" w:rsidRDefault="00B8447A" w:rsidP="00524875">
            <w:pPr>
              <w:rPr>
                <w:rFonts w:eastAsia="Times New Roman" w:cs="Calibri"/>
                <w:color w:val="000000"/>
                <w:sz w:val="16"/>
                <w:szCs w:val="16"/>
                <w:lang w:eastAsia="es-ES"/>
              </w:rPr>
            </w:pPr>
          </w:p>
        </w:tc>
        <w:tc>
          <w:tcPr>
            <w:tcW w:w="323"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jc w:val="center"/>
              <w:rPr>
                <w:rFonts w:eastAsia="Times New Roman" w:cs="Calibri"/>
                <w:color w:val="000000"/>
                <w:sz w:val="16"/>
                <w:szCs w:val="16"/>
                <w:lang w:eastAsia="es-ES"/>
              </w:rPr>
            </w:pPr>
            <w:r w:rsidRPr="009654DA">
              <w:rPr>
                <w:rFonts w:eastAsia="Times New Roman" w:cs="Calibri"/>
                <w:color w:val="000000"/>
                <w:sz w:val="16"/>
                <w:szCs w:val="16"/>
                <w:lang w:eastAsia="es-ES"/>
              </w:rPr>
              <w:t>0</w:t>
            </w:r>
          </w:p>
        </w:tc>
        <w:tc>
          <w:tcPr>
            <w:tcW w:w="2004" w:type="pct"/>
            <w:tcBorders>
              <w:top w:val="nil"/>
              <w:left w:val="nil"/>
              <w:bottom w:val="single" w:sz="4" w:space="0" w:color="auto"/>
              <w:right w:val="single" w:sz="4" w:space="0" w:color="auto"/>
            </w:tcBorders>
            <w:shd w:val="clear" w:color="auto" w:fill="auto"/>
            <w:vAlign w:val="bottom"/>
            <w:hideMark/>
          </w:tcPr>
          <w:p w:rsidR="00B8447A" w:rsidRPr="009654DA" w:rsidRDefault="00B8447A" w:rsidP="00524875">
            <w:pPr>
              <w:rPr>
                <w:rFonts w:eastAsia="Times New Roman" w:cs="Calibri"/>
                <w:color w:val="000000"/>
                <w:sz w:val="16"/>
                <w:szCs w:val="16"/>
                <w:lang w:eastAsia="es-ES"/>
              </w:rPr>
            </w:pPr>
            <w:r w:rsidRPr="009654DA">
              <w:rPr>
                <w:rFonts w:eastAsia="Times New Roman" w:cs="Calibri"/>
                <w:color w:val="000000"/>
                <w:sz w:val="16"/>
                <w:szCs w:val="16"/>
                <w:lang w:eastAsia="es-ES"/>
              </w:rPr>
              <w:t>No existe un apartado específico de transparencia</w:t>
            </w:r>
          </w:p>
        </w:tc>
      </w:tr>
    </w:tbl>
    <w:p w:rsidR="00965C69" w:rsidRPr="00FD0689" w:rsidRDefault="00011946" w:rsidP="00D94145">
      <w:pPr>
        <w:spacing w:before="120" w:after="120" w:line="312" w:lineRule="auto"/>
        <w:ind w:left="360"/>
        <w:jc w:val="both"/>
      </w:pPr>
      <w:r w:rsidRPr="00FD0689">
        <w:rPr>
          <w:rFonts w:eastAsia="Arial" w:cs="Arial"/>
          <w:noProof/>
          <w:lang w:eastAsia="es-ES"/>
        </w:rPr>
        <mc:AlternateContent>
          <mc:Choice Requires="wps">
            <w:drawing>
              <wp:anchor distT="0" distB="0" distL="114300" distR="114300" simplePos="0" relativeHeight="251673600" behindDoc="0" locked="0" layoutInCell="1" allowOverlap="1" wp14:anchorId="71BFD67F" wp14:editId="6794AAD7">
                <wp:simplePos x="0" y="0"/>
                <wp:positionH relativeFrom="page">
                  <wp:posOffset>0</wp:posOffset>
                </wp:positionH>
                <wp:positionV relativeFrom="page">
                  <wp:posOffset>1002665</wp:posOffset>
                </wp:positionV>
                <wp:extent cx="8001000" cy="173990"/>
                <wp:effectExtent l="0" t="0" r="0" b="0"/>
                <wp:wrapTight wrapText="bothSides">
                  <wp:wrapPolygon edited="0">
                    <wp:start x="0" y="0"/>
                    <wp:lineTo x="0" y="18920"/>
                    <wp:lineTo x="21549" y="18920"/>
                    <wp:lineTo x="21549" y="0"/>
                    <wp:lineTo x="0" y="0"/>
                  </wp:wrapPolygon>
                </wp:wrapTight>
                <wp:docPr id="3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3B0CF" id="Rectángulo 19" o:spid="_x0000_s1026" style="position:absolute;margin-left:0;margin-top:78.95pt;width:630pt;height:13.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" fillcolor="#c5ddd2" stroked="f">
                <v:textbox inset=",7.2pt,,7.2pt"/>
                <w10:wrap type="tight" anchorx="page" anchory="page"/>
              </v:rect>
            </w:pict>
          </mc:Fallback>
        </mc:AlternateContent>
      </w:r>
      <w:r w:rsidRPr="00FD0689">
        <w:rPr>
          <w:rFonts w:eastAsia="Arial" w:cs="Arial"/>
          <w:noProof/>
          <w:lang w:eastAsia="es-ES"/>
        </w:rPr>
        <mc:AlternateContent>
          <mc:Choice Requires="wps">
            <w:drawing>
              <wp:anchor distT="0" distB="0" distL="114300" distR="114300" simplePos="0" relativeHeight="251671552" behindDoc="0" locked="0" layoutInCell="1" allowOverlap="1" wp14:anchorId="4D6AD8BD" wp14:editId="1709B450">
                <wp:simplePos x="0" y="0"/>
                <wp:positionH relativeFrom="page">
                  <wp:posOffset>0</wp:posOffset>
                </wp:positionH>
                <wp:positionV relativeFrom="page">
                  <wp:posOffset>6350</wp:posOffset>
                </wp:positionV>
                <wp:extent cx="8001000" cy="990600"/>
                <wp:effectExtent l="0" t="0" r="0" b="0"/>
                <wp:wrapTight wrapText="bothSides">
                  <wp:wrapPolygon edited="0">
                    <wp:start x="0" y="0"/>
                    <wp:lineTo x="0" y="21185"/>
                    <wp:lineTo x="21549" y="21185"/>
                    <wp:lineTo x="21549" y="0"/>
                    <wp:lineTo x="0" y="0"/>
                  </wp:wrapPolygon>
                </wp:wrapTight>
                <wp:docPr id="2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990600"/>
                        </a:xfrm>
                        <a:prstGeom prst="rect">
                          <a:avLst/>
                        </a:prstGeom>
                        <a:solidFill>
                          <a:srgbClr val="50866C"/>
                        </a:solidFill>
                        <a:ln>
                          <a:noFill/>
                        </a:ln>
                        <a:effectLst/>
                      </wps:spPr>
                      <wps:txbx>
                        <w:txbxContent>
                          <w:p w:rsidR="00CA05CD" w:rsidRPr="00F31BC3" w:rsidRDefault="00CA05CD" w:rsidP="00011946">
                            <w:r w:rsidRPr="00965C69">
                              <w:rPr>
                                <w:noProof/>
                                <w:lang w:eastAsia="es-ES"/>
                              </w:rPr>
                              <w:drawing>
                                <wp:inline distT="0" distB="0" distL="0" distR="0" wp14:anchorId="717454C2" wp14:editId="16E488D2">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0;margin-top:.5pt;width:630pt;height:7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" fillcolor="#50866c" stroked="f">
                <v:textbox inset=",7.2pt,,7.2pt">
                  <w:txbxContent>
                    <w:p w:rsidR="00524875" w:rsidRPr="00F31BC3" w:rsidRDefault="00524875" w:rsidP="00011946">
                      <w:r w:rsidRPr="00965C69">
                        <w:rPr>
                          <w:noProof/>
                          <w:lang w:eastAsia="es-ES"/>
                        </w:rPr>
                        <w:drawing>
                          <wp:inline distT="0" distB="0" distL="0" distR="0" wp14:anchorId="717454C2" wp14:editId="16E488D2">
                            <wp:extent cx="1148080" cy="6483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txbxContent>
                </v:textbox>
                <w10:wrap type="tight" anchorx="page" anchory="page"/>
              </v:rect>
            </w:pict>
          </mc:Fallback>
        </mc:AlternateContent>
      </w:r>
    </w:p>
    <w:sectPr w:rsidR="00965C69" w:rsidRPr="00FD0689" w:rsidSect="00DF2A9F">
      <w:type w:val="continuous"/>
      <w:pgSz w:w="11906" w:h="16838" w:code="9"/>
      <w:pgMar w:top="1701" w:right="720" w:bottom="1134"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5CD" w:rsidRDefault="00CA05CD" w:rsidP="00F31BC3">
      <w:r>
        <w:separator/>
      </w:r>
    </w:p>
  </w:endnote>
  <w:endnote w:type="continuationSeparator" w:id="0">
    <w:p w:rsidR="00CA05CD" w:rsidRDefault="00CA05CD"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5CD" w:rsidRDefault="00CA05CD" w:rsidP="00F31BC3">
      <w:r>
        <w:separator/>
      </w:r>
    </w:p>
  </w:footnote>
  <w:footnote w:type="continuationSeparator" w:id="0">
    <w:p w:rsidR="00CA05CD" w:rsidRDefault="00CA05CD" w:rsidP="00F3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abstractNum w:abstractNumId="0">
    <w:nsid w:val="0112496E"/>
    <w:multiLevelType w:val="hybridMultilevel"/>
    <w:tmpl w:val="849250C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AE041C"/>
    <w:multiLevelType w:val="hybridMultilevel"/>
    <w:tmpl w:val="0E74E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9036A3"/>
    <w:multiLevelType w:val="hybridMultilevel"/>
    <w:tmpl w:val="A552E8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E41965"/>
    <w:multiLevelType w:val="multilevel"/>
    <w:tmpl w:val="CDF0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D1EBE"/>
    <w:multiLevelType w:val="hybridMultilevel"/>
    <w:tmpl w:val="1BA04A3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746359"/>
    <w:multiLevelType w:val="hybridMultilevel"/>
    <w:tmpl w:val="87D681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
    <w:nsid w:val="12743110"/>
    <w:multiLevelType w:val="hybridMultilevel"/>
    <w:tmpl w:val="D19040E8"/>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4A32F3"/>
    <w:multiLevelType w:val="hybridMultilevel"/>
    <w:tmpl w:val="9CC261D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552316"/>
    <w:multiLevelType w:val="hybridMultilevel"/>
    <w:tmpl w:val="5404876A"/>
    <w:lvl w:ilvl="0" w:tplc="3BEC1D90">
      <w:start w:val="1"/>
      <w:numFmt w:val="bullet"/>
      <w:lvlText w:val="―"/>
      <w:lvlJc w:val="left"/>
      <w:pPr>
        <w:ind w:left="780" w:hanging="360"/>
      </w:pPr>
      <w:rPr>
        <w:rFonts w:ascii="Century Gothic" w:hAnsi="Century Gothic"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9">
    <w:nsid w:val="155F18EC"/>
    <w:multiLevelType w:val="hybridMultilevel"/>
    <w:tmpl w:val="3656D2C2"/>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6E5724C"/>
    <w:multiLevelType w:val="hybridMultilevel"/>
    <w:tmpl w:val="219248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EE5600"/>
    <w:multiLevelType w:val="hybridMultilevel"/>
    <w:tmpl w:val="2FF42DD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E4506CF"/>
    <w:multiLevelType w:val="hybridMultilevel"/>
    <w:tmpl w:val="B882FF2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4906376"/>
    <w:multiLevelType w:val="hybridMultilevel"/>
    <w:tmpl w:val="E6223AA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4F797C"/>
    <w:multiLevelType w:val="hybridMultilevel"/>
    <w:tmpl w:val="A7AACB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EC4997"/>
    <w:multiLevelType w:val="hybridMultilevel"/>
    <w:tmpl w:val="78DE3BC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AEE2351"/>
    <w:multiLevelType w:val="hybridMultilevel"/>
    <w:tmpl w:val="249854D6"/>
    <w:lvl w:ilvl="0" w:tplc="3BEC1D90">
      <w:start w:val="1"/>
      <w:numFmt w:val="bullet"/>
      <w:lvlText w:val="―"/>
      <w:lvlJc w:val="left"/>
      <w:pPr>
        <w:ind w:left="780" w:hanging="360"/>
      </w:pPr>
      <w:rPr>
        <w:rFonts w:ascii="Century Gothic" w:hAnsi="Century Gothic"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7">
    <w:nsid w:val="2CFD2326"/>
    <w:multiLevelType w:val="hybridMultilevel"/>
    <w:tmpl w:val="45FC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1CA58AE"/>
    <w:multiLevelType w:val="hybridMultilevel"/>
    <w:tmpl w:val="894A768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3B26BF4"/>
    <w:multiLevelType w:val="hybridMultilevel"/>
    <w:tmpl w:val="6ED8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6D12803"/>
    <w:multiLevelType w:val="hybridMultilevel"/>
    <w:tmpl w:val="8F40F52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06552E"/>
    <w:multiLevelType w:val="hybridMultilevel"/>
    <w:tmpl w:val="2E64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392574"/>
    <w:multiLevelType w:val="hybridMultilevel"/>
    <w:tmpl w:val="32D6AD9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55C0ABB"/>
    <w:multiLevelType w:val="hybridMultilevel"/>
    <w:tmpl w:val="951CDA9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64631BA"/>
    <w:multiLevelType w:val="hybridMultilevel"/>
    <w:tmpl w:val="B0E4B410"/>
    <w:lvl w:ilvl="0" w:tplc="12105C6C">
      <w:start w:val="1"/>
      <w:numFmt w:val="bullet"/>
      <w:lvlText w:val="―"/>
      <w:lvlJc w:val="left"/>
      <w:pPr>
        <w:ind w:left="720" w:hanging="360"/>
      </w:pPr>
      <w:rPr>
        <w:rFonts w:ascii="Century Gothic" w:hAnsi="Century Gothic"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E07F8F"/>
    <w:multiLevelType w:val="hybridMultilevel"/>
    <w:tmpl w:val="324E567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09D6F6E"/>
    <w:multiLevelType w:val="hybridMultilevel"/>
    <w:tmpl w:val="40B4BD2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68B60EA"/>
    <w:multiLevelType w:val="hybridMultilevel"/>
    <w:tmpl w:val="9AAEA828"/>
    <w:lvl w:ilvl="0" w:tplc="B7C2270E">
      <w:start w:val="1"/>
      <w:numFmt w:val="bullet"/>
      <w:lvlText w:val=""/>
      <w:lvlPicBulletId w:val="0"/>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9">
    <w:nsid w:val="5E5A5AA9"/>
    <w:multiLevelType w:val="hybridMultilevel"/>
    <w:tmpl w:val="20E0AC02"/>
    <w:lvl w:ilvl="0" w:tplc="6212A422">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E8728CF"/>
    <w:multiLevelType w:val="hybridMultilevel"/>
    <w:tmpl w:val="1F6E3A7E"/>
    <w:lvl w:ilvl="0" w:tplc="B7C2270E">
      <w:start w:val="1"/>
      <w:numFmt w:val="bullet"/>
      <w:lvlText w:val=""/>
      <w:lvlPicBulletId w:val="0"/>
      <w:lvlJc w:val="left"/>
      <w:pPr>
        <w:ind w:left="928"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F2D0AF0"/>
    <w:multiLevelType w:val="hybridMultilevel"/>
    <w:tmpl w:val="08AE56B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F557964"/>
    <w:multiLevelType w:val="hybridMultilevel"/>
    <w:tmpl w:val="F11A1E26"/>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95"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3712861"/>
    <w:multiLevelType w:val="hybridMultilevel"/>
    <w:tmpl w:val="B7E43B0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3C25F97"/>
    <w:multiLevelType w:val="hybridMultilevel"/>
    <w:tmpl w:val="1E02BBF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7D355C9"/>
    <w:multiLevelType w:val="hybridMultilevel"/>
    <w:tmpl w:val="E29CF7C6"/>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6DCD2154"/>
    <w:multiLevelType w:val="hybridMultilevel"/>
    <w:tmpl w:val="5D64445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A36C8"/>
    <w:multiLevelType w:val="hybridMultilevel"/>
    <w:tmpl w:val="BEECFEE0"/>
    <w:lvl w:ilvl="0" w:tplc="3BEC1D90">
      <w:start w:val="1"/>
      <w:numFmt w:val="bullet"/>
      <w:lvlText w:val="―"/>
      <w:lvlJc w:val="left"/>
      <w:pPr>
        <w:ind w:left="720" w:hanging="360"/>
      </w:pPr>
      <w:rPr>
        <w:rFonts w:ascii="Century Gothic" w:hAnsi="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11F7D74"/>
    <w:multiLevelType w:val="hybridMultilevel"/>
    <w:tmpl w:val="D21644E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5F34F3F"/>
    <w:multiLevelType w:val="hybridMultilevel"/>
    <w:tmpl w:val="F7A6388C"/>
    <w:lvl w:ilvl="0" w:tplc="B7C2270E">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7BD5097"/>
    <w:multiLevelType w:val="hybridMultilevel"/>
    <w:tmpl w:val="08283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2"/>
  </w:num>
  <w:num w:numId="4">
    <w:abstractNumId w:val="30"/>
  </w:num>
  <w:num w:numId="5">
    <w:abstractNumId w:val="18"/>
  </w:num>
  <w:num w:numId="6">
    <w:abstractNumId w:val="34"/>
  </w:num>
  <w:num w:numId="7">
    <w:abstractNumId w:val="26"/>
  </w:num>
  <w:num w:numId="8">
    <w:abstractNumId w:val="35"/>
  </w:num>
  <w:num w:numId="9">
    <w:abstractNumId w:val="22"/>
  </w:num>
  <w:num w:numId="10">
    <w:abstractNumId w:val="23"/>
  </w:num>
  <w:num w:numId="11">
    <w:abstractNumId w:val="5"/>
  </w:num>
  <w:num w:numId="12">
    <w:abstractNumId w:val="17"/>
  </w:num>
  <w:num w:numId="13">
    <w:abstractNumId w:val="37"/>
  </w:num>
  <w:num w:numId="14">
    <w:abstractNumId w:val="25"/>
  </w:num>
  <w:num w:numId="15">
    <w:abstractNumId w:val="14"/>
  </w:num>
  <w:num w:numId="16">
    <w:abstractNumId w:val="3"/>
  </w:num>
  <w:num w:numId="17">
    <w:abstractNumId w:val="20"/>
  </w:num>
  <w:num w:numId="18">
    <w:abstractNumId w:val="31"/>
  </w:num>
  <w:num w:numId="19">
    <w:abstractNumId w:val="21"/>
  </w:num>
  <w:num w:numId="20">
    <w:abstractNumId w:val="1"/>
  </w:num>
  <w:num w:numId="21">
    <w:abstractNumId w:val="33"/>
  </w:num>
  <w:num w:numId="22">
    <w:abstractNumId w:val="38"/>
  </w:num>
  <w:num w:numId="23">
    <w:abstractNumId w:val="10"/>
  </w:num>
  <w:num w:numId="24">
    <w:abstractNumId w:val="7"/>
  </w:num>
  <w:num w:numId="25">
    <w:abstractNumId w:val="12"/>
  </w:num>
  <w:num w:numId="26">
    <w:abstractNumId w:val="0"/>
  </w:num>
  <w:num w:numId="27">
    <w:abstractNumId w:val="4"/>
  </w:num>
  <w:num w:numId="28">
    <w:abstractNumId w:val="39"/>
  </w:num>
  <w:num w:numId="29">
    <w:abstractNumId w:val="11"/>
  </w:num>
  <w:num w:numId="30">
    <w:abstractNumId w:val="9"/>
  </w:num>
  <w:num w:numId="31">
    <w:abstractNumId w:val="24"/>
  </w:num>
  <w:num w:numId="32">
    <w:abstractNumId w:val="13"/>
  </w:num>
  <w:num w:numId="33">
    <w:abstractNumId w:val="36"/>
  </w:num>
  <w:num w:numId="34">
    <w:abstractNumId w:val="16"/>
  </w:num>
  <w:num w:numId="35">
    <w:abstractNumId w:val="15"/>
  </w:num>
  <w:num w:numId="36">
    <w:abstractNumId w:val="28"/>
  </w:num>
  <w:num w:numId="37">
    <w:abstractNumId w:val="6"/>
  </w:num>
  <w:num w:numId="38">
    <w:abstractNumId w:val="8"/>
  </w:num>
  <w:num w:numId="39">
    <w:abstractNumId w:val="40"/>
  </w:num>
  <w:num w:numId="40">
    <w:abstractNumId w:val="2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DC"/>
    <w:rsid w:val="0000112E"/>
    <w:rsid w:val="00001EDB"/>
    <w:rsid w:val="0000269D"/>
    <w:rsid w:val="00005AA8"/>
    <w:rsid w:val="00006846"/>
    <w:rsid w:val="00006957"/>
    <w:rsid w:val="00007187"/>
    <w:rsid w:val="000072D0"/>
    <w:rsid w:val="00011946"/>
    <w:rsid w:val="00016B20"/>
    <w:rsid w:val="000201CA"/>
    <w:rsid w:val="00020F4E"/>
    <w:rsid w:val="00022380"/>
    <w:rsid w:val="000226B6"/>
    <w:rsid w:val="00022C90"/>
    <w:rsid w:val="0002732D"/>
    <w:rsid w:val="00031B81"/>
    <w:rsid w:val="0003356F"/>
    <w:rsid w:val="00035367"/>
    <w:rsid w:val="00040261"/>
    <w:rsid w:val="000474CE"/>
    <w:rsid w:val="000478F9"/>
    <w:rsid w:val="00051F91"/>
    <w:rsid w:val="00053102"/>
    <w:rsid w:val="0005642F"/>
    <w:rsid w:val="00057C02"/>
    <w:rsid w:val="00061FC7"/>
    <w:rsid w:val="00063274"/>
    <w:rsid w:val="000634BB"/>
    <w:rsid w:val="000676E1"/>
    <w:rsid w:val="00067B8E"/>
    <w:rsid w:val="00067D61"/>
    <w:rsid w:val="00070456"/>
    <w:rsid w:val="000819F5"/>
    <w:rsid w:val="0008348F"/>
    <w:rsid w:val="00084F1F"/>
    <w:rsid w:val="0009294E"/>
    <w:rsid w:val="00096CA4"/>
    <w:rsid w:val="00097ABD"/>
    <w:rsid w:val="000A41B6"/>
    <w:rsid w:val="000B13F5"/>
    <w:rsid w:val="000B16C2"/>
    <w:rsid w:val="000B192A"/>
    <w:rsid w:val="000B1E0C"/>
    <w:rsid w:val="000B2274"/>
    <w:rsid w:val="000B248B"/>
    <w:rsid w:val="000B25BE"/>
    <w:rsid w:val="000B531B"/>
    <w:rsid w:val="000B543F"/>
    <w:rsid w:val="000B5802"/>
    <w:rsid w:val="000B7C7B"/>
    <w:rsid w:val="000C03B7"/>
    <w:rsid w:val="000C0411"/>
    <w:rsid w:val="000C312B"/>
    <w:rsid w:val="000C32D3"/>
    <w:rsid w:val="000C50BE"/>
    <w:rsid w:val="000C5181"/>
    <w:rsid w:val="000C5B1B"/>
    <w:rsid w:val="000C69AE"/>
    <w:rsid w:val="000C70C4"/>
    <w:rsid w:val="000C735B"/>
    <w:rsid w:val="000D36C9"/>
    <w:rsid w:val="000D3907"/>
    <w:rsid w:val="000D65A0"/>
    <w:rsid w:val="000D69E3"/>
    <w:rsid w:val="000D6C68"/>
    <w:rsid w:val="000D72AB"/>
    <w:rsid w:val="000E1C39"/>
    <w:rsid w:val="000E238E"/>
    <w:rsid w:val="000E27C0"/>
    <w:rsid w:val="000E4285"/>
    <w:rsid w:val="000E7DB3"/>
    <w:rsid w:val="000F5FE8"/>
    <w:rsid w:val="00103AF3"/>
    <w:rsid w:val="0010451B"/>
    <w:rsid w:val="001048F1"/>
    <w:rsid w:val="0010545C"/>
    <w:rsid w:val="001149B1"/>
    <w:rsid w:val="00122125"/>
    <w:rsid w:val="00124EFD"/>
    <w:rsid w:val="0013381D"/>
    <w:rsid w:val="00137DDF"/>
    <w:rsid w:val="0014671D"/>
    <w:rsid w:val="00146C3C"/>
    <w:rsid w:val="00147297"/>
    <w:rsid w:val="00154F9E"/>
    <w:rsid w:val="00156D28"/>
    <w:rsid w:val="00157A35"/>
    <w:rsid w:val="00161C2D"/>
    <w:rsid w:val="001629F7"/>
    <w:rsid w:val="00164876"/>
    <w:rsid w:val="00164CB2"/>
    <w:rsid w:val="001721E9"/>
    <w:rsid w:val="0017320F"/>
    <w:rsid w:val="00174E9F"/>
    <w:rsid w:val="0017528F"/>
    <w:rsid w:val="001919B8"/>
    <w:rsid w:val="001A1575"/>
    <w:rsid w:val="001A6A3D"/>
    <w:rsid w:val="001B4643"/>
    <w:rsid w:val="001B6539"/>
    <w:rsid w:val="001B76A8"/>
    <w:rsid w:val="001B7C9B"/>
    <w:rsid w:val="001C16FD"/>
    <w:rsid w:val="001C2951"/>
    <w:rsid w:val="001C2AA2"/>
    <w:rsid w:val="001C340B"/>
    <w:rsid w:val="001C3913"/>
    <w:rsid w:val="001C4509"/>
    <w:rsid w:val="001C573D"/>
    <w:rsid w:val="001C7C78"/>
    <w:rsid w:val="001D1158"/>
    <w:rsid w:val="001D318B"/>
    <w:rsid w:val="001D3BF0"/>
    <w:rsid w:val="001D425E"/>
    <w:rsid w:val="001D449A"/>
    <w:rsid w:val="001D45A9"/>
    <w:rsid w:val="001E15A8"/>
    <w:rsid w:val="001E169F"/>
    <w:rsid w:val="001E5EE0"/>
    <w:rsid w:val="001F215B"/>
    <w:rsid w:val="001F28FE"/>
    <w:rsid w:val="001F75DD"/>
    <w:rsid w:val="00205D66"/>
    <w:rsid w:val="00206C4C"/>
    <w:rsid w:val="002103C7"/>
    <w:rsid w:val="0021090E"/>
    <w:rsid w:val="00211C03"/>
    <w:rsid w:val="002121E3"/>
    <w:rsid w:val="00212FC2"/>
    <w:rsid w:val="002138F0"/>
    <w:rsid w:val="0021517B"/>
    <w:rsid w:val="00216050"/>
    <w:rsid w:val="0021682B"/>
    <w:rsid w:val="00231D61"/>
    <w:rsid w:val="002409AA"/>
    <w:rsid w:val="002443D8"/>
    <w:rsid w:val="002467FA"/>
    <w:rsid w:val="00247FD7"/>
    <w:rsid w:val="002538F4"/>
    <w:rsid w:val="0025406A"/>
    <w:rsid w:val="002563AB"/>
    <w:rsid w:val="00256B45"/>
    <w:rsid w:val="002570A6"/>
    <w:rsid w:val="0025750E"/>
    <w:rsid w:val="00257FEB"/>
    <w:rsid w:val="00261D38"/>
    <w:rsid w:val="0026222B"/>
    <w:rsid w:val="00266142"/>
    <w:rsid w:val="00266FEE"/>
    <w:rsid w:val="00267B94"/>
    <w:rsid w:val="0027001E"/>
    <w:rsid w:val="002734CB"/>
    <w:rsid w:val="002738FE"/>
    <w:rsid w:val="002757FF"/>
    <w:rsid w:val="0027648A"/>
    <w:rsid w:val="00276BC1"/>
    <w:rsid w:val="00290F40"/>
    <w:rsid w:val="00297DBB"/>
    <w:rsid w:val="002A0F7B"/>
    <w:rsid w:val="002A223D"/>
    <w:rsid w:val="002A7864"/>
    <w:rsid w:val="002B06AA"/>
    <w:rsid w:val="002C0947"/>
    <w:rsid w:val="002C1526"/>
    <w:rsid w:val="002C33F7"/>
    <w:rsid w:val="002C76A3"/>
    <w:rsid w:val="002D0702"/>
    <w:rsid w:val="002D08A7"/>
    <w:rsid w:val="002D0F40"/>
    <w:rsid w:val="002D2ED3"/>
    <w:rsid w:val="002D55F8"/>
    <w:rsid w:val="002E07C8"/>
    <w:rsid w:val="002E52A3"/>
    <w:rsid w:val="002E7AF5"/>
    <w:rsid w:val="002F1041"/>
    <w:rsid w:val="002F1D96"/>
    <w:rsid w:val="002F2A82"/>
    <w:rsid w:val="002F2AB4"/>
    <w:rsid w:val="002F42B3"/>
    <w:rsid w:val="002F5EAB"/>
    <w:rsid w:val="002F6ACB"/>
    <w:rsid w:val="002F7C13"/>
    <w:rsid w:val="00301DA5"/>
    <w:rsid w:val="00305C6A"/>
    <w:rsid w:val="00306097"/>
    <w:rsid w:val="003065FE"/>
    <w:rsid w:val="003141C6"/>
    <w:rsid w:val="003145BA"/>
    <w:rsid w:val="0031769F"/>
    <w:rsid w:val="0031799A"/>
    <w:rsid w:val="00324CBD"/>
    <w:rsid w:val="00325468"/>
    <w:rsid w:val="00332704"/>
    <w:rsid w:val="00336B7D"/>
    <w:rsid w:val="0033779A"/>
    <w:rsid w:val="003440EA"/>
    <w:rsid w:val="0034633E"/>
    <w:rsid w:val="003478E1"/>
    <w:rsid w:val="00347FA6"/>
    <w:rsid w:val="0035146D"/>
    <w:rsid w:val="003522DF"/>
    <w:rsid w:val="003542A2"/>
    <w:rsid w:val="00354F21"/>
    <w:rsid w:val="00356967"/>
    <w:rsid w:val="00362D39"/>
    <w:rsid w:val="00363F22"/>
    <w:rsid w:val="0037237B"/>
    <w:rsid w:val="003724F5"/>
    <w:rsid w:val="003760B3"/>
    <w:rsid w:val="00380334"/>
    <w:rsid w:val="00384D6E"/>
    <w:rsid w:val="003851C4"/>
    <w:rsid w:val="0039045D"/>
    <w:rsid w:val="003926CC"/>
    <w:rsid w:val="003A390C"/>
    <w:rsid w:val="003A62E5"/>
    <w:rsid w:val="003B13A5"/>
    <w:rsid w:val="003B208C"/>
    <w:rsid w:val="003B57E6"/>
    <w:rsid w:val="003B6B96"/>
    <w:rsid w:val="003C5504"/>
    <w:rsid w:val="003D2C4A"/>
    <w:rsid w:val="003D34C5"/>
    <w:rsid w:val="003E0C36"/>
    <w:rsid w:val="003E2CA8"/>
    <w:rsid w:val="003E2E89"/>
    <w:rsid w:val="003E2FC7"/>
    <w:rsid w:val="003E564B"/>
    <w:rsid w:val="003E5D2F"/>
    <w:rsid w:val="003F03FD"/>
    <w:rsid w:val="003F6EDC"/>
    <w:rsid w:val="003F6F50"/>
    <w:rsid w:val="003F745B"/>
    <w:rsid w:val="003F7BE8"/>
    <w:rsid w:val="004012C2"/>
    <w:rsid w:val="00404954"/>
    <w:rsid w:val="004063A3"/>
    <w:rsid w:val="00413745"/>
    <w:rsid w:val="00415DFD"/>
    <w:rsid w:val="0042288C"/>
    <w:rsid w:val="00422B18"/>
    <w:rsid w:val="004239B7"/>
    <w:rsid w:val="00424FE4"/>
    <w:rsid w:val="004256B7"/>
    <w:rsid w:val="00430078"/>
    <w:rsid w:val="00430D2C"/>
    <w:rsid w:val="0043244A"/>
    <w:rsid w:val="00432BE1"/>
    <w:rsid w:val="00434480"/>
    <w:rsid w:val="00436D45"/>
    <w:rsid w:val="00441361"/>
    <w:rsid w:val="004417B9"/>
    <w:rsid w:val="00447E5E"/>
    <w:rsid w:val="00452359"/>
    <w:rsid w:val="004554A0"/>
    <w:rsid w:val="00455D98"/>
    <w:rsid w:val="00465D1C"/>
    <w:rsid w:val="00467C9C"/>
    <w:rsid w:val="004720A5"/>
    <w:rsid w:val="0047271D"/>
    <w:rsid w:val="0047735C"/>
    <w:rsid w:val="0048072A"/>
    <w:rsid w:val="00484ACC"/>
    <w:rsid w:val="004859CC"/>
    <w:rsid w:val="004A1663"/>
    <w:rsid w:val="004A2D01"/>
    <w:rsid w:val="004A4A3A"/>
    <w:rsid w:val="004A7831"/>
    <w:rsid w:val="004B1331"/>
    <w:rsid w:val="004B79C1"/>
    <w:rsid w:val="004C141A"/>
    <w:rsid w:val="004C1FE9"/>
    <w:rsid w:val="004C72EA"/>
    <w:rsid w:val="004D7476"/>
    <w:rsid w:val="004E3902"/>
    <w:rsid w:val="004E4A2D"/>
    <w:rsid w:val="004E4ED0"/>
    <w:rsid w:val="004F05ED"/>
    <w:rsid w:val="004F1D45"/>
    <w:rsid w:val="004F53DA"/>
    <w:rsid w:val="004F5CF2"/>
    <w:rsid w:val="0050379C"/>
    <w:rsid w:val="00505980"/>
    <w:rsid w:val="00510FA8"/>
    <w:rsid w:val="00521736"/>
    <w:rsid w:val="00524875"/>
    <w:rsid w:val="005301DF"/>
    <w:rsid w:val="00531F0E"/>
    <w:rsid w:val="00535B36"/>
    <w:rsid w:val="005418A0"/>
    <w:rsid w:val="00554EFE"/>
    <w:rsid w:val="005557E5"/>
    <w:rsid w:val="00560FD1"/>
    <w:rsid w:val="00563295"/>
    <w:rsid w:val="005633CC"/>
    <w:rsid w:val="00565D5A"/>
    <w:rsid w:val="00571E21"/>
    <w:rsid w:val="00572F52"/>
    <w:rsid w:val="0057778F"/>
    <w:rsid w:val="0058388A"/>
    <w:rsid w:val="00587562"/>
    <w:rsid w:val="005877D7"/>
    <w:rsid w:val="00591C28"/>
    <w:rsid w:val="00593C64"/>
    <w:rsid w:val="005966D0"/>
    <w:rsid w:val="00596C45"/>
    <w:rsid w:val="005A4B59"/>
    <w:rsid w:val="005A65F5"/>
    <w:rsid w:val="005B1230"/>
    <w:rsid w:val="005B613B"/>
    <w:rsid w:val="005B666B"/>
    <w:rsid w:val="005C11F5"/>
    <w:rsid w:val="005C2386"/>
    <w:rsid w:val="005C2E03"/>
    <w:rsid w:val="005C317B"/>
    <w:rsid w:val="005C631B"/>
    <w:rsid w:val="005C6343"/>
    <w:rsid w:val="005C6D68"/>
    <w:rsid w:val="005D3CB3"/>
    <w:rsid w:val="005D6A7B"/>
    <w:rsid w:val="005D7D03"/>
    <w:rsid w:val="005E2505"/>
    <w:rsid w:val="005E323F"/>
    <w:rsid w:val="005E6704"/>
    <w:rsid w:val="005E6962"/>
    <w:rsid w:val="005E6ACA"/>
    <w:rsid w:val="005F2D47"/>
    <w:rsid w:val="00603DFC"/>
    <w:rsid w:val="0060435A"/>
    <w:rsid w:val="00605FF1"/>
    <w:rsid w:val="00610A0D"/>
    <w:rsid w:val="00620380"/>
    <w:rsid w:val="00621467"/>
    <w:rsid w:val="0062410A"/>
    <w:rsid w:val="00627C4A"/>
    <w:rsid w:val="00630D1F"/>
    <w:rsid w:val="00642372"/>
    <w:rsid w:val="00644F73"/>
    <w:rsid w:val="00650A9F"/>
    <w:rsid w:val="00653415"/>
    <w:rsid w:val="00655D7F"/>
    <w:rsid w:val="00660D6E"/>
    <w:rsid w:val="006620D7"/>
    <w:rsid w:val="00664BB3"/>
    <w:rsid w:val="0066664B"/>
    <w:rsid w:val="006669D6"/>
    <w:rsid w:val="00667A78"/>
    <w:rsid w:val="006730F4"/>
    <w:rsid w:val="00685DC8"/>
    <w:rsid w:val="006913DA"/>
    <w:rsid w:val="006916F9"/>
    <w:rsid w:val="0069673B"/>
    <w:rsid w:val="00697425"/>
    <w:rsid w:val="00697999"/>
    <w:rsid w:val="006A1A6A"/>
    <w:rsid w:val="006A1EE9"/>
    <w:rsid w:val="006A2342"/>
    <w:rsid w:val="006A4C47"/>
    <w:rsid w:val="006A54C0"/>
    <w:rsid w:val="006A6B9A"/>
    <w:rsid w:val="006A6E0D"/>
    <w:rsid w:val="006A7BFF"/>
    <w:rsid w:val="006B0849"/>
    <w:rsid w:val="006B23AD"/>
    <w:rsid w:val="006B2DBA"/>
    <w:rsid w:val="006B4742"/>
    <w:rsid w:val="006B75D8"/>
    <w:rsid w:val="006C1E5B"/>
    <w:rsid w:val="006C4301"/>
    <w:rsid w:val="006C53B1"/>
    <w:rsid w:val="006D2D30"/>
    <w:rsid w:val="006D35D7"/>
    <w:rsid w:val="006D495A"/>
    <w:rsid w:val="006D49E7"/>
    <w:rsid w:val="006D53D1"/>
    <w:rsid w:val="006E3C41"/>
    <w:rsid w:val="006E4A7C"/>
    <w:rsid w:val="006E795D"/>
    <w:rsid w:val="006F5B89"/>
    <w:rsid w:val="006F79E4"/>
    <w:rsid w:val="00706786"/>
    <w:rsid w:val="007071A8"/>
    <w:rsid w:val="00707C14"/>
    <w:rsid w:val="00712987"/>
    <w:rsid w:val="007152D6"/>
    <w:rsid w:val="007152E0"/>
    <w:rsid w:val="007152E6"/>
    <w:rsid w:val="00717272"/>
    <w:rsid w:val="00720BF2"/>
    <w:rsid w:val="0072386B"/>
    <w:rsid w:val="00726EBE"/>
    <w:rsid w:val="00732020"/>
    <w:rsid w:val="0074115A"/>
    <w:rsid w:val="00741A90"/>
    <w:rsid w:val="00745568"/>
    <w:rsid w:val="00752F3D"/>
    <w:rsid w:val="00754787"/>
    <w:rsid w:val="007554FA"/>
    <w:rsid w:val="0075655A"/>
    <w:rsid w:val="00760E4B"/>
    <w:rsid w:val="007612E7"/>
    <w:rsid w:val="00761BA9"/>
    <w:rsid w:val="00761F5F"/>
    <w:rsid w:val="00762767"/>
    <w:rsid w:val="0076303A"/>
    <w:rsid w:val="007639BB"/>
    <w:rsid w:val="00763DD9"/>
    <w:rsid w:val="0076640C"/>
    <w:rsid w:val="00767C60"/>
    <w:rsid w:val="00770229"/>
    <w:rsid w:val="00770888"/>
    <w:rsid w:val="007764FF"/>
    <w:rsid w:val="007778DB"/>
    <w:rsid w:val="00780B1C"/>
    <w:rsid w:val="00790143"/>
    <w:rsid w:val="0079583B"/>
    <w:rsid w:val="007A4901"/>
    <w:rsid w:val="007A5B10"/>
    <w:rsid w:val="007A6E96"/>
    <w:rsid w:val="007B5202"/>
    <w:rsid w:val="007B65F2"/>
    <w:rsid w:val="007C1073"/>
    <w:rsid w:val="007C312F"/>
    <w:rsid w:val="007C50EB"/>
    <w:rsid w:val="007D1701"/>
    <w:rsid w:val="007D4E6A"/>
    <w:rsid w:val="007D5089"/>
    <w:rsid w:val="007D5CBF"/>
    <w:rsid w:val="007D757E"/>
    <w:rsid w:val="007E02EA"/>
    <w:rsid w:val="007E3F3D"/>
    <w:rsid w:val="007E4126"/>
    <w:rsid w:val="007E4432"/>
    <w:rsid w:val="007E4E58"/>
    <w:rsid w:val="007F062B"/>
    <w:rsid w:val="007F19A8"/>
    <w:rsid w:val="007F58B4"/>
    <w:rsid w:val="007F5F9D"/>
    <w:rsid w:val="00803D20"/>
    <w:rsid w:val="008056CC"/>
    <w:rsid w:val="00806032"/>
    <w:rsid w:val="0081221E"/>
    <w:rsid w:val="008139F2"/>
    <w:rsid w:val="00815BAC"/>
    <w:rsid w:val="0081792D"/>
    <w:rsid w:val="00821526"/>
    <w:rsid w:val="0082470D"/>
    <w:rsid w:val="0082480D"/>
    <w:rsid w:val="00827FAD"/>
    <w:rsid w:val="00830D95"/>
    <w:rsid w:val="00831FB8"/>
    <w:rsid w:val="00832766"/>
    <w:rsid w:val="00832C83"/>
    <w:rsid w:val="008420A6"/>
    <w:rsid w:val="00842344"/>
    <w:rsid w:val="00845B9D"/>
    <w:rsid w:val="00850445"/>
    <w:rsid w:val="00850F5B"/>
    <w:rsid w:val="00853436"/>
    <w:rsid w:val="00853DE5"/>
    <w:rsid w:val="00854650"/>
    <w:rsid w:val="008547C4"/>
    <w:rsid w:val="00864781"/>
    <w:rsid w:val="008668C3"/>
    <w:rsid w:val="00866EC2"/>
    <w:rsid w:val="0087068E"/>
    <w:rsid w:val="00873C2D"/>
    <w:rsid w:val="00875343"/>
    <w:rsid w:val="00876653"/>
    <w:rsid w:val="008767CD"/>
    <w:rsid w:val="008779F5"/>
    <w:rsid w:val="00881AF7"/>
    <w:rsid w:val="00882A5B"/>
    <w:rsid w:val="00884239"/>
    <w:rsid w:val="008921EC"/>
    <w:rsid w:val="0089238E"/>
    <w:rsid w:val="0089455A"/>
    <w:rsid w:val="0089461C"/>
    <w:rsid w:val="00894D0D"/>
    <w:rsid w:val="00896696"/>
    <w:rsid w:val="008A0268"/>
    <w:rsid w:val="008A0ED2"/>
    <w:rsid w:val="008A1C94"/>
    <w:rsid w:val="008A2457"/>
    <w:rsid w:val="008A51B3"/>
    <w:rsid w:val="008A5CC0"/>
    <w:rsid w:val="008B0CF0"/>
    <w:rsid w:val="008B262A"/>
    <w:rsid w:val="008B3753"/>
    <w:rsid w:val="008B5646"/>
    <w:rsid w:val="008B770C"/>
    <w:rsid w:val="008C6E11"/>
    <w:rsid w:val="008C798F"/>
    <w:rsid w:val="008D1CA0"/>
    <w:rsid w:val="008D2DE6"/>
    <w:rsid w:val="008D3B1A"/>
    <w:rsid w:val="008D451D"/>
    <w:rsid w:val="008D4D26"/>
    <w:rsid w:val="008D641E"/>
    <w:rsid w:val="008E054A"/>
    <w:rsid w:val="008E1E88"/>
    <w:rsid w:val="008E2925"/>
    <w:rsid w:val="008E4942"/>
    <w:rsid w:val="008F0107"/>
    <w:rsid w:val="008F2FF0"/>
    <w:rsid w:val="008F6BF0"/>
    <w:rsid w:val="00900EDC"/>
    <w:rsid w:val="009039FD"/>
    <w:rsid w:val="00907A95"/>
    <w:rsid w:val="009124A4"/>
    <w:rsid w:val="00912DB4"/>
    <w:rsid w:val="00915933"/>
    <w:rsid w:val="00915C29"/>
    <w:rsid w:val="0091665B"/>
    <w:rsid w:val="00917211"/>
    <w:rsid w:val="009234DA"/>
    <w:rsid w:val="00924ED2"/>
    <w:rsid w:val="00933203"/>
    <w:rsid w:val="009337F9"/>
    <w:rsid w:val="00934070"/>
    <w:rsid w:val="0093559D"/>
    <w:rsid w:val="00935948"/>
    <w:rsid w:val="009413FD"/>
    <w:rsid w:val="00943A27"/>
    <w:rsid w:val="009458DB"/>
    <w:rsid w:val="00951D50"/>
    <w:rsid w:val="00955713"/>
    <w:rsid w:val="00956259"/>
    <w:rsid w:val="0096038E"/>
    <w:rsid w:val="00960846"/>
    <w:rsid w:val="00960E2E"/>
    <w:rsid w:val="00962588"/>
    <w:rsid w:val="009630C7"/>
    <w:rsid w:val="00965C69"/>
    <w:rsid w:val="00966803"/>
    <w:rsid w:val="00980123"/>
    <w:rsid w:val="009804C0"/>
    <w:rsid w:val="00982299"/>
    <w:rsid w:val="00984827"/>
    <w:rsid w:val="009851F8"/>
    <w:rsid w:val="00986A4E"/>
    <w:rsid w:val="009879B2"/>
    <w:rsid w:val="009903C9"/>
    <w:rsid w:val="0099254E"/>
    <w:rsid w:val="00992F20"/>
    <w:rsid w:val="00993DA4"/>
    <w:rsid w:val="00995550"/>
    <w:rsid w:val="00995CC4"/>
    <w:rsid w:val="009A3258"/>
    <w:rsid w:val="009A33E6"/>
    <w:rsid w:val="009A7AE0"/>
    <w:rsid w:val="009B05D9"/>
    <w:rsid w:val="009B0B58"/>
    <w:rsid w:val="009B2D32"/>
    <w:rsid w:val="009B3192"/>
    <w:rsid w:val="009B592F"/>
    <w:rsid w:val="009B6D59"/>
    <w:rsid w:val="009B75CD"/>
    <w:rsid w:val="009C3700"/>
    <w:rsid w:val="009D1235"/>
    <w:rsid w:val="009D252C"/>
    <w:rsid w:val="009D35A4"/>
    <w:rsid w:val="009D3CC3"/>
    <w:rsid w:val="009D54D4"/>
    <w:rsid w:val="009D78D2"/>
    <w:rsid w:val="009E049D"/>
    <w:rsid w:val="009E2E6F"/>
    <w:rsid w:val="009E2EF1"/>
    <w:rsid w:val="009E3B69"/>
    <w:rsid w:val="009E6E94"/>
    <w:rsid w:val="009F1FEB"/>
    <w:rsid w:val="009F7A40"/>
    <w:rsid w:val="00A008DC"/>
    <w:rsid w:val="00A01131"/>
    <w:rsid w:val="00A04167"/>
    <w:rsid w:val="00A04B75"/>
    <w:rsid w:val="00A1346C"/>
    <w:rsid w:val="00A138AE"/>
    <w:rsid w:val="00A138B5"/>
    <w:rsid w:val="00A13AE8"/>
    <w:rsid w:val="00A14A61"/>
    <w:rsid w:val="00A210BB"/>
    <w:rsid w:val="00A21419"/>
    <w:rsid w:val="00A22750"/>
    <w:rsid w:val="00A2559F"/>
    <w:rsid w:val="00A27323"/>
    <w:rsid w:val="00A302F3"/>
    <w:rsid w:val="00A32BCD"/>
    <w:rsid w:val="00A36961"/>
    <w:rsid w:val="00A44A5F"/>
    <w:rsid w:val="00A4735A"/>
    <w:rsid w:val="00A51AAD"/>
    <w:rsid w:val="00A5263C"/>
    <w:rsid w:val="00A52C86"/>
    <w:rsid w:val="00A53321"/>
    <w:rsid w:val="00A533B3"/>
    <w:rsid w:val="00A6312E"/>
    <w:rsid w:val="00A64CAC"/>
    <w:rsid w:val="00A67AE6"/>
    <w:rsid w:val="00A7017A"/>
    <w:rsid w:val="00A72F49"/>
    <w:rsid w:val="00A72FCF"/>
    <w:rsid w:val="00A76750"/>
    <w:rsid w:val="00A802EA"/>
    <w:rsid w:val="00A80949"/>
    <w:rsid w:val="00A82709"/>
    <w:rsid w:val="00A85880"/>
    <w:rsid w:val="00A8636D"/>
    <w:rsid w:val="00A86964"/>
    <w:rsid w:val="00A86CAA"/>
    <w:rsid w:val="00A86D77"/>
    <w:rsid w:val="00A90795"/>
    <w:rsid w:val="00A93032"/>
    <w:rsid w:val="00A94BCA"/>
    <w:rsid w:val="00A95AB3"/>
    <w:rsid w:val="00A96008"/>
    <w:rsid w:val="00A967DE"/>
    <w:rsid w:val="00AA04AC"/>
    <w:rsid w:val="00AA0C65"/>
    <w:rsid w:val="00AB136A"/>
    <w:rsid w:val="00AB3B1C"/>
    <w:rsid w:val="00AC4A6F"/>
    <w:rsid w:val="00AD0064"/>
    <w:rsid w:val="00AD09A1"/>
    <w:rsid w:val="00AD0A34"/>
    <w:rsid w:val="00AD1C05"/>
    <w:rsid w:val="00AD2937"/>
    <w:rsid w:val="00AD5A01"/>
    <w:rsid w:val="00AD5B76"/>
    <w:rsid w:val="00AD60B2"/>
    <w:rsid w:val="00AD7854"/>
    <w:rsid w:val="00AE2A57"/>
    <w:rsid w:val="00AF5151"/>
    <w:rsid w:val="00AF5C88"/>
    <w:rsid w:val="00AF5ECD"/>
    <w:rsid w:val="00AF70EF"/>
    <w:rsid w:val="00B00B3C"/>
    <w:rsid w:val="00B0151C"/>
    <w:rsid w:val="00B032E8"/>
    <w:rsid w:val="00B04189"/>
    <w:rsid w:val="00B04798"/>
    <w:rsid w:val="00B06E0B"/>
    <w:rsid w:val="00B1184C"/>
    <w:rsid w:val="00B14D49"/>
    <w:rsid w:val="00B15405"/>
    <w:rsid w:val="00B220EC"/>
    <w:rsid w:val="00B26E27"/>
    <w:rsid w:val="00B34F9D"/>
    <w:rsid w:val="00B4227B"/>
    <w:rsid w:val="00B5679C"/>
    <w:rsid w:val="00B56A3A"/>
    <w:rsid w:val="00B61C80"/>
    <w:rsid w:val="00B6544A"/>
    <w:rsid w:val="00B66142"/>
    <w:rsid w:val="00B708DF"/>
    <w:rsid w:val="00B71B4B"/>
    <w:rsid w:val="00B72DC8"/>
    <w:rsid w:val="00B74247"/>
    <w:rsid w:val="00B74AEA"/>
    <w:rsid w:val="00B77C12"/>
    <w:rsid w:val="00B819C8"/>
    <w:rsid w:val="00B8262A"/>
    <w:rsid w:val="00B82B7B"/>
    <w:rsid w:val="00B82E48"/>
    <w:rsid w:val="00B83632"/>
    <w:rsid w:val="00B8447A"/>
    <w:rsid w:val="00B84C38"/>
    <w:rsid w:val="00BA2D2B"/>
    <w:rsid w:val="00BA3D25"/>
    <w:rsid w:val="00BB0B74"/>
    <w:rsid w:val="00BB0E4F"/>
    <w:rsid w:val="00BB3C02"/>
    <w:rsid w:val="00BB3FDA"/>
    <w:rsid w:val="00BB415B"/>
    <w:rsid w:val="00BC12C1"/>
    <w:rsid w:val="00BC7852"/>
    <w:rsid w:val="00BD1E44"/>
    <w:rsid w:val="00BD2172"/>
    <w:rsid w:val="00BD23A8"/>
    <w:rsid w:val="00BD3FAB"/>
    <w:rsid w:val="00BE00E3"/>
    <w:rsid w:val="00BE0297"/>
    <w:rsid w:val="00BE36DD"/>
    <w:rsid w:val="00BF2F86"/>
    <w:rsid w:val="00BF5FAE"/>
    <w:rsid w:val="00C03F27"/>
    <w:rsid w:val="00C04F36"/>
    <w:rsid w:val="00C06D91"/>
    <w:rsid w:val="00C12317"/>
    <w:rsid w:val="00C1284E"/>
    <w:rsid w:val="00C14484"/>
    <w:rsid w:val="00C14820"/>
    <w:rsid w:val="00C16EFB"/>
    <w:rsid w:val="00C213EC"/>
    <w:rsid w:val="00C23A77"/>
    <w:rsid w:val="00C259F4"/>
    <w:rsid w:val="00C262F1"/>
    <w:rsid w:val="00C27DF1"/>
    <w:rsid w:val="00C31FC3"/>
    <w:rsid w:val="00C35397"/>
    <w:rsid w:val="00C35679"/>
    <w:rsid w:val="00C359E7"/>
    <w:rsid w:val="00C428FC"/>
    <w:rsid w:val="00C43AF6"/>
    <w:rsid w:val="00C44178"/>
    <w:rsid w:val="00C4430D"/>
    <w:rsid w:val="00C44950"/>
    <w:rsid w:val="00C451D3"/>
    <w:rsid w:val="00C45DC4"/>
    <w:rsid w:val="00C50C2C"/>
    <w:rsid w:val="00C515F5"/>
    <w:rsid w:val="00C54D21"/>
    <w:rsid w:val="00C60F4E"/>
    <w:rsid w:val="00C62CD2"/>
    <w:rsid w:val="00C6583C"/>
    <w:rsid w:val="00C66E73"/>
    <w:rsid w:val="00C6749B"/>
    <w:rsid w:val="00C708D1"/>
    <w:rsid w:val="00C76579"/>
    <w:rsid w:val="00C80621"/>
    <w:rsid w:val="00C834D2"/>
    <w:rsid w:val="00C83706"/>
    <w:rsid w:val="00C84C46"/>
    <w:rsid w:val="00C85217"/>
    <w:rsid w:val="00C86B73"/>
    <w:rsid w:val="00C905AD"/>
    <w:rsid w:val="00C90FB6"/>
    <w:rsid w:val="00C92A5B"/>
    <w:rsid w:val="00C94835"/>
    <w:rsid w:val="00C95A2E"/>
    <w:rsid w:val="00C95BDC"/>
    <w:rsid w:val="00CA05CD"/>
    <w:rsid w:val="00CA34CB"/>
    <w:rsid w:val="00CA5690"/>
    <w:rsid w:val="00CB2D42"/>
    <w:rsid w:val="00CB41DE"/>
    <w:rsid w:val="00CB5B15"/>
    <w:rsid w:val="00CB7756"/>
    <w:rsid w:val="00CC1272"/>
    <w:rsid w:val="00CC17B4"/>
    <w:rsid w:val="00CC198A"/>
    <w:rsid w:val="00CC1AA0"/>
    <w:rsid w:val="00CC1AD4"/>
    <w:rsid w:val="00CC1FA7"/>
    <w:rsid w:val="00CC335B"/>
    <w:rsid w:val="00CD30BF"/>
    <w:rsid w:val="00CD344C"/>
    <w:rsid w:val="00CD3952"/>
    <w:rsid w:val="00CD3DE8"/>
    <w:rsid w:val="00CD6998"/>
    <w:rsid w:val="00CD6B5A"/>
    <w:rsid w:val="00CD6FE0"/>
    <w:rsid w:val="00CE0A45"/>
    <w:rsid w:val="00CE2840"/>
    <w:rsid w:val="00CE468E"/>
    <w:rsid w:val="00CE68F8"/>
    <w:rsid w:val="00CF091B"/>
    <w:rsid w:val="00CF0D4C"/>
    <w:rsid w:val="00CF2F34"/>
    <w:rsid w:val="00CF32F0"/>
    <w:rsid w:val="00CF5334"/>
    <w:rsid w:val="00CF60BC"/>
    <w:rsid w:val="00CF70D7"/>
    <w:rsid w:val="00D00DD5"/>
    <w:rsid w:val="00D014E1"/>
    <w:rsid w:val="00D01D4F"/>
    <w:rsid w:val="00D03F5C"/>
    <w:rsid w:val="00D05E61"/>
    <w:rsid w:val="00D063CE"/>
    <w:rsid w:val="00D10F10"/>
    <w:rsid w:val="00D13322"/>
    <w:rsid w:val="00D1453D"/>
    <w:rsid w:val="00D172EF"/>
    <w:rsid w:val="00D33EB3"/>
    <w:rsid w:val="00D362F3"/>
    <w:rsid w:val="00D436CC"/>
    <w:rsid w:val="00D460FF"/>
    <w:rsid w:val="00D4622E"/>
    <w:rsid w:val="00D520C8"/>
    <w:rsid w:val="00D529BD"/>
    <w:rsid w:val="00D5319A"/>
    <w:rsid w:val="00D57E42"/>
    <w:rsid w:val="00D62EA5"/>
    <w:rsid w:val="00D66EF0"/>
    <w:rsid w:val="00D70ACD"/>
    <w:rsid w:val="00D70B46"/>
    <w:rsid w:val="00D72F28"/>
    <w:rsid w:val="00D737A4"/>
    <w:rsid w:val="00D74AEF"/>
    <w:rsid w:val="00D87FE2"/>
    <w:rsid w:val="00D92015"/>
    <w:rsid w:val="00D9345D"/>
    <w:rsid w:val="00D94145"/>
    <w:rsid w:val="00DA0428"/>
    <w:rsid w:val="00DA654D"/>
    <w:rsid w:val="00DA6660"/>
    <w:rsid w:val="00DA7B45"/>
    <w:rsid w:val="00DC2A71"/>
    <w:rsid w:val="00DC462F"/>
    <w:rsid w:val="00DC5B52"/>
    <w:rsid w:val="00DD0F50"/>
    <w:rsid w:val="00DD12A9"/>
    <w:rsid w:val="00DD1925"/>
    <w:rsid w:val="00DD1CDC"/>
    <w:rsid w:val="00DD4427"/>
    <w:rsid w:val="00DD515F"/>
    <w:rsid w:val="00DD6F3C"/>
    <w:rsid w:val="00DD7FC4"/>
    <w:rsid w:val="00DE5F6B"/>
    <w:rsid w:val="00DF14C9"/>
    <w:rsid w:val="00DF25D7"/>
    <w:rsid w:val="00DF2A9F"/>
    <w:rsid w:val="00DF5169"/>
    <w:rsid w:val="00DF7851"/>
    <w:rsid w:val="00E023B5"/>
    <w:rsid w:val="00E036BB"/>
    <w:rsid w:val="00E078A3"/>
    <w:rsid w:val="00E11B9E"/>
    <w:rsid w:val="00E11BA1"/>
    <w:rsid w:val="00E13666"/>
    <w:rsid w:val="00E14CE7"/>
    <w:rsid w:val="00E14D6B"/>
    <w:rsid w:val="00E20305"/>
    <w:rsid w:val="00E2468F"/>
    <w:rsid w:val="00E248BC"/>
    <w:rsid w:val="00E25556"/>
    <w:rsid w:val="00E25F6B"/>
    <w:rsid w:val="00E2686E"/>
    <w:rsid w:val="00E30737"/>
    <w:rsid w:val="00E313A7"/>
    <w:rsid w:val="00E31F05"/>
    <w:rsid w:val="00E33169"/>
    <w:rsid w:val="00E3402B"/>
    <w:rsid w:val="00E341B1"/>
    <w:rsid w:val="00E3695D"/>
    <w:rsid w:val="00E36968"/>
    <w:rsid w:val="00E377A1"/>
    <w:rsid w:val="00E40C80"/>
    <w:rsid w:val="00E40FA8"/>
    <w:rsid w:val="00E424DB"/>
    <w:rsid w:val="00E43FA7"/>
    <w:rsid w:val="00E460A4"/>
    <w:rsid w:val="00E51659"/>
    <w:rsid w:val="00E55E59"/>
    <w:rsid w:val="00E563A8"/>
    <w:rsid w:val="00E6055B"/>
    <w:rsid w:val="00E62610"/>
    <w:rsid w:val="00E62E49"/>
    <w:rsid w:val="00E63425"/>
    <w:rsid w:val="00E63775"/>
    <w:rsid w:val="00E6528C"/>
    <w:rsid w:val="00E65DA8"/>
    <w:rsid w:val="00E66F42"/>
    <w:rsid w:val="00E67930"/>
    <w:rsid w:val="00E70645"/>
    <w:rsid w:val="00E7437F"/>
    <w:rsid w:val="00E8289F"/>
    <w:rsid w:val="00E8450B"/>
    <w:rsid w:val="00E85B45"/>
    <w:rsid w:val="00E922B2"/>
    <w:rsid w:val="00E93C8B"/>
    <w:rsid w:val="00E951F8"/>
    <w:rsid w:val="00E95802"/>
    <w:rsid w:val="00E97742"/>
    <w:rsid w:val="00EA1CC2"/>
    <w:rsid w:val="00EA210D"/>
    <w:rsid w:val="00EA31A7"/>
    <w:rsid w:val="00EB3289"/>
    <w:rsid w:val="00EC1357"/>
    <w:rsid w:val="00EC51C3"/>
    <w:rsid w:val="00EC6A3E"/>
    <w:rsid w:val="00ED0C69"/>
    <w:rsid w:val="00ED3EBA"/>
    <w:rsid w:val="00ED4FF0"/>
    <w:rsid w:val="00EF0BE9"/>
    <w:rsid w:val="00EF28F0"/>
    <w:rsid w:val="00EF5B46"/>
    <w:rsid w:val="00EF6910"/>
    <w:rsid w:val="00EF72A5"/>
    <w:rsid w:val="00F01338"/>
    <w:rsid w:val="00F0386F"/>
    <w:rsid w:val="00F03B62"/>
    <w:rsid w:val="00F05E2C"/>
    <w:rsid w:val="00F10523"/>
    <w:rsid w:val="00F11B2A"/>
    <w:rsid w:val="00F1334F"/>
    <w:rsid w:val="00F13B45"/>
    <w:rsid w:val="00F13F00"/>
    <w:rsid w:val="00F16D91"/>
    <w:rsid w:val="00F200D6"/>
    <w:rsid w:val="00F21FD1"/>
    <w:rsid w:val="00F24BAF"/>
    <w:rsid w:val="00F25433"/>
    <w:rsid w:val="00F31BC3"/>
    <w:rsid w:val="00F32CC5"/>
    <w:rsid w:val="00F36F8F"/>
    <w:rsid w:val="00F413F9"/>
    <w:rsid w:val="00F41BC0"/>
    <w:rsid w:val="00F43481"/>
    <w:rsid w:val="00F4398D"/>
    <w:rsid w:val="00F444BF"/>
    <w:rsid w:val="00F44D9D"/>
    <w:rsid w:val="00F45FE6"/>
    <w:rsid w:val="00F51881"/>
    <w:rsid w:val="00F64A2F"/>
    <w:rsid w:val="00F726E9"/>
    <w:rsid w:val="00F7274D"/>
    <w:rsid w:val="00F727A3"/>
    <w:rsid w:val="00F74522"/>
    <w:rsid w:val="00F74B56"/>
    <w:rsid w:val="00F74BE8"/>
    <w:rsid w:val="00F85B49"/>
    <w:rsid w:val="00F86E1C"/>
    <w:rsid w:val="00F871FB"/>
    <w:rsid w:val="00F8776F"/>
    <w:rsid w:val="00F927DE"/>
    <w:rsid w:val="00F92A86"/>
    <w:rsid w:val="00F95333"/>
    <w:rsid w:val="00F96214"/>
    <w:rsid w:val="00FA0C58"/>
    <w:rsid w:val="00FA11BE"/>
    <w:rsid w:val="00FA1911"/>
    <w:rsid w:val="00FA2F16"/>
    <w:rsid w:val="00FA3ADD"/>
    <w:rsid w:val="00FA5997"/>
    <w:rsid w:val="00FA5BE9"/>
    <w:rsid w:val="00FA6EA9"/>
    <w:rsid w:val="00FB6422"/>
    <w:rsid w:val="00FC18BD"/>
    <w:rsid w:val="00FC2375"/>
    <w:rsid w:val="00FC4E74"/>
    <w:rsid w:val="00FC75FA"/>
    <w:rsid w:val="00FD0689"/>
    <w:rsid w:val="00FD563C"/>
    <w:rsid w:val="00FE4C8C"/>
    <w:rsid w:val="00FE5730"/>
    <w:rsid w:val="00FE62B9"/>
    <w:rsid w:val="00FE7359"/>
    <w:rsid w:val="00FF3BD7"/>
    <w:rsid w:val="00FF3F71"/>
    <w:rsid w:val="00FF4453"/>
    <w:rsid w:val="00FF6264"/>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098A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55A"/>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resumen">
    <w:name w:val="resumen"/>
    <w:basedOn w:val="Fuentedeprrafopredeter"/>
    <w:rsid w:val="00D529BD"/>
  </w:style>
  <w:style w:type="character" w:customStyle="1" w:styleId="texto9">
    <w:name w:val="texto9"/>
    <w:basedOn w:val="Fuentedeprrafopredeter"/>
    <w:rsid w:val="000E238E"/>
  </w:style>
  <w:style w:type="paragraph" w:styleId="NormalWeb">
    <w:name w:val="Normal (Web)"/>
    <w:basedOn w:val="Normal"/>
    <w:uiPriority w:val="99"/>
    <w:semiHidden/>
    <w:unhideWhenUsed/>
    <w:rsid w:val="006A7BFF"/>
    <w:pPr>
      <w:spacing w:before="100" w:beforeAutospacing="1" w:after="100" w:afterAutospacing="1"/>
    </w:pPr>
    <w:rPr>
      <w:rFonts w:ascii="Times New Roman" w:eastAsia="Times New Roman" w:hAnsi="Times New Roman" w:cs="Times New Roman"/>
      <w:sz w:val="24"/>
      <w:lang w:eastAsia="es-ES"/>
    </w:rPr>
  </w:style>
  <w:style w:type="paragraph" w:customStyle="1" w:styleId="Pa8">
    <w:name w:val="Pa8"/>
    <w:basedOn w:val="Default"/>
    <w:next w:val="Default"/>
    <w:uiPriority w:val="99"/>
    <w:rsid w:val="00AD2937"/>
    <w:pPr>
      <w:spacing w:line="201" w:lineRule="atLeast"/>
    </w:pPr>
    <w:rPr>
      <w:rFonts w:ascii="Arial" w:hAnsi="Arial" w:cs="Arial"/>
      <w:color w:val="auto"/>
    </w:rPr>
  </w:style>
  <w:style w:type="character" w:styleId="Refdecomentario">
    <w:name w:val="annotation reference"/>
    <w:basedOn w:val="Fuentedeprrafopredeter"/>
    <w:uiPriority w:val="99"/>
    <w:semiHidden/>
    <w:unhideWhenUsed/>
    <w:rsid w:val="000B16C2"/>
    <w:rPr>
      <w:sz w:val="16"/>
      <w:szCs w:val="16"/>
    </w:rPr>
  </w:style>
  <w:style w:type="paragraph" w:styleId="Textocomentario">
    <w:name w:val="annotation text"/>
    <w:basedOn w:val="Normal"/>
    <w:link w:val="TextocomentarioCar"/>
    <w:uiPriority w:val="99"/>
    <w:semiHidden/>
    <w:unhideWhenUsed/>
    <w:rsid w:val="000B16C2"/>
    <w:rPr>
      <w:sz w:val="20"/>
      <w:szCs w:val="20"/>
    </w:rPr>
  </w:style>
  <w:style w:type="character" w:customStyle="1" w:styleId="TextocomentarioCar">
    <w:name w:val="Texto comentario Car"/>
    <w:basedOn w:val="Fuentedeprrafopredeter"/>
    <w:link w:val="Textocomentario"/>
    <w:uiPriority w:val="99"/>
    <w:semiHidden/>
    <w:rsid w:val="000B16C2"/>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0B16C2"/>
    <w:rPr>
      <w:b/>
      <w:bCs/>
    </w:rPr>
  </w:style>
  <w:style w:type="character" w:customStyle="1" w:styleId="AsuntodelcomentarioCar">
    <w:name w:val="Asunto del comentario Car"/>
    <w:basedOn w:val="TextocomentarioCar"/>
    <w:link w:val="Asuntodelcomentario"/>
    <w:uiPriority w:val="99"/>
    <w:semiHidden/>
    <w:rsid w:val="000B16C2"/>
    <w:rPr>
      <w:rFonts w:ascii="Century Gothic" w:hAnsi="Century Gothic"/>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55A"/>
    <w:rPr>
      <w:rFonts w:ascii="Century Gothic" w:hAnsi="Century Gothic"/>
      <w:sz w:val="22"/>
      <w:szCs w:val="24"/>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C798F"/>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0B25BE"/>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character" w:customStyle="1" w:styleId="Ttulo3Car">
    <w:name w:val="Título 3 Car"/>
    <w:basedOn w:val="Fuentedeprrafopredeter"/>
    <w:link w:val="Ttulo3"/>
    <w:uiPriority w:val="9"/>
    <w:rsid w:val="008C798F"/>
    <w:rPr>
      <w:rFonts w:asciiTheme="majorHAnsi" w:eastAsiaTheme="majorEastAsia" w:hAnsiTheme="majorHAnsi" w:cstheme="majorBidi"/>
      <w:b/>
      <w:bCs/>
      <w:color w:val="4F81BD" w:themeColor="accent1"/>
      <w:sz w:val="22"/>
      <w:szCs w:val="24"/>
    </w:rPr>
  </w:style>
  <w:style w:type="character" w:customStyle="1" w:styleId="Ttulo5Car">
    <w:name w:val="Título 5 Car"/>
    <w:basedOn w:val="Fuentedeprrafopredeter"/>
    <w:link w:val="Ttulo5"/>
    <w:uiPriority w:val="9"/>
    <w:semiHidden/>
    <w:rsid w:val="000B25BE"/>
    <w:rPr>
      <w:rFonts w:asciiTheme="majorHAnsi" w:eastAsiaTheme="majorEastAsia" w:hAnsiTheme="majorHAnsi" w:cstheme="majorBidi"/>
      <w:color w:val="243F60" w:themeColor="accent1" w:themeShade="7F"/>
      <w:sz w:val="22"/>
      <w:szCs w:val="24"/>
    </w:rPr>
  </w:style>
  <w:style w:type="paragraph" w:styleId="Prrafodelista">
    <w:name w:val="List Paragraph"/>
    <w:basedOn w:val="Normal"/>
    <w:uiPriority w:val="34"/>
    <w:qFormat/>
    <w:rsid w:val="006F5B89"/>
    <w:pPr>
      <w:ind w:left="720"/>
      <w:contextualSpacing/>
    </w:pPr>
  </w:style>
  <w:style w:type="paragraph" w:customStyle="1" w:styleId="parrafo">
    <w:name w:val="parrafo"/>
    <w:basedOn w:val="Normal"/>
    <w:rsid w:val="009D1235"/>
    <w:pPr>
      <w:spacing w:before="100" w:beforeAutospacing="1" w:after="100" w:afterAutospacing="1"/>
    </w:pPr>
    <w:rPr>
      <w:rFonts w:ascii="Times New Roman" w:eastAsia="Times New Roman" w:hAnsi="Times New Roman" w:cs="Times New Roman"/>
      <w:sz w:val="24"/>
      <w:lang w:eastAsia="es-ES"/>
    </w:rPr>
  </w:style>
  <w:style w:type="table" w:styleId="Sombreadomedio2-nfasis3">
    <w:name w:val="Medium Shading 2 Accent 3"/>
    <w:basedOn w:val="Tablanormal"/>
    <w:uiPriority w:val="64"/>
    <w:rsid w:val="00831F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Fuentedeprrafopredeter"/>
    <w:rsid w:val="004F53DA"/>
  </w:style>
  <w:style w:type="character" w:styleId="nfasis">
    <w:name w:val="Emphasis"/>
    <w:basedOn w:val="Fuentedeprrafopredeter"/>
    <w:uiPriority w:val="20"/>
    <w:qFormat/>
    <w:rsid w:val="004F53DA"/>
    <w:rPr>
      <w:i/>
      <w:iCs/>
    </w:rPr>
  </w:style>
  <w:style w:type="paragraph" w:styleId="Sinespaciado">
    <w:name w:val="No Spacing"/>
    <w:link w:val="SinespaciadoCar"/>
    <w:uiPriority w:val="1"/>
    <w:qFormat/>
    <w:rsid w:val="002C0947"/>
    <w:rPr>
      <w:sz w:val="22"/>
      <w:szCs w:val="22"/>
    </w:rPr>
  </w:style>
  <w:style w:type="character" w:customStyle="1" w:styleId="SinespaciadoCar">
    <w:name w:val="Sin espaciado Car"/>
    <w:basedOn w:val="Fuentedeprrafopredeter"/>
    <w:link w:val="Sinespaciado"/>
    <w:uiPriority w:val="1"/>
    <w:rsid w:val="002C0947"/>
    <w:rPr>
      <w:sz w:val="22"/>
      <w:szCs w:val="22"/>
    </w:rPr>
  </w:style>
  <w:style w:type="paragraph" w:customStyle="1" w:styleId="Default">
    <w:name w:val="Default"/>
    <w:rsid w:val="00C834D2"/>
    <w:pPr>
      <w:autoSpaceDE w:val="0"/>
      <w:autoSpaceDN w:val="0"/>
      <w:adjustRightInd w:val="0"/>
    </w:pPr>
    <w:rPr>
      <w:rFonts w:ascii="Liberation Sans" w:hAnsi="Liberation Sans" w:cs="Liberation Sans"/>
      <w:color w:val="000000"/>
      <w:sz w:val="24"/>
      <w:szCs w:val="24"/>
    </w:rPr>
  </w:style>
  <w:style w:type="character" w:styleId="Hipervnculovisitado">
    <w:name w:val="FollowedHyperlink"/>
    <w:basedOn w:val="Fuentedeprrafopredeter"/>
    <w:uiPriority w:val="99"/>
    <w:semiHidden/>
    <w:unhideWhenUsed/>
    <w:rsid w:val="00770229"/>
    <w:rPr>
      <w:color w:val="800080" w:themeColor="followedHyperlink"/>
      <w:u w:val="single"/>
    </w:rPr>
  </w:style>
  <w:style w:type="character" w:styleId="Textoennegrita">
    <w:name w:val="Strong"/>
    <w:basedOn w:val="Fuentedeprrafopredeter"/>
    <w:uiPriority w:val="22"/>
    <w:qFormat/>
    <w:rsid w:val="00C12317"/>
    <w:rPr>
      <w:b/>
      <w:bCs/>
    </w:rPr>
  </w:style>
  <w:style w:type="character" w:customStyle="1" w:styleId="resumen">
    <w:name w:val="resumen"/>
    <w:basedOn w:val="Fuentedeprrafopredeter"/>
    <w:rsid w:val="00D529BD"/>
  </w:style>
  <w:style w:type="character" w:customStyle="1" w:styleId="texto9">
    <w:name w:val="texto9"/>
    <w:basedOn w:val="Fuentedeprrafopredeter"/>
    <w:rsid w:val="000E238E"/>
  </w:style>
  <w:style w:type="paragraph" w:styleId="NormalWeb">
    <w:name w:val="Normal (Web)"/>
    <w:basedOn w:val="Normal"/>
    <w:uiPriority w:val="99"/>
    <w:semiHidden/>
    <w:unhideWhenUsed/>
    <w:rsid w:val="006A7BFF"/>
    <w:pPr>
      <w:spacing w:before="100" w:beforeAutospacing="1" w:after="100" w:afterAutospacing="1"/>
    </w:pPr>
    <w:rPr>
      <w:rFonts w:ascii="Times New Roman" w:eastAsia="Times New Roman" w:hAnsi="Times New Roman" w:cs="Times New Roman"/>
      <w:sz w:val="24"/>
      <w:lang w:eastAsia="es-ES"/>
    </w:rPr>
  </w:style>
  <w:style w:type="paragraph" w:customStyle="1" w:styleId="Pa8">
    <w:name w:val="Pa8"/>
    <w:basedOn w:val="Default"/>
    <w:next w:val="Default"/>
    <w:uiPriority w:val="99"/>
    <w:rsid w:val="00AD2937"/>
    <w:pPr>
      <w:spacing w:line="201" w:lineRule="atLeast"/>
    </w:pPr>
    <w:rPr>
      <w:rFonts w:ascii="Arial" w:hAnsi="Arial" w:cs="Arial"/>
      <w:color w:val="auto"/>
    </w:rPr>
  </w:style>
  <w:style w:type="character" w:styleId="Refdecomentario">
    <w:name w:val="annotation reference"/>
    <w:basedOn w:val="Fuentedeprrafopredeter"/>
    <w:uiPriority w:val="99"/>
    <w:semiHidden/>
    <w:unhideWhenUsed/>
    <w:rsid w:val="000B16C2"/>
    <w:rPr>
      <w:sz w:val="16"/>
      <w:szCs w:val="16"/>
    </w:rPr>
  </w:style>
  <w:style w:type="paragraph" w:styleId="Textocomentario">
    <w:name w:val="annotation text"/>
    <w:basedOn w:val="Normal"/>
    <w:link w:val="TextocomentarioCar"/>
    <w:uiPriority w:val="99"/>
    <w:semiHidden/>
    <w:unhideWhenUsed/>
    <w:rsid w:val="000B16C2"/>
    <w:rPr>
      <w:sz w:val="20"/>
      <w:szCs w:val="20"/>
    </w:rPr>
  </w:style>
  <w:style w:type="character" w:customStyle="1" w:styleId="TextocomentarioCar">
    <w:name w:val="Texto comentario Car"/>
    <w:basedOn w:val="Fuentedeprrafopredeter"/>
    <w:link w:val="Textocomentario"/>
    <w:uiPriority w:val="99"/>
    <w:semiHidden/>
    <w:rsid w:val="000B16C2"/>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0B16C2"/>
    <w:rPr>
      <w:b/>
      <w:bCs/>
    </w:rPr>
  </w:style>
  <w:style w:type="character" w:customStyle="1" w:styleId="AsuntodelcomentarioCar">
    <w:name w:val="Asunto del comentario Car"/>
    <w:basedOn w:val="TextocomentarioCar"/>
    <w:link w:val="Asuntodelcomentario"/>
    <w:uiPriority w:val="99"/>
    <w:semiHidden/>
    <w:rsid w:val="000B16C2"/>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6092">
      <w:bodyDiv w:val="1"/>
      <w:marLeft w:val="0"/>
      <w:marRight w:val="0"/>
      <w:marTop w:val="0"/>
      <w:marBottom w:val="0"/>
      <w:divBdr>
        <w:top w:val="none" w:sz="0" w:space="0" w:color="auto"/>
        <w:left w:val="none" w:sz="0" w:space="0" w:color="auto"/>
        <w:bottom w:val="none" w:sz="0" w:space="0" w:color="auto"/>
        <w:right w:val="none" w:sz="0" w:space="0" w:color="auto"/>
      </w:divBdr>
      <w:divsChild>
        <w:div w:id="259216063">
          <w:marLeft w:val="0"/>
          <w:marRight w:val="0"/>
          <w:marTop w:val="0"/>
          <w:marBottom w:val="0"/>
          <w:divBdr>
            <w:top w:val="none" w:sz="0" w:space="0" w:color="auto"/>
            <w:left w:val="none" w:sz="0" w:space="0" w:color="auto"/>
            <w:bottom w:val="none" w:sz="0" w:space="0" w:color="auto"/>
            <w:right w:val="none" w:sz="0" w:space="0" w:color="auto"/>
          </w:divBdr>
        </w:div>
        <w:div w:id="237402626">
          <w:marLeft w:val="0"/>
          <w:marRight w:val="0"/>
          <w:marTop w:val="0"/>
          <w:marBottom w:val="0"/>
          <w:divBdr>
            <w:top w:val="none" w:sz="0" w:space="0" w:color="auto"/>
            <w:left w:val="none" w:sz="0" w:space="0" w:color="auto"/>
            <w:bottom w:val="none" w:sz="0" w:space="0" w:color="auto"/>
            <w:right w:val="none" w:sz="0" w:space="0" w:color="auto"/>
          </w:divBdr>
        </w:div>
        <w:div w:id="1449930158">
          <w:marLeft w:val="0"/>
          <w:marRight w:val="0"/>
          <w:marTop w:val="0"/>
          <w:marBottom w:val="0"/>
          <w:divBdr>
            <w:top w:val="none" w:sz="0" w:space="0" w:color="auto"/>
            <w:left w:val="none" w:sz="0" w:space="0" w:color="auto"/>
            <w:bottom w:val="none" w:sz="0" w:space="0" w:color="auto"/>
            <w:right w:val="none" w:sz="0" w:space="0" w:color="auto"/>
          </w:divBdr>
        </w:div>
        <w:div w:id="94181587">
          <w:marLeft w:val="0"/>
          <w:marRight w:val="0"/>
          <w:marTop w:val="0"/>
          <w:marBottom w:val="0"/>
          <w:divBdr>
            <w:top w:val="none" w:sz="0" w:space="0" w:color="auto"/>
            <w:left w:val="none" w:sz="0" w:space="0" w:color="auto"/>
            <w:bottom w:val="none" w:sz="0" w:space="0" w:color="auto"/>
            <w:right w:val="none" w:sz="0" w:space="0" w:color="auto"/>
          </w:divBdr>
        </w:div>
        <w:div w:id="2010521903">
          <w:marLeft w:val="0"/>
          <w:marRight w:val="0"/>
          <w:marTop w:val="0"/>
          <w:marBottom w:val="0"/>
          <w:divBdr>
            <w:top w:val="none" w:sz="0" w:space="0" w:color="auto"/>
            <w:left w:val="none" w:sz="0" w:space="0" w:color="auto"/>
            <w:bottom w:val="none" w:sz="0" w:space="0" w:color="auto"/>
            <w:right w:val="none" w:sz="0" w:space="0" w:color="auto"/>
          </w:divBdr>
        </w:div>
        <w:div w:id="488399395">
          <w:marLeft w:val="0"/>
          <w:marRight w:val="0"/>
          <w:marTop w:val="0"/>
          <w:marBottom w:val="0"/>
          <w:divBdr>
            <w:top w:val="none" w:sz="0" w:space="0" w:color="auto"/>
            <w:left w:val="none" w:sz="0" w:space="0" w:color="auto"/>
            <w:bottom w:val="none" w:sz="0" w:space="0" w:color="auto"/>
            <w:right w:val="none" w:sz="0" w:space="0" w:color="auto"/>
          </w:divBdr>
        </w:div>
        <w:div w:id="26180687">
          <w:marLeft w:val="0"/>
          <w:marRight w:val="0"/>
          <w:marTop w:val="0"/>
          <w:marBottom w:val="0"/>
          <w:divBdr>
            <w:top w:val="none" w:sz="0" w:space="0" w:color="auto"/>
            <w:left w:val="none" w:sz="0" w:space="0" w:color="auto"/>
            <w:bottom w:val="none" w:sz="0" w:space="0" w:color="auto"/>
            <w:right w:val="none" w:sz="0" w:space="0" w:color="auto"/>
          </w:divBdr>
        </w:div>
      </w:divsChild>
    </w:div>
    <w:div w:id="66922137">
      <w:bodyDiv w:val="1"/>
      <w:marLeft w:val="0"/>
      <w:marRight w:val="0"/>
      <w:marTop w:val="0"/>
      <w:marBottom w:val="0"/>
      <w:divBdr>
        <w:top w:val="none" w:sz="0" w:space="0" w:color="auto"/>
        <w:left w:val="none" w:sz="0" w:space="0" w:color="auto"/>
        <w:bottom w:val="none" w:sz="0" w:space="0" w:color="auto"/>
        <w:right w:val="none" w:sz="0" w:space="0" w:color="auto"/>
      </w:divBdr>
      <w:divsChild>
        <w:div w:id="1037126207">
          <w:marLeft w:val="0"/>
          <w:marRight w:val="0"/>
          <w:marTop w:val="0"/>
          <w:marBottom w:val="0"/>
          <w:divBdr>
            <w:top w:val="none" w:sz="0" w:space="0" w:color="auto"/>
            <w:left w:val="none" w:sz="0" w:space="0" w:color="auto"/>
            <w:bottom w:val="none" w:sz="0" w:space="0" w:color="auto"/>
            <w:right w:val="none" w:sz="0" w:space="0" w:color="auto"/>
          </w:divBdr>
        </w:div>
        <w:div w:id="38556091">
          <w:marLeft w:val="0"/>
          <w:marRight w:val="0"/>
          <w:marTop w:val="0"/>
          <w:marBottom w:val="0"/>
          <w:divBdr>
            <w:top w:val="none" w:sz="0" w:space="0" w:color="auto"/>
            <w:left w:val="none" w:sz="0" w:space="0" w:color="auto"/>
            <w:bottom w:val="none" w:sz="0" w:space="0" w:color="auto"/>
            <w:right w:val="none" w:sz="0" w:space="0" w:color="auto"/>
          </w:divBdr>
        </w:div>
        <w:div w:id="55906717">
          <w:marLeft w:val="0"/>
          <w:marRight w:val="0"/>
          <w:marTop w:val="0"/>
          <w:marBottom w:val="0"/>
          <w:divBdr>
            <w:top w:val="none" w:sz="0" w:space="0" w:color="auto"/>
            <w:left w:val="none" w:sz="0" w:space="0" w:color="auto"/>
            <w:bottom w:val="none" w:sz="0" w:space="0" w:color="auto"/>
            <w:right w:val="none" w:sz="0" w:space="0" w:color="auto"/>
          </w:divBdr>
        </w:div>
        <w:div w:id="1202286958">
          <w:marLeft w:val="0"/>
          <w:marRight w:val="0"/>
          <w:marTop w:val="0"/>
          <w:marBottom w:val="0"/>
          <w:divBdr>
            <w:top w:val="none" w:sz="0" w:space="0" w:color="auto"/>
            <w:left w:val="none" w:sz="0" w:space="0" w:color="auto"/>
            <w:bottom w:val="none" w:sz="0" w:space="0" w:color="auto"/>
            <w:right w:val="none" w:sz="0" w:space="0" w:color="auto"/>
          </w:divBdr>
        </w:div>
        <w:div w:id="579145007">
          <w:marLeft w:val="0"/>
          <w:marRight w:val="0"/>
          <w:marTop w:val="0"/>
          <w:marBottom w:val="0"/>
          <w:divBdr>
            <w:top w:val="none" w:sz="0" w:space="0" w:color="auto"/>
            <w:left w:val="none" w:sz="0" w:space="0" w:color="auto"/>
            <w:bottom w:val="none" w:sz="0" w:space="0" w:color="auto"/>
            <w:right w:val="none" w:sz="0" w:space="0" w:color="auto"/>
          </w:divBdr>
        </w:div>
        <w:div w:id="1314027466">
          <w:marLeft w:val="0"/>
          <w:marRight w:val="0"/>
          <w:marTop w:val="0"/>
          <w:marBottom w:val="0"/>
          <w:divBdr>
            <w:top w:val="none" w:sz="0" w:space="0" w:color="auto"/>
            <w:left w:val="none" w:sz="0" w:space="0" w:color="auto"/>
            <w:bottom w:val="none" w:sz="0" w:space="0" w:color="auto"/>
            <w:right w:val="none" w:sz="0" w:space="0" w:color="auto"/>
          </w:divBdr>
        </w:div>
        <w:div w:id="928395032">
          <w:marLeft w:val="0"/>
          <w:marRight w:val="0"/>
          <w:marTop w:val="0"/>
          <w:marBottom w:val="0"/>
          <w:divBdr>
            <w:top w:val="none" w:sz="0" w:space="0" w:color="auto"/>
            <w:left w:val="none" w:sz="0" w:space="0" w:color="auto"/>
            <w:bottom w:val="none" w:sz="0" w:space="0" w:color="auto"/>
            <w:right w:val="none" w:sz="0" w:space="0" w:color="auto"/>
          </w:divBdr>
        </w:div>
        <w:div w:id="1047492435">
          <w:marLeft w:val="0"/>
          <w:marRight w:val="0"/>
          <w:marTop w:val="0"/>
          <w:marBottom w:val="0"/>
          <w:divBdr>
            <w:top w:val="none" w:sz="0" w:space="0" w:color="auto"/>
            <w:left w:val="none" w:sz="0" w:space="0" w:color="auto"/>
            <w:bottom w:val="none" w:sz="0" w:space="0" w:color="auto"/>
            <w:right w:val="none" w:sz="0" w:space="0" w:color="auto"/>
          </w:divBdr>
        </w:div>
        <w:div w:id="1611863212">
          <w:marLeft w:val="0"/>
          <w:marRight w:val="0"/>
          <w:marTop w:val="0"/>
          <w:marBottom w:val="0"/>
          <w:divBdr>
            <w:top w:val="none" w:sz="0" w:space="0" w:color="auto"/>
            <w:left w:val="none" w:sz="0" w:space="0" w:color="auto"/>
            <w:bottom w:val="none" w:sz="0" w:space="0" w:color="auto"/>
            <w:right w:val="none" w:sz="0" w:space="0" w:color="auto"/>
          </w:divBdr>
        </w:div>
        <w:div w:id="185141009">
          <w:marLeft w:val="0"/>
          <w:marRight w:val="0"/>
          <w:marTop w:val="0"/>
          <w:marBottom w:val="0"/>
          <w:divBdr>
            <w:top w:val="none" w:sz="0" w:space="0" w:color="auto"/>
            <w:left w:val="none" w:sz="0" w:space="0" w:color="auto"/>
            <w:bottom w:val="none" w:sz="0" w:space="0" w:color="auto"/>
            <w:right w:val="none" w:sz="0" w:space="0" w:color="auto"/>
          </w:divBdr>
        </w:div>
        <w:div w:id="522011322">
          <w:marLeft w:val="0"/>
          <w:marRight w:val="0"/>
          <w:marTop w:val="0"/>
          <w:marBottom w:val="0"/>
          <w:divBdr>
            <w:top w:val="none" w:sz="0" w:space="0" w:color="auto"/>
            <w:left w:val="none" w:sz="0" w:space="0" w:color="auto"/>
            <w:bottom w:val="none" w:sz="0" w:space="0" w:color="auto"/>
            <w:right w:val="none" w:sz="0" w:space="0" w:color="auto"/>
          </w:divBdr>
        </w:div>
        <w:div w:id="1787115621">
          <w:marLeft w:val="0"/>
          <w:marRight w:val="0"/>
          <w:marTop w:val="0"/>
          <w:marBottom w:val="0"/>
          <w:divBdr>
            <w:top w:val="none" w:sz="0" w:space="0" w:color="auto"/>
            <w:left w:val="none" w:sz="0" w:space="0" w:color="auto"/>
            <w:bottom w:val="none" w:sz="0" w:space="0" w:color="auto"/>
            <w:right w:val="none" w:sz="0" w:space="0" w:color="auto"/>
          </w:divBdr>
        </w:div>
        <w:div w:id="452216610">
          <w:marLeft w:val="0"/>
          <w:marRight w:val="0"/>
          <w:marTop w:val="0"/>
          <w:marBottom w:val="0"/>
          <w:divBdr>
            <w:top w:val="none" w:sz="0" w:space="0" w:color="auto"/>
            <w:left w:val="none" w:sz="0" w:space="0" w:color="auto"/>
            <w:bottom w:val="none" w:sz="0" w:space="0" w:color="auto"/>
            <w:right w:val="none" w:sz="0" w:space="0" w:color="auto"/>
          </w:divBdr>
        </w:div>
      </w:divsChild>
    </w:div>
    <w:div w:id="88233195">
      <w:bodyDiv w:val="1"/>
      <w:marLeft w:val="0"/>
      <w:marRight w:val="0"/>
      <w:marTop w:val="0"/>
      <w:marBottom w:val="0"/>
      <w:divBdr>
        <w:top w:val="none" w:sz="0" w:space="0" w:color="auto"/>
        <w:left w:val="none" w:sz="0" w:space="0" w:color="auto"/>
        <w:bottom w:val="none" w:sz="0" w:space="0" w:color="auto"/>
        <w:right w:val="none" w:sz="0" w:space="0" w:color="auto"/>
      </w:divBdr>
    </w:div>
    <w:div w:id="107821189">
      <w:bodyDiv w:val="1"/>
      <w:marLeft w:val="0"/>
      <w:marRight w:val="0"/>
      <w:marTop w:val="0"/>
      <w:marBottom w:val="0"/>
      <w:divBdr>
        <w:top w:val="none" w:sz="0" w:space="0" w:color="auto"/>
        <w:left w:val="none" w:sz="0" w:space="0" w:color="auto"/>
        <w:bottom w:val="none" w:sz="0" w:space="0" w:color="auto"/>
        <w:right w:val="none" w:sz="0" w:space="0" w:color="auto"/>
      </w:divBdr>
    </w:div>
    <w:div w:id="113139926">
      <w:bodyDiv w:val="1"/>
      <w:marLeft w:val="0"/>
      <w:marRight w:val="0"/>
      <w:marTop w:val="0"/>
      <w:marBottom w:val="0"/>
      <w:divBdr>
        <w:top w:val="none" w:sz="0" w:space="0" w:color="auto"/>
        <w:left w:val="none" w:sz="0" w:space="0" w:color="auto"/>
        <w:bottom w:val="none" w:sz="0" w:space="0" w:color="auto"/>
        <w:right w:val="none" w:sz="0" w:space="0" w:color="auto"/>
      </w:divBdr>
    </w:div>
    <w:div w:id="145558018">
      <w:bodyDiv w:val="1"/>
      <w:marLeft w:val="0"/>
      <w:marRight w:val="0"/>
      <w:marTop w:val="0"/>
      <w:marBottom w:val="0"/>
      <w:divBdr>
        <w:top w:val="none" w:sz="0" w:space="0" w:color="auto"/>
        <w:left w:val="none" w:sz="0" w:space="0" w:color="auto"/>
        <w:bottom w:val="none" w:sz="0" w:space="0" w:color="auto"/>
        <w:right w:val="none" w:sz="0" w:space="0" w:color="auto"/>
      </w:divBdr>
      <w:divsChild>
        <w:div w:id="1688945199">
          <w:marLeft w:val="0"/>
          <w:marRight w:val="0"/>
          <w:marTop w:val="0"/>
          <w:marBottom w:val="0"/>
          <w:divBdr>
            <w:top w:val="none" w:sz="0" w:space="0" w:color="auto"/>
            <w:left w:val="none" w:sz="0" w:space="0" w:color="auto"/>
            <w:bottom w:val="none" w:sz="0" w:space="0" w:color="auto"/>
            <w:right w:val="none" w:sz="0" w:space="0" w:color="auto"/>
          </w:divBdr>
        </w:div>
        <w:div w:id="552079315">
          <w:marLeft w:val="0"/>
          <w:marRight w:val="0"/>
          <w:marTop w:val="0"/>
          <w:marBottom w:val="0"/>
          <w:divBdr>
            <w:top w:val="none" w:sz="0" w:space="0" w:color="auto"/>
            <w:left w:val="none" w:sz="0" w:space="0" w:color="auto"/>
            <w:bottom w:val="none" w:sz="0" w:space="0" w:color="auto"/>
            <w:right w:val="none" w:sz="0" w:space="0" w:color="auto"/>
          </w:divBdr>
        </w:div>
        <w:div w:id="377900468">
          <w:marLeft w:val="0"/>
          <w:marRight w:val="0"/>
          <w:marTop w:val="0"/>
          <w:marBottom w:val="0"/>
          <w:divBdr>
            <w:top w:val="none" w:sz="0" w:space="0" w:color="auto"/>
            <w:left w:val="none" w:sz="0" w:space="0" w:color="auto"/>
            <w:bottom w:val="none" w:sz="0" w:space="0" w:color="auto"/>
            <w:right w:val="none" w:sz="0" w:space="0" w:color="auto"/>
          </w:divBdr>
        </w:div>
      </w:divsChild>
    </w:div>
    <w:div w:id="222330363">
      <w:bodyDiv w:val="1"/>
      <w:marLeft w:val="0"/>
      <w:marRight w:val="0"/>
      <w:marTop w:val="0"/>
      <w:marBottom w:val="0"/>
      <w:divBdr>
        <w:top w:val="none" w:sz="0" w:space="0" w:color="auto"/>
        <w:left w:val="none" w:sz="0" w:space="0" w:color="auto"/>
        <w:bottom w:val="none" w:sz="0" w:space="0" w:color="auto"/>
        <w:right w:val="none" w:sz="0" w:space="0" w:color="auto"/>
      </w:divBdr>
      <w:divsChild>
        <w:div w:id="763189088">
          <w:marLeft w:val="0"/>
          <w:marRight w:val="0"/>
          <w:marTop w:val="0"/>
          <w:marBottom w:val="0"/>
          <w:divBdr>
            <w:top w:val="none" w:sz="0" w:space="0" w:color="auto"/>
            <w:left w:val="none" w:sz="0" w:space="0" w:color="auto"/>
            <w:bottom w:val="none" w:sz="0" w:space="0" w:color="auto"/>
            <w:right w:val="none" w:sz="0" w:space="0" w:color="auto"/>
          </w:divBdr>
        </w:div>
        <w:div w:id="724910382">
          <w:marLeft w:val="0"/>
          <w:marRight w:val="0"/>
          <w:marTop w:val="0"/>
          <w:marBottom w:val="0"/>
          <w:divBdr>
            <w:top w:val="none" w:sz="0" w:space="0" w:color="auto"/>
            <w:left w:val="none" w:sz="0" w:space="0" w:color="auto"/>
            <w:bottom w:val="none" w:sz="0" w:space="0" w:color="auto"/>
            <w:right w:val="none" w:sz="0" w:space="0" w:color="auto"/>
          </w:divBdr>
        </w:div>
      </w:divsChild>
    </w:div>
    <w:div w:id="233786170">
      <w:bodyDiv w:val="1"/>
      <w:marLeft w:val="0"/>
      <w:marRight w:val="0"/>
      <w:marTop w:val="0"/>
      <w:marBottom w:val="0"/>
      <w:divBdr>
        <w:top w:val="none" w:sz="0" w:space="0" w:color="auto"/>
        <w:left w:val="none" w:sz="0" w:space="0" w:color="auto"/>
        <w:bottom w:val="none" w:sz="0" w:space="0" w:color="auto"/>
        <w:right w:val="none" w:sz="0" w:space="0" w:color="auto"/>
      </w:divBdr>
    </w:div>
    <w:div w:id="307244385">
      <w:bodyDiv w:val="1"/>
      <w:marLeft w:val="0"/>
      <w:marRight w:val="0"/>
      <w:marTop w:val="0"/>
      <w:marBottom w:val="0"/>
      <w:divBdr>
        <w:top w:val="none" w:sz="0" w:space="0" w:color="auto"/>
        <w:left w:val="none" w:sz="0" w:space="0" w:color="auto"/>
        <w:bottom w:val="none" w:sz="0" w:space="0" w:color="auto"/>
        <w:right w:val="none" w:sz="0" w:space="0" w:color="auto"/>
      </w:divBdr>
      <w:divsChild>
        <w:div w:id="439374338">
          <w:marLeft w:val="0"/>
          <w:marRight w:val="0"/>
          <w:marTop w:val="0"/>
          <w:marBottom w:val="0"/>
          <w:divBdr>
            <w:top w:val="none" w:sz="0" w:space="0" w:color="auto"/>
            <w:left w:val="none" w:sz="0" w:space="0" w:color="auto"/>
            <w:bottom w:val="none" w:sz="0" w:space="0" w:color="auto"/>
            <w:right w:val="none" w:sz="0" w:space="0" w:color="auto"/>
          </w:divBdr>
        </w:div>
        <w:div w:id="1051687823">
          <w:marLeft w:val="0"/>
          <w:marRight w:val="0"/>
          <w:marTop w:val="0"/>
          <w:marBottom w:val="0"/>
          <w:divBdr>
            <w:top w:val="none" w:sz="0" w:space="0" w:color="auto"/>
            <w:left w:val="none" w:sz="0" w:space="0" w:color="auto"/>
            <w:bottom w:val="none" w:sz="0" w:space="0" w:color="auto"/>
            <w:right w:val="none" w:sz="0" w:space="0" w:color="auto"/>
          </w:divBdr>
        </w:div>
        <w:div w:id="1063481928">
          <w:marLeft w:val="0"/>
          <w:marRight w:val="0"/>
          <w:marTop w:val="0"/>
          <w:marBottom w:val="0"/>
          <w:divBdr>
            <w:top w:val="none" w:sz="0" w:space="0" w:color="auto"/>
            <w:left w:val="none" w:sz="0" w:space="0" w:color="auto"/>
            <w:bottom w:val="none" w:sz="0" w:space="0" w:color="auto"/>
            <w:right w:val="none" w:sz="0" w:space="0" w:color="auto"/>
          </w:divBdr>
        </w:div>
        <w:div w:id="1260867654">
          <w:marLeft w:val="0"/>
          <w:marRight w:val="0"/>
          <w:marTop w:val="0"/>
          <w:marBottom w:val="0"/>
          <w:divBdr>
            <w:top w:val="none" w:sz="0" w:space="0" w:color="auto"/>
            <w:left w:val="none" w:sz="0" w:space="0" w:color="auto"/>
            <w:bottom w:val="none" w:sz="0" w:space="0" w:color="auto"/>
            <w:right w:val="none" w:sz="0" w:space="0" w:color="auto"/>
          </w:divBdr>
        </w:div>
        <w:div w:id="980842632">
          <w:marLeft w:val="0"/>
          <w:marRight w:val="0"/>
          <w:marTop w:val="0"/>
          <w:marBottom w:val="0"/>
          <w:divBdr>
            <w:top w:val="none" w:sz="0" w:space="0" w:color="auto"/>
            <w:left w:val="none" w:sz="0" w:space="0" w:color="auto"/>
            <w:bottom w:val="none" w:sz="0" w:space="0" w:color="auto"/>
            <w:right w:val="none" w:sz="0" w:space="0" w:color="auto"/>
          </w:divBdr>
        </w:div>
      </w:divsChild>
    </w:div>
    <w:div w:id="3329532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094">
          <w:marLeft w:val="0"/>
          <w:marRight w:val="0"/>
          <w:marTop w:val="0"/>
          <w:marBottom w:val="0"/>
          <w:divBdr>
            <w:top w:val="none" w:sz="0" w:space="0" w:color="auto"/>
            <w:left w:val="none" w:sz="0" w:space="0" w:color="auto"/>
            <w:bottom w:val="none" w:sz="0" w:space="0" w:color="auto"/>
            <w:right w:val="none" w:sz="0" w:space="0" w:color="auto"/>
          </w:divBdr>
        </w:div>
        <w:div w:id="838228089">
          <w:marLeft w:val="0"/>
          <w:marRight w:val="0"/>
          <w:marTop w:val="0"/>
          <w:marBottom w:val="0"/>
          <w:divBdr>
            <w:top w:val="none" w:sz="0" w:space="0" w:color="auto"/>
            <w:left w:val="none" w:sz="0" w:space="0" w:color="auto"/>
            <w:bottom w:val="none" w:sz="0" w:space="0" w:color="auto"/>
            <w:right w:val="none" w:sz="0" w:space="0" w:color="auto"/>
          </w:divBdr>
        </w:div>
        <w:div w:id="1182624919">
          <w:marLeft w:val="0"/>
          <w:marRight w:val="0"/>
          <w:marTop w:val="0"/>
          <w:marBottom w:val="0"/>
          <w:divBdr>
            <w:top w:val="none" w:sz="0" w:space="0" w:color="auto"/>
            <w:left w:val="none" w:sz="0" w:space="0" w:color="auto"/>
            <w:bottom w:val="none" w:sz="0" w:space="0" w:color="auto"/>
            <w:right w:val="none" w:sz="0" w:space="0" w:color="auto"/>
          </w:divBdr>
        </w:div>
      </w:divsChild>
    </w:div>
    <w:div w:id="334770841">
      <w:bodyDiv w:val="1"/>
      <w:marLeft w:val="0"/>
      <w:marRight w:val="0"/>
      <w:marTop w:val="0"/>
      <w:marBottom w:val="0"/>
      <w:divBdr>
        <w:top w:val="none" w:sz="0" w:space="0" w:color="auto"/>
        <w:left w:val="none" w:sz="0" w:space="0" w:color="auto"/>
        <w:bottom w:val="none" w:sz="0" w:space="0" w:color="auto"/>
        <w:right w:val="none" w:sz="0" w:space="0" w:color="auto"/>
      </w:divBdr>
      <w:divsChild>
        <w:div w:id="894780605">
          <w:marLeft w:val="0"/>
          <w:marRight w:val="0"/>
          <w:marTop w:val="0"/>
          <w:marBottom w:val="0"/>
          <w:divBdr>
            <w:top w:val="none" w:sz="0" w:space="0" w:color="auto"/>
            <w:left w:val="none" w:sz="0" w:space="0" w:color="auto"/>
            <w:bottom w:val="none" w:sz="0" w:space="0" w:color="auto"/>
            <w:right w:val="none" w:sz="0" w:space="0" w:color="auto"/>
          </w:divBdr>
        </w:div>
        <w:div w:id="741096613">
          <w:marLeft w:val="0"/>
          <w:marRight w:val="0"/>
          <w:marTop w:val="0"/>
          <w:marBottom w:val="0"/>
          <w:divBdr>
            <w:top w:val="none" w:sz="0" w:space="0" w:color="auto"/>
            <w:left w:val="none" w:sz="0" w:space="0" w:color="auto"/>
            <w:bottom w:val="none" w:sz="0" w:space="0" w:color="auto"/>
            <w:right w:val="none" w:sz="0" w:space="0" w:color="auto"/>
          </w:divBdr>
        </w:div>
      </w:divsChild>
    </w:div>
    <w:div w:id="375350064">
      <w:bodyDiv w:val="1"/>
      <w:marLeft w:val="0"/>
      <w:marRight w:val="0"/>
      <w:marTop w:val="0"/>
      <w:marBottom w:val="0"/>
      <w:divBdr>
        <w:top w:val="none" w:sz="0" w:space="0" w:color="auto"/>
        <w:left w:val="none" w:sz="0" w:space="0" w:color="auto"/>
        <w:bottom w:val="none" w:sz="0" w:space="0" w:color="auto"/>
        <w:right w:val="none" w:sz="0" w:space="0" w:color="auto"/>
      </w:divBdr>
      <w:divsChild>
        <w:div w:id="394397810">
          <w:marLeft w:val="0"/>
          <w:marRight w:val="0"/>
          <w:marTop w:val="0"/>
          <w:marBottom w:val="0"/>
          <w:divBdr>
            <w:top w:val="none" w:sz="0" w:space="0" w:color="auto"/>
            <w:left w:val="none" w:sz="0" w:space="0" w:color="auto"/>
            <w:bottom w:val="none" w:sz="0" w:space="0" w:color="auto"/>
            <w:right w:val="none" w:sz="0" w:space="0" w:color="auto"/>
          </w:divBdr>
        </w:div>
        <w:div w:id="84570074">
          <w:marLeft w:val="0"/>
          <w:marRight w:val="0"/>
          <w:marTop w:val="0"/>
          <w:marBottom w:val="0"/>
          <w:divBdr>
            <w:top w:val="none" w:sz="0" w:space="0" w:color="auto"/>
            <w:left w:val="none" w:sz="0" w:space="0" w:color="auto"/>
            <w:bottom w:val="none" w:sz="0" w:space="0" w:color="auto"/>
            <w:right w:val="none" w:sz="0" w:space="0" w:color="auto"/>
          </w:divBdr>
        </w:div>
      </w:divsChild>
    </w:div>
    <w:div w:id="405422252">
      <w:bodyDiv w:val="1"/>
      <w:marLeft w:val="0"/>
      <w:marRight w:val="0"/>
      <w:marTop w:val="0"/>
      <w:marBottom w:val="0"/>
      <w:divBdr>
        <w:top w:val="none" w:sz="0" w:space="0" w:color="auto"/>
        <w:left w:val="none" w:sz="0" w:space="0" w:color="auto"/>
        <w:bottom w:val="none" w:sz="0" w:space="0" w:color="auto"/>
        <w:right w:val="none" w:sz="0" w:space="0" w:color="auto"/>
      </w:divBdr>
    </w:div>
    <w:div w:id="417794934">
      <w:bodyDiv w:val="1"/>
      <w:marLeft w:val="0"/>
      <w:marRight w:val="0"/>
      <w:marTop w:val="0"/>
      <w:marBottom w:val="0"/>
      <w:divBdr>
        <w:top w:val="none" w:sz="0" w:space="0" w:color="auto"/>
        <w:left w:val="none" w:sz="0" w:space="0" w:color="auto"/>
        <w:bottom w:val="none" w:sz="0" w:space="0" w:color="auto"/>
        <w:right w:val="none" w:sz="0" w:space="0" w:color="auto"/>
      </w:divBdr>
      <w:divsChild>
        <w:div w:id="1663120783">
          <w:marLeft w:val="0"/>
          <w:marRight w:val="0"/>
          <w:marTop w:val="0"/>
          <w:marBottom w:val="0"/>
          <w:divBdr>
            <w:top w:val="none" w:sz="0" w:space="0" w:color="auto"/>
            <w:left w:val="none" w:sz="0" w:space="0" w:color="auto"/>
            <w:bottom w:val="none" w:sz="0" w:space="0" w:color="auto"/>
            <w:right w:val="none" w:sz="0" w:space="0" w:color="auto"/>
          </w:divBdr>
        </w:div>
        <w:div w:id="1293829132">
          <w:marLeft w:val="0"/>
          <w:marRight w:val="0"/>
          <w:marTop w:val="0"/>
          <w:marBottom w:val="0"/>
          <w:divBdr>
            <w:top w:val="none" w:sz="0" w:space="0" w:color="auto"/>
            <w:left w:val="none" w:sz="0" w:space="0" w:color="auto"/>
            <w:bottom w:val="none" w:sz="0" w:space="0" w:color="auto"/>
            <w:right w:val="none" w:sz="0" w:space="0" w:color="auto"/>
          </w:divBdr>
        </w:div>
      </w:divsChild>
    </w:div>
    <w:div w:id="452483642">
      <w:bodyDiv w:val="1"/>
      <w:marLeft w:val="0"/>
      <w:marRight w:val="0"/>
      <w:marTop w:val="0"/>
      <w:marBottom w:val="0"/>
      <w:divBdr>
        <w:top w:val="none" w:sz="0" w:space="0" w:color="auto"/>
        <w:left w:val="none" w:sz="0" w:space="0" w:color="auto"/>
        <w:bottom w:val="none" w:sz="0" w:space="0" w:color="auto"/>
        <w:right w:val="none" w:sz="0" w:space="0" w:color="auto"/>
      </w:divBdr>
      <w:divsChild>
        <w:div w:id="1342125647">
          <w:marLeft w:val="0"/>
          <w:marRight w:val="0"/>
          <w:marTop w:val="0"/>
          <w:marBottom w:val="0"/>
          <w:divBdr>
            <w:top w:val="none" w:sz="0" w:space="0" w:color="auto"/>
            <w:left w:val="none" w:sz="0" w:space="0" w:color="auto"/>
            <w:bottom w:val="none" w:sz="0" w:space="0" w:color="auto"/>
            <w:right w:val="none" w:sz="0" w:space="0" w:color="auto"/>
          </w:divBdr>
          <w:divsChild>
            <w:div w:id="611209153">
              <w:marLeft w:val="0"/>
              <w:marRight w:val="0"/>
              <w:marTop w:val="0"/>
              <w:marBottom w:val="0"/>
              <w:divBdr>
                <w:top w:val="none" w:sz="0" w:space="0" w:color="auto"/>
                <w:left w:val="none" w:sz="0" w:space="0" w:color="auto"/>
                <w:bottom w:val="none" w:sz="0" w:space="0" w:color="auto"/>
                <w:right w:val="none" w:sz="0" w:space="0" w:color="auto"/>
              </w:divBdr>
              <w:divsChild>
                <w:div w:id="941763678">
                  <w:marLeft w:val="0"/>
                  <w:marRight w:val="0"/>
                  <w:marTop w:val="0"/>
                  <w:marBottom w:val="0"/>
                  <w:divBdr>
                    <w:top w:val="none" w:sz="0" w:space="0" w:color="auto"/>
                    <w:left w:val="none" w:sz="0" w:space="0" w:color="auto"/>
                    <w:bottom w:val="none" w:sz="0" w:space="0" w:color="auto"/>
                    <w:right w:val="none" w:sz="0" w:space="0" w:color="auto"/>
                  </w:divBdr>
                  <w:divsChild>
                    <w:div w:id="17973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94093">
      <w:bodyDiv w:val="1"/>
      <w:marLeft w:val="0"/>
      <w:marRight w:val="0"/>
      <w:marTop w:val="0"/>
      <w:marBottom w:val="0"/>
      <w:divBdr>
        <w:top w:val="none" w:sz="0" w:space="0" w:color="auto"/>
        <w:left w:val="none" w:sz="0" w:space="0" w:color="auto"/>
        <w:bottom w:val="none" w:sz="0" w:space="0" w:color="auto"/>
        <w:right w:val="none" w:sz="0" w:space="0" w:color="auto"/>
      </w:divBdr>
    </w:div>
    <w:div w:id="534343568">
      <w:bodyDiv w:val="1"/>
      <w:marLeft w:val="0"/>
      <w:marRight w:val="0"/>
      <w:marTop w:val="0"/>
      <w:marBottom w:val="0"/>
      <w:divBdr>
        <w:top w:val="none" w:sz="0" w:space="0" w:color="auto"/>
        <w:left w:val="none" w:sz="0" w:space="0" w:color="auto"/>
        <w:bottom w:val="none" w:sz="0" w:space="0" w:color="auto"/>
        <w:right w:val="none" w:sz="0" w:space="0" w:color="auto"/>
      </w:divBdr>
      <w:divsChild>
        <w:div w:id="916090951">
          <w:marLeft w:val="0"/>
          <w:marRight w:val="0"/>
          <w:marTop w:val="0"/>
          <w:marBottom w:val="0"/>
          <w:divBdr>
            <w:top w:val="none" w:sz="0" w:space="0" w:color="auto"/>
            <w:left w:val="none" w:sz="0" w:space="0" w:color="auto"/>
            <w:bottom w:val="none" w:sz="0" w:space="0" w:color="auto"/>
            <w:right w:val="none" w:sz="0" w:space="0" w:color="auto"/>
          </w:divBdr>
        </w:div>
        <w:div w:id="1812746353">
          <w:marLeft w:val="0"/>
          <w:marRight w:val="0"/>
          <w:marTop w:val="0"/>
          <w:marBottom w:val="0"/>
          <w:divBdr>
            <w:top w:val="none" w:sz="0" w:space="0" w:color="auto"/>
            <w:left w:val="none" w:sz="0" w:space="0" w:color="auto"/>
            <w:bottom w:val="none" w:sz="0" w:space="0" w:color="auto"/>
            <w:right w:val="none" w:sz="0" w:space="0" w:color="auto"/>
          </w:divBdr>
        </w:div>
      </w:divsChild>
    </w:div>
    <w:div w:id="562981844">
      <w:bodyDiv w:val="1"/>
      <w:marLeft w:val="0"/>
      <w:marRight w:val="0"/>
      <w:marTop w:val="0"/>
      <w:marBottom w:val="0"/>
      <w:divBdr>
        <w:top w:val="none" w:sz="0" w:space="0" w:color="auto"/>
        <w:left w:val="none" w:sz="0" w:space="0" w:color="auto"/>
        <w:bottom w:val="none" w:sz="0" w:space="0" w:color="auto"/>
        <w:right w:val="none" w:sz="0" w:space="0" w:color="auto"/>
      </w:divBdr>
    </w:div>
    <w:div w:id="600114561">
      <w:bodyDiv w:val="1"/>
      <w:marLeft w:val="0"/>
      <w:marRight w:val="0"/>
      <w:marTop w:val="0"/>
      <w:marBottom w:val="0"/>
      <w:divBdr>
        <w:top w:val="none" w:sz="0" w:space="0" w:color="auto"/>
        <w:left w:val="none" w:sz="0" w:space="0" w:color="auto"/>
        <w:bottom w:val="none" w:sz="0" w:space="0" w:color="auto"/>
        <w:right w:val="none" w:sz="0" w:space="0" w:color="auto"/>
      </w:divBdr>
    </w:div>
    <w:div w:id="715084361">
      <w:bodyDiv w:val="1"/>
      <w:marLeft w:val="0"/>
      <w:marRight w:val="0"/>
      <w:marTop w:val="0"/>
      <w:marBottom w:val="0"/>
      <w:divBdr>
        <w:top w:val="none" w:sz="0" w:space="0" w:color="auto"/>
        <w:left w:val="none" w:sz="0" w:space="0" w:color="auto"/>
        <w:bottom w:val="none" w:sz="0" w:space="0" w:color="auto"/>
        <w:right w:val="none" w:sz="0" w:space="0" w:color="auto"/>
      </w:divBdr>
    </w:div>
    <w:div w:id="729839264">
      <w:bodyDiv w:val="1"/>
      <w:marLeft w:val="0"/>
      <w:marRight w:val="0"/>
      <w:marTop w:val="0"/>
      <w:marBottom w:val="0"/>
      <w:divBdr>
        <w:top w:val="none" w:sz="0" w:space="0" w:color="auto"/>
        <w:left w:val="none" w:sz="0" w:space="0" w:color="auto"/>
        <w:bottom w:val="none" w:sz="0" w:space="0" w:color="auto"/>
        <w:right w:val="none" w:sz="0" w:space="0" w:color="auto"/>
      </w:divBdr>
      <w:divsChild>
        <w:div w:id="911543035">
          <w:marLeft w:val="0"/>
          <w:marRight w:val="0"/>
          <w:marTop w:val="0"/>
          <w:marBottom w:val="0"/>
          <w:divBdr>
            <w:top w:val="none" w:sz="0" w:space="0" w:color="auto"/>
            <w:left w:val="none" w:sz="0" w:space="0" w:color="auto"/>
            <w:bottom w:val="none" w:sz="0" w:space="0" w:color="auto"/>
            <w:right w:val="none" w:sz="0" w:space="0" w:color="auto"/>
          </w:divBdr>
        </w:div>
        <w:div w:id="1423262389">
          <w:marLeft w:val="0"/>
          <w:marRight w:val="0"/>
          <w:marTop w:val="0"/>
          <w:marBottom w:val="0"/>
          <w:divBdr>
            <w:top w:val="none" w:sz="0" w:space="0" w:color="auto"/>
            <w:left w:val="none" w:sz="0" w:space="0" w:color="auto"/>
            <w:bottom w:val="none" w:sz="0" w:space="0" w:color="auto"/>
            <w:right w:val="none" w:sz="0" w:space="0" w:color="auto"/>
          </w:divBdr>
        </w:div>
      </w:divsChild>
    </w:div>
    <w:div w:id="735319028">
      <w:bodyDiv w:val="1"/>
      <w:marLeft w:val="0"/>
      <w:marRight w:val="0"/>
      <w:marTop w:val="0"/>
      <w:marBottom w:val="0"/>
      <w:divBdr>
        <w:top w:val="none" w:sz="0" w:space="0" w:color="auto"/>
        <w:left w:val="none" w:sz="0" w:space="0" w:color="auto"/>
        <w:bottom w:val="none" w:sz="0" w:space="0" w:color="auto"/>
        <w:right w:val="none" w:sz="0" w:space="0" w:color="auto"/>
      </w:divBdr>
      <w:divsChild>
        <w:div w:id="2071884193">
          <w:marLeft w:val="0"/>
          <w:marRight w:val="0"/>
          <w:marTop w:val="0"/>
          <w:marBottom w:val="0"/>
          <w:divBdr>
            <w:top w:val="none" w:sz="0" w:space="0" w:color="auto"/>
            <w:left w:val="none" w:sz="0" w:space="0" w:color="auto"/>
            <w:bottom w:val="none" w:sz="0" w:space="0" w:color="auto"/>
            <w:right w:val="none" w:sz="0" w:space="0" w:color="auto"/>
          </w:divBdr>
        </w:div>
        <w:div w:id="1603412532">
          <w:marLeft w:val="0"/>
          <w:marRight w:val="0"/>
          <w:marTop w:val="0"/>
          <w:marBottom w:val="0"/>
          <w:divBdr>
            <w:top w:val="none" w:sz="0" w:space="0" w:color="auto"/>
            <w:left w:val="none" w:sz="0" w:space="0" w:color="auto"/>
            <w:bottom w:val="none" w:sz="0" w:space="0" w:color="auto"/>
            <w:right w:val="none" w:sz="0" w:space="0" w:color="auto"/>
          </w:divBdr>
        </w:div>
        <w:div w:id="792792543">
          <w:marLeft w:val="0"/>
          <w:marRight w:val="0"/>
          <w:marTop w:val="0"/>
          <w:marBottom w:val="0"/>
          <w:divBdr>
            <w:top w:val="none" w:sz="0" w:space="0" w:color="auto"/>
            <w:left w:val="none" w:sz="0" w:space="0" w:color="auto"/>
            <w:bottom w:val="none" w:sz="0" w:space="0" w:color="auto"/>
            <w:right w:val="none" w:sz="0" w:space="0" w:color="auto"/>
          </w:divBdr>
        </w:div>
        <w:div w:id="833301410">
          <w:marLeft w:val="0"/>
          <w:marRight w:val="0"/>
          <w:marTop w:val="0"/>
          <w:marBottom w:val="0"/>
          <w:divBdr>
            <w:top w:val="none" w:sz="0" w:space="0" w:color="auto"/>
            <w:left w:val="none" w:sz="0" w:space="0" w:color="auto"/>
            <w:bottom w:val="none" w:sz="0" w:space="0" w:color="auto"/>
            <w:right w:val="none" w:sz="0" w:space="0" w:color="auto"/>
          </w:divBdr>
        </w:div>
        <w:div w:id="227765502">
          <w:marLeft w:val="0"/>
          <w:marRight w:val="0"/>
          <w:marTop w:val="0"/>
          <w:marBottom w:val="0"/>
          <w:divBdr>
            <w:top w:val="none" w:sz="0" w:space="0" w:color="auto"/>
            <w:left w:val="none" w:sz="0" w:space="0" w:color="auto"/>
            <w:bottom w:val="none" w:sz="0" w:space="0" w:color="auto"/>
            <w:right w:val="none" w:sz="0" w:space="0" w:color="auto"/>
          </w:divBdr>
        </w:div>
        <w:div w:id="1939362599">
          <w:marLeft w:val="0"/>
          <w:marRight w:val="0"/>
          <w:marTop w:val="0"/>
          <w:marBottom w:val="0"/>
          <w:divBdr>
            <w:top w:val="none" w:sz="0" w:space="0" w:color="auto"/>
            <w:left w:val="none" w:sz="0" w:space="0" w:color="auto"/>
            <w:bottom w:val="none" w:sz="0" w:space="0" w:color="auto"/>
            <w:right w:val="none" w:sz="0" w:space="0" w:color="auto"/>
          </w:divBdr>
        </w:div>
        <w:div w:id="280455066">
          <w:marLeft w:val="0"/>
          <w:marRight w:val="0"/>
          <w:marTop w:val="0"/>
          <w:marBottom w:val="0"/>
          <w:divBdr>
            <w:top w:val="none" w:sz="0" w:space="0" w:color="auto"/>
            <w:left w:val="none" w:sz="0" w:space="0" w:color="auto"/>
            <w:bottom w:val="none" w:sz="0" w:space="0" w:color="auto"/>
            <w:right w:val="none" w:sz="0" w:space="0" w:color="auto"/>
          </w:divBdr>
        </w:div>
        <w:div w:id="588276093">
          <w:marLeft w:val="0"/>
          <w:marRight w:val="0"/>
          <w:marTop w:val="0"/>
          <w:marBottom w:val="0"/>
          <w:divBdr>
            <w:top w:val="none" w:sz="0" w:space="0" w:color="auto"/>
            <w:left w:val="none" w:sz="0" w:space="0" w:color="auto"/>
            <w:bottom w:val="none" w:sz="0" w:space="0" w:color="auto"/>
            <w:right w:val="none" w:sz="0" w:space="0" w:color="auto"/>
          </w:divBdr>
        </w:div>
        <w:div w:id="619266029">
          <w:marLeft w:val="0"/>
          <w:marRight w:val="0"/>
          <w:marTop w:val="0"/>
          <w:marBottom w:val="0"/>
          <w:divBdr>
            <w:top w:val="none" w:sz="0" w:space="0" w:color="auto"/>
            <w:left w:val="none" w:sz="0" w:space="0" w:color="auto"/>
            <w:bottom w:val="none" w:sz="0" w:space="0" w:color="auto"/>
            <w:right w:val="none" w:sz="0" w:space="0" w:color="auto"/>
          </w:divBdr>
        </w:div>
        <w:div w:id="275259075">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2684179">
      <w:bodyDiv w:val="1"/>
      <w:marLeft w:val="0"/>
      <w:marRight w:val="0"/>
      <w:marTop w:val="0"/>
      <w:marBottom w:val="0"/>
      <w:divBdr>
        <w:top w:val="none" w:sz="0" w:space="0" w:color="auto"/>
        <w:left w:val="none" w:sz="0" w:space="0" w:color="auto"/>
        <w:bottom w:val="none" w:sz="0" w:space="0" w:color="auto"/>
        <w:right w:val="none" w:sz="0" w:space="0" w:color="auto"/>
      </w:divBdr>
      <w:divsChild>
        <w:div w:id="672223870">
          <w:marLeft w:val="0"/>
          <w:marRight w:val="0"/>
          <w:marTop w:val="0"/>
          <w:marBottom w:val="0"/>
          <w:divBdr>
            <w:top w:val="none" w:sz="0" w:space="0" w:color="auto"/>
            <w:left w:val="none" w:sz="0" w:space="0" w:color="auto"/>
            <w:bottom w:val="none" w:sz="0" w:space="0" w:color="auto"/>
            <w:right w:val="none" w:sz="0" w:space="0" w:color="auto"/>
          </w:divBdr>
        </w:div>
        <w:div w:id="1191913114">
          <w:marLeft w:val="0"/>
          <w:marRight w:val="0"/>
          <w:marTop w:val="0"/>
          <w:marBottom w:val="0"/>
          <w:divBdr>
            <w:top w:val="none" w:sz="0" w:space="0" w:color="auto"/>
            <w:left w:val="none" w:sz="0" w:space="0" w:color="auto"/>
            <w:bottom w:val="none" w:sz="0" w:space="0" w:color="auto"/>
            <w:right w:val="none" w:sz="0" w:space="0" w:color="auto"/>
          </w:divBdr>
        </w:div>
        <w:div w:id="118426283">
          <w:marLeft w:val="0"/>
          <w:marRight w:val="0"/>
          <w:marTop w:val="0"/>
          <w:marBottom w:val="0"/>
          <w:divBdr>
            <w:top w:val="none" w:sz="0" w:space="0" w:color="auto"/>
            <w:left w:val="none" w:sz="0" w:space="0" w:color="auto"/>
            <w:bottom w:val="none" w:sz="0" w:space="0" w:color="auto"/>
            <w:right w:val="none" w:sz="0" w:space="0" w:color="auto"/>
          </w:divBdr>
        </w:div>
        <w:div w:id="1580291607">
          <w:marLeft w:val="0"/>
          <w:marRight w:val="0"/>
          <w:marTop w:val="0"/>
          <w:marBottom w:val="0"/>
          <w:divBdr>
            <w:top w:val="none" w:sz="0" w:space="0" w:color="auto"/>
            <w:left w:val="none" w:sz="0" w:space="0" w:color="auto"/>
            <w:bottom w:val="none" w:sz="0" w:space="0" w:color="auto"/>
            <w:right w:val="none" w:sz="0" w:space="0" w:color="auto"/>
          </w:divBdr>
        </w:div>
        <w:div w:id="1505049735">
          <w:marLeft w:val="0"/>
          <w:marRight w:val="0"/>
          <w:marTop w:val="0"/>
          <w:marBottom w:val="0"/>
          <w:divBdr>
            <w:top w:val="none" w:sz="0" w:space="0" w:color="auto"/>
            <w:left w:val="none" w:sz="0" w:space="0" w:color="auto"/>
            <w:bottom w:val="none" w:sz="0" w:space="0" w:color="auto"/>
            <w:right w:val="none" w:sz="0" w:space="0" w:color="auto"/>
          </w:divBdr>
        </w:div>
        <w:div w:id="238565960">
          <w:marLeft w:val="0"/>
          <w:marRight w:val="0"/>
          <w:marTop w:val="0"/>
          <w:marBottom w:val="0"/>
          <w:divBdr>
            <w:top w:val="none" w:sz="0" w:space="0" w:color="auto"/>
            <w:left w:val="none" w:sz="0" w:space="0" w:color="auto"/>
            <w:bottom w:val="none" w:sz="0" w:space="0" w:color="auto"/>
            <w:right w:val="none" w:sz="0" w:space="0" w:color="auto"/>
          </w:divBdr>
        </w:div>
        <w:div w:id="56785226">
          <w:marLeft w:val="0"/>
          <w:marRight w:val="0"/>
          <w:marTop w:val="0"/>
          <w:marBottom w:val="0"/>
          <w:divBdr>
            <w:top w:val="none" w:sz="0" w:space="0" w:color="auto"/>
            <w:left w:val="none" w:sz="0" w:space="0" w:color="auto"/>
            <w:bottom w:val="none" w:sz="0" w:space="0" w:color="auto"/>
            <w:right w:val="none" w:sz="0" w:space="0" w:color="auto"/>
          </w:divBdr>
        </w:div>
        <w:div w:id="1214345751">
          <w:marLeft w:val="0"/>
          <w:marRight w:val="0"/>
          <w:marTop w:val="0"/>
          <w:marBottom w:val="0"/>
          <w:divBdr>
            <w:top w:val="none" w:sz="0" w:space="0" w:color="auto"/>
            <w:left w:val="none" w:sz="0" w:space="0" w:color="auto"/>
            <w:bottom w:val="none" w:sz="0" w:space="0" w:color="auto"/>
            <w:right w:val="none" w:sz="0" w:space="0" w:color="auto"/>
          </w:divBdr>
        </w:div>
        <w:div w:id="1964967113">
          <w:marLeft w:val="0"/>
          <w:marRight w:val="0"/>
          <w:marTop w:val="0"/>
          <w:marBottom w:val="0"/>
          <w:divBdr>
            <w:top w:val="none" w:sz="0" w:space="0" w:color="auto"/>
            <w:left w:val="none" w:sz="0" w:space="0" w:color="auto"/>
            <w:bottom w:val="none" w:sz="0" w:space="0" w:color="auto"/>
            <w:right w:val="none" w:sz="0" w:space="0" w:color="auto"/>
          </w:divBdr>
        </w:div>
        <w:div w:id="392895558">
          <w:marLeft w:val="0"/>
          <w:marRight w:val="0"/>
          <w:marTop w:val="0"/>
          <w:marBottom w:val="0"/>
          <w:divBdr>
            <w:top w:val="none" w:sz="0" w:space="0" w:color="auto"/>
            <w:left w:val="none" w:sz="0" w:space="0" w:color="auto"/>
            <w:bottom w:val="none" w:sz="0" w:space="0" w:color="auto"/>
            <w:right w:val="none" w:sz="0" w:space="0" w:color="auto"/>
          </w:divBdr>
        </w:div>
        <w:div w:id="1206286504">
          <w:marLeft w:val="0"/>
          <w:marRight w:val="0"/>
          <w:marTop w:val="0"/>
          <w:marBottom w:val="0"/>
          <w:divBdr>
            <w:top w:val="none" w:sz="0" w:space="0" w:color="auto"/>
            <w:left w:val="none" w:sz="0" w:space="0" w:color="auto"/>
            <w:bottom w:val="none" w:sz="0" w:space="0" w:color="auto"/>
            <w:right w:val="none" w:sz="0" w:space="0" w:color="auto"/>
          </w:divBdr>
        </w:div>
        <w:div w:id="2030175982">
          <w:marLeft w:val="0"/>
          <w:marRight w:val="0"/>
          <w:marTop w:val="0"/>
          <w:marBottom w:val="0"/>
          <w:divBdr>
            <w:top w:val="none" w:sz="0" w:space="0" w:color="auto"/>
            <w:left w:val="none" w:sz="0" w:space="0" w:color="auto"/>
            <w:bottom w:val="none" w:sz="0" w:space="0" w:color="auto"/>
            <w:right w:val="none" w:sz="0" w:space="0" w:color="auto"/>
          </w:divBdr>
        </w:div>
        <w:div w:id="1545751914">
          <w:marLeft w:val="0"/>
          <w:marRight w:val="0"/>
          <w:marTop w:val="0"/>
          <w:marBottom w:val="0"/>
          <w:divBdr>
            <w:top w:val="none" w:sz="0" w:space="0" w:color="auto"/>
            <w:left w:val="none" w:sz="0" w:space="0" w:color="auto"/>
            <w:bottom w:val="none" w:sz="0" w:space="0" w:color="auto"/>
            <w:right w:val="none" w:sz="0" w:space="0" w:color="auto"/>
          </w:divBdr>
        </w:div>
        <w:div w:id="1908415498">
          <w:marLeft w:val="0"/>
          <w:marRight w:val="0"/>
          <w:marTop w:val="0"/>
          <w:marBottom w:val="0"/>
          <w:divBdr>
            <w:top w:val="none" w:sz="0" w:space="0" w:color="auto"/>
            <w:left w:val="none" w:sz="0" w:space="0" w:color="auto"/>
            <w:bottom w:val="none" w:sz="0" w:space="0" w:color="auto"/>
            <w:right w:val="none" w:sz="0" w:space="0" w:color="auto"/>
          </w:divBdr>
        </w:div>
        <w:div w:id="692150863">
          <w:marLeft w:val="0"/>
          <w:marRight w:val="0"/>
          <w:marTop w:val="0"/>
          <w:marBottom w:val="0"/>
          <w:divBdr>
            <w:top w:val="none" w:sz="0" w:space="0" w:color="auto"/>
            <w:left w:val="none" w:sz="0" w:space="0" w:color="auto"/>
            <w:bottom w:val="none" w:sz="0" w:space="0" w:color="auto"/>
            <w:right w:val="none" w:sz="0" w:space="0" w:color="auto"/>
          </w:divBdr>
        </w:div>
        <w:div w:id="430665432">
          <w:marLeft w:val="0"/>
          <w:marRight w:val="0"/>
          <w:marTop w:val="0"/>
          <w:marBottom w:val="0"/>
          <w:divBdr>
            <w:top w:val="none" w:sz="0" w:space="0" w:color="auto"/>
            <w:left w:val="none" w:sz="0" w:space="0" w:color="auto"/>
            <w:bottom w:val="none" w:sz="0" w:space="0" w:color="auto"/>
            <w:right w:val="none" w:sz="0" w:space="0" w:color="auto"/>
          </w:divBdr>
        </w:div>
        <w:div w:id="1878423949">
          <w:marLeft w:val="0"/>
          <w:marRight w:val="0"/>
          <w:marTop w:val="0"/>
          <w:marBottom w:val="0"/>
          <w:divBdr>
            <w:top w:val="none" w:sz="0" w:space="0" w:color="auto"/>
            <w:left w:val="none" w:sz="0" w:space="0" w:color="auto"/>
            <w:bottom w:val="none" w:sz="0" w:space="0" w:color="auto"/>
            <w:right w:val="none" w:sz="0" w:space="0" w:color="auto"/>
          </w:divBdr>
        </w:div>
        <w:div w:id="1309360093">
          <w:marLeft w:val="0"/>
          <w:marRight w:val="0"/>
          <w:marTop w:val="0"/>
          <w:marBottom w:val="0"/>
          <w:divBdr>
            <w:top w:val="none" w:sz="0" w:space="0" w:color="auto"/>
            <w:left w:val="none" w:sz="0" w:space="0" w:color="auto"/>
            <w:bottom w:val="none" w:sz="0" w:space="0" w:color="auto"/>
            <w:right w:val="none" w:sz="0" w:space="0" w:color="auto"/>
          </w:divBdr>
        </w:div>
        <w:div w:id="521280683">
          <w:marLeft w:val="0"/>
          <w:marRight w:val="0"/>
          <w:marTop w:val="0"/>
          <w:marBottom w:val="0"/>
          <w:divBdr>
            <w:top w:val="none" w:sz="0" w:space="0" w:color="auto"/>
            <w:left w:val="none" w:sz="0" w:space="0" w:color="auto"/>
            <w:bottom w:val="none" w:sz="0" w:space="0" w:color="auto"/>
            <w:right w:val="none" w:sz="0" w:space="0" w:color="auto"/>
          </w:divBdr>
        </w:div>
        <w:div w:id="1246836936">
          <w:marLeft w:val="0"/>
          <w:marRight w:val="0"/>
          <w:marTop w:val="0"/>
          <w:marBottom w:val="0"/>
          <w:divBdr>
            <w:top w:val="none" w:sz="0" w:space="0" w:color="auto"/>
            <w:left w:val="none" w:sz="0" w:space="0" w:color="auto"/>
            <w:bottom w:val="none" w:sz="0" w:space="0" w:color="auto"/>
            <w:right w:val="none" w:sz="0" w:space="0" w:color="auto"/>
          </w:divBdr>
        </w:div>
        <w:div w:id="1531381201">
          <w:marLeft w:val="0"/>
          <w:marRight w:val="0"/>
          <w:marTop w:val="0"/>
          <w:marBottom w:val="0"/>
          <w:divBdr>
            <w:top w:val="none" w:sz="0" w:space="0" w:color="auto"/>
            <w:left w:val="none" w:sz="0" w:space="0" w:color="auto"/>
            <w:bottom w:val="none" w:sz="0" w:space="0" w:color="auto"/>
            <w:right w:val="none" w:sz="0" w:space="0" w:color="auto"/>
          </w:divBdr>
        </w:div>
        <w:div w:id="721828420">
          <w:marLeft w:val="0"/>
          <w:marRight w:val="0"/>
          <w:marTop w:val="0"/>
          <w:marBottom w:val="0"/>
          <w:divBdr>
            <w:top w:val="none" w:sz="0" w:space="0" w:color="auto"/>
            <w:left w:val="none" w:sz="0" w:space="0" w:color="auto"/>
            <w:bottom w:val="none" w:sz="0" w:space="0" w:color="auto"/>
            <w:right w:val="none" w:sz="0" w:space="0" w:color="auto"/>
          </w:divBdr>
        </w:div>
        <w:div w:id="1312756703">
          <w:marLeft w:val="0"/>
          <w:marRight w:val="0"/>
          <w:marTop w:val="0"/>
          <w:marBottom w:val="0"/>
          <w:divBdr>
            <w:top w:val="none" w:sz="0" w:space="0" w:color="auto"/>
            <w:left w:val="none" w:sz="0" w:space="0" w:color="auto"/>
            <w:bottom w:val="none" w:sz="0" w:space="0" w:color="auto"/>
            <w:right w:val="none" w:sz="0" w:space="0" w:color="auto"/>
          </w:divBdr>
        </w:div>
        <w:div w:id="1792825996">
          <w:marLeft w:val="0"/>
          <w:marRight w:val="0"/>
          <w:marTop w:val="0"/>
          <w:marBottom w:val="0"/>
          <w:divBdr>
            <w:top w:val="none" w:sz="0" w:space="0" w:color="auto"/>
            <w:left w:val="none" w:sz="0" w:space="0" w:color="auto"/>
            <w:bottom w:val="none" w:sz="0" w:space="0" w:color="auto"/>
            <w:right w:val="none" w:sz="0" w:space="0" w:color="auto"/>
          </w:divBdr>
        </w:div>
        <w:div w:id="1250847895">
          <w:marLeft w:val="0"/>
          <w:marRight w:val="0"/>
          <w:marTop w:val="0"/>
          <w:marBottom w:val="0"/>
          <w:divBdr>
            <w:top w:val="none" w:sz="0" w:space="0" w:color="auto"/>
            <w:left w:val="none" w:sz="0" w:space="0" w:color="auto"/>
            <w:bottom w:val="none" w:sz="0" w:space="0" w:color="auto"/>
            <w:right w:val="none" w:sz="0" w:space="0" w:color="auto"/>
          </w:divBdr>
        </w:div>
        <w:div w:id="2054423714">
          <w:marLeft w:val="0"/>
          <w:marRight w:val="0"/>
          <w:marTop w:val="0"/>
          <w:marBottom w:val="0"/>
          <w:divBdr>
            <w:top w:val="none" w:sz="0" w:space="0" w:color="auto"/>
            <w:left w:val="none" w:sz="0" w:space="0" w:color="auto"/>
            <w:bottom w:val="none" w:sz="0" w:space="0" w:color="auto"/>
            <w:right w:val="none" w:sz="0" w:space="0" w:color="auto"/>
          </w:divBdr>
        </w:div>
        <w:div w:id="1029187790">
          <w:marLeft w:val="0"/>
          <w:marRight w:val="0"/>
          <w:marTop w:val="0"/>
          <w:marBottom w:val="0"/>
          <w:divBdr>
            <w:top w:val="none" w:sz="0" w:space="0" w:color="auto"/>
            <w:left w:val="none" w:sz="0" w:space="0" w:color="auto"/>
            <w:bottom w:val="none" w:sz="0" w:space="0" w:color="auto"/>
            <w:right w:val="none" w:sz="0" w:space="0" w:color="auto"/>
          </w:divBdr>
        </w:div>
        <w:div w:id="77094791">
          <w:marLeft w:val="0"/>
          <w:marRight w:val="0"/>
          <w:marTop w:val="0"/>
          <w:marBottom w:val="0"/>
          <w:divBdr>
            <w:top w:val="none" w:sz="0" w:space="0" w:color="auto"/>
            <w:left w:val="none" w:sz="0" w:space="0" w:color="auto"/>
            <w:bottom w:val="none" w:sz="0" w:space="0" w:color="auto"/>
            <w:right w:val="none" w:sz="0" w:space="0" w:color="auto"/>
          </w:divBdr>
        </w:div>
        <w:div w:id="1708065634">
          <w:marLeft w:val="0"/>
          <w:marRight w:val="0"/>
          <w:marTop w:val="0"/>
          <w:marBottom w:val="0"/>
          <w:divBdr>
            <w:top w:val="none" w:sz="0" w:space="0" w:color="auto"/>
            <w:left w:val="none" w:sz="0" w:space="0" w:color="auto"/>
            <w:bottom w:val="none" w:sz="0" w:space="0" w:color="auto"/>
            <w:right w:val="none" w:sz="0" w:space="0" w:color="auto"/>
          </w:divBdr>
        </w:div>
        <w:div w:id="1150904227">
          <w:marLeft w:val="0"/>
          <w:marRight w:val="0"/>
          <w:marTop w:val="0"/>
          <w:marBottom w:val="0"/>
          <w:divBdr>
            <w:top w:val="none" w:sz="0" w:space="0" w:color="auto"/>
            <w:left w:val="none" w:sz="0" w:space="0" w:color="auto"/>
            <w:bottom w:val="none" w:sz="0" w:space="0" w:color="auto"/>
            <w:right w:val="none" w:sz="0" w:space="0" w:color="auto"/>
          </w:divBdr>
        </w:div>
        <w:div w:id="31661320">
          <w:marLeft w:val="0"/>
          <w:marRight w:val="0"/>
          <w:marTop w:val="0"/>
          <w:marBottom w:val="0"/>
          <w:divBdr>
            <w:top w:val="none" w:sz="0" w:space="0" w:color="auto"/>
            <w:left w:val="none" w:sz="0" w:space="0" w:color="auto"/>
            <w:bottom w:val="none" w:sz="0" w:space="0" w:color="auto"/>
            <w:right w:val="none" w:sz="0" w:space="0" w:color="auto"/>
          </w:divBdr>
        </w:div>
        <w:div w:id="975912756">
          <w:marLeft w:val="0"/>
          <w:marRight w:val="0"/>
          <w:marTop w:val="0"/>
          <w:marBottom w:val="0"/>
          <w:divBdr>
            <w:top w:val="none" w:sz="0" w:space="0" w:color="auto"/>
            <w:left w:val="none" w:sz="0" w:space="0" w:color="auto"/>
            <w:bottom w:val="none" w:sz="0" w:space="0" w:color="auto"/>
            <w:right w:val="none" w:sz="0" w:space="0" w:color="auto"/>
          </w:divBdr>
        </w:div>
        <w:div w:id="1271739613">
          <w:marLeft w:val="0"/>
          <w:marRight w:val="0"/>
          <w:marTop w:val="0"/>
          <w:marBottom w:val="0"/>
          <w:divBdr>
            <w:top w:val="none" w:sz="0" w:space="0" w:color="auto"/>
            <w:left w:val="none" w:sz="0" w:space="0" w:color="auto"/>
            <w:bottom w:val="none" w:sz="0" w:space="0" w:color="auto"/>
            <w:right w:val="none" w:sz="0" w:space="0" w:color="auto"/>
          </w:divBdr>
        </w:div>
        <w:div w:id="340477024">
          <w:marLeft w:val="0"/>
          <w:marRight w:val="0"/>
          <w:marTop w:val="0"/>
          <w:marBottom w:val="0"/>
          <w:divBdr>
            <w:top w:val="none" w:sz="0" w:space="0" w:color="auto"/>
            <w:left w:val="none" w:sz="0" w:space="0" w:color="auto"/>
            <w:bottom w:val="none" w:sz="0" w:space="0" w:color="auto"/>
            <w:right w:val="none" w:sz="0" w:space="0" w:color="auto"/>
          </w:divBdr>
        </w:div>
        <w:div w:id="1071736479">
          <w:marLeft w:val="0"/>
          <w:marRight w:val="0"/>
          <w:marTop w:val="0"/>
          <w:marBottom w:val="0"/>
          <w:divBdr>
            <w:top w:val="none" w:sz="0" w:space="0" w:color="auto"/>
            <w:left w:val="none" w:sz="0" w:space="0" w:color="auto"/>
            <w:bottom w:val="none" w:sz="0" w:space="0" w:color="auto"/>
            <w:right w:val="none" w:sz="0" w:space="0" w:color="auto"/>
          </w:divBdr>
        </w:div>
        <w:div w:id="452091391">
          <w:marLeft w:val="0"/>
          <w:marRight w:val="0"/>
          <w:marTop w:val="0"/>
          <w:marBottom w:val="0"/>
          <w:divBdr>
            <w:top w:val="none" w:sz="0" w:space="0" w:color="auto"/>
            <w:left w:val="none" w:sz="0" w:space="0" w:color="auto"/>
            <w:bottom w:val="none" w:sz="0" w:space="0" w:color="auto"/>
            <w:right w:val="none" w:sz="0" w:space="0" w:color="auto"/>
          </w:divBdr>
        </w:div>
        <w:div w:id="495152770">
          <w:marLeft w:val="0"/>
          <w:marRight w:val="0"/>
          <w:marTop w:val="0"/>
          <w:marBottom w:val="0"/>
          <w:divBdr>
            <w:top w:val="none" w:sz="0" w:space="0" w:color="auto"/>
            <w:left w:val="none" w:sz="0" w:space="0" w:color="auto"/>
            <w:bottom w:val="none" w:sz="0" w:space="0" w:color="auto"/>
            <w:right w:val="none" w:sz="0" w:space="0" w:color="auto"/>
          </w:divBdr>
        </w:div>
        <w:div w:id="208956432">
          <w:marLeft w:val="0"/>
          <w:marRight w:val="0"/>
          <w:marTop w:val="0"/>
          <w:marBottom w:val="0"/>
          <w:divBdr>
            <w:top w:val="none" w:sz="0" w:space="0" w:color="auto"/>
            <w:left w:val="none" w:sz="0" w:space="0" w:color="auto"/>
            <w:bottom w:val="none" w:sz="0" w:space="0" w:color="auto"/>
            <w:right w:val="none" w:sz="0" w:space="0" w:color="auto"/>
          </w:divBdr>
        </w:div>
        <w:div w:id="1001129367">
          <w:marLeft w:val="0"/>
          <w:marRight w:val="0"/>
          <w:marTop w:val="0"/>
          <w:marBottom w:val="0"/>
          <w:divBdr>
            <w:top w:val="none" w:sz="0" w:space="0" w:color="auto"/>
            <w:left w:val="none" w:sz="0" w:space="0" w:color="auto"/>
            <w:bottom w:val="none" w:sz="0" w:space="0" w:color="auto"/>
            <w:right w:val="none" w:sz="0" w:space="0" w:color="auto"/>
          </w:divBdr>
        </w:div>
        <w:div w:id="1900282985">
          <w:marLeft w:val="0"/>
          <w:marRight w:val="0"/>
          <w:marTop w:val="0"/>
          <w:marBottom w:val="0"/>
          <w:divBdr>
            <w:top w:val="none" w:sz="0" w:space="0" w:color="auto"/>
            <w:left w:val="none" w:sz="0" w:space="0" w:color="auto"/>
            <w:bottom w:val="none" w:sz="0" w:space="0" w:color="auto"/>
            <w:right w:val="none" w:sz="0" w:space="0" w:color="auto"/>
          </w:divBdr>
        </w:div>
        <w:div w:id="725224160">
          <w:marLeft w:val="0"/>
          <w:marRight w:val="0"/>
          <w:marTop w:val="0"/>
          <w:marBottom w:val="0"/>
          <w:divBdr>
            <w:top w:val="none" w:sz="0" w:space="0" w:color="auto"/>
            <w:left w:val="none" w:sz="0" w:space="0" w:color="auto"/>
            <w:bottom w:val="none" w:sz="0" w:space="0" w:color="auto"/>
            <w:right w:val="none" w:sz="0" w:space="0" w:color="auto"/>
          </w:divBdr>
        </w:div>
        <w:div w:id="1141923482">
          <w:marLeft w:val="0"/>
          <w:marRight w:val="0"/>
          <w:marTop w:val="0"/>
          <w:marBottom w:val="0"/>
          <w:divBdr>
            <w:top w:val="none" w:sz="0" w:space="0" w:color="auto"/>
            <w:left w:val="none" w:sz="0" w:space="0" w:color="auto"/>
            <w:bottom w:val="none" w:sz="0" w:space="0" w:color="auto"/>
            <w:right w:val="none" w:sz="0" w:space="0" w:color="auto"/>
          </w:divBdr>
        </w:div>
        <w:div w:id="1780224876">
          <w:marLeft w:val="0"/>
          <w:marRight w:val="0"/>
          <w:marTop w:val="0"/>
          <w:marBottom w:val="0"/>
          <w:divBdr>
            <w:top w:val="none" w:sz="0" w:space="0" w:color="auto"/>
            <w:left w:val="none" w:sz="0" w:space="0" w:color="auto"/>
            <w:bottom w:val="none" w:sz="0" w:space="0" w:color="auto"/>
            <w:right w:val="none" w:sz="0" w:space="0" w:color="auto"/>
          </w:divBdr>
        </w:div>
        <w:div w:id="852493426">
          <w:marLeft w:val="0"/>
          <w:marRight w:val="0"/>
          <w:marTop w:val="0"/>
          <w:marBottom w:val="0"/>
          <w:divBdr>
            <w:top w:val="none" w:sz="0" w:space="0" w:color="auto"/>
            <w:left w:val="none" w:sz="0" w:space="0" w:color="auto"/>
            <w:bottom w:val="none" w:sz="0" w:space="0" w:color="auto"/>
            <w:right w:val="none" w:sz="0" w:space="0" w:color="auto"/>
          </w:divBdr>
        </w:div>
        <w:div w:id="36778667">
          <w:marLeft w:val="0"/>
          <w:marRight w:val="0"/>
          <w:marTop w:val="0"/>
          <w:marBottom w:val="0"/>
          <w:divBdr>
            <w:top w:val="none" w:sz="0" w:space="0" w:color="auto"/>
            <w:left w:val="none" w:sz="0" w:space="0" w:color="auto"/>
            <w:bottom w:val="none" w:sz="0" w:space="0" w:color="auto"/>
            <w:right w:val="none" w:sz="0" w:space="0" w:color="auto"/>
          </w:divBdr>
        </w:div>
        <w:div w:id="1847943827">
          <w:marLeft w:val="0"/>
          <w:marRight w:val="0"/>
          <w:marTop w:val="0"/>
          <w:marBottom w:val="0"/>
          <w:divBdr>
            <w:top w:val="none" w:sz="0" w:space="0" w:color="auto"/>
            <w:left w:val="none" w:sz="0" w:space="0" w:color="auto"/>
            <w:bottom w:val="none" w:sz="0" w:space="0" w:color="auto"/>
            <w:right w:val="none" w:sz="0" w:space="0" w:color="auto"/>
          </w:divBdr>
        </w:div>
        <w:div w:id="1457217059">
          <w:marLeft w:val="0"/>
          <w:marRight w:val="0"/>
          <w:marTop w:val="0"/>
          <w:marBottom w:val="0"/>
          <w:divBdr>
            <w:top w:val="none" w:sz="0" w:space="0" w:color="auto"/>
            <w:left w:val="none" w:sz="0" w:space="0" w:color="auto"/>
            <w:bottom w:val="none" w:sz="0" w:space="0" w:color="auto"/>
            <w:right w:val="none" w:sz="0" w:space="0" w:color="auto"/>
          </w:divBdr>
        </w:div>
        <w:div w:id="2009824010">
          <w:marLeft w:val="0"/>
          <w:marRight w:val="0"/>
          <w:marTop w:val="0"/>
          <w:marBottom w:val="0"/>
          <w:divBdr>
            <w:top w:val="none" w:sz="0" w:space="0" w:color="auto"/>
            <w:left w:val="none" w:sz="0" w:space="0" w:color="auto"/>
            <w:bottom w:val="none" w:sz="0" w:space="0" w:color="auto"/>
            <w:right w:val="none" w:sz="0" w:space="0" w:color="auto"/>
          </w:divBdr>
        </w:div>
        <w:div w:id="1264454185">
          <w:marLeft w:val="0"/>
          <w:marRight w:val="0"/>
          <w:marTop w:val="0"/>
          <w:marBottom w:val="0"/>
          <w:divBdr>
            <w:top w:val="none" w:sz="0" w:space="0" w:color="auto"/>
            <w:left w:val="none" w:sz="0" w:space="0" w:color="auto"/>
            <w:bottom w:val="none" w:sz="0" w:space="0" w:color="auto"/>
            <w:right w:val="none" w:sz="0" w:space="0" w:color="auto"/>
          </w:divBdr>
        </w:div>
        <w:div w:id="1347976978">
          <w:marLeft w:val="0"/>
          <w:marRight w:val="0"/>
          <w:marTop w:val="0"/>
          <w:marBottom w:val="0"/>
          <w:divBdr>
            <w:top w:val="none" w:sz="0" w:space="0" w:color="auto"/>
            <w:left w:val="none" w:sz="0" w:space="0" w:color="auto"/>
            <w:bottom w:val="none" w:sz="0" w:space="0" w:color="auto"/>
            <w:right w:val="none" w:sz="0" w:space="0" w:color="auto"/>
          </w:divBdr>
        </w:div>
        <w:div w:id="31543635">
          <w:marLeft w:val="0"/>
          <w:marRight w:val="0"/>
          <w:marTop w:val="0"/>
          <w:marBottom w:val="0"/>
          <w:divBdr>
            <w:top w:val="none" w:sz="0" w:space="0" w:color="auto"/>
            <w:left w:val="none" w:sz="0" w:space="0" w:color="auto"/>
            <w:bottom w:val="none" w:sz="0" w:space="0" w:color="auto"/>
            <w:right w:val="none" w:sz="0" w:space="0" w:color="auto"/>
          </w:divBdr>
        </w:div>
        <w:div w:id="1838884051">
          <w:marLeft w:val="0"/>
          <w:marRight w:val="0"/>
          <w:marTop w:val="0"/>
          <w:marBottom w:val="0"/>
          <w:divBdr>
            <w:top w:val="none" w:sz="0" w:space="0" w:color="auto"/>
            <w:left w:val="none" w:sz="0" w:space="0" w:color="auto"/>
            <w:bottom w:val="none" w:sz="0" w:space="0" w:color="auto"/>
            <w:right w:val="none" w:sz="0" w:space="0" w:color="auto"/>
          </w:divBdr>
        </w:div>
        <w:div w:id="983511663">
          <w:marLeft w:val="0"/>
          <w:marRight w:val="0"/>
          <w:marTop w:val="0"/>
          <w:marBottom w:val="0"/>
          <w:divBdr>
            <w:top w:val="none" w:sz="0" w:space="0" w:color="auto"/>
            <w:left w:val="none" w:sz="0" w:space="0" w:color="auto"/>
            <w:bottom w:val="none" w:sz="0" w:space="0" w:color="auto"/>
            <w:right w:val="none" w:sz="0" w:space="0" w:color="auto"/>
          </w:divBdr>
        </w:div>
        <w:div w:id="1970746820">
          <w:marLeft w:val="0"/>
          <w:marRight w:val="0"/>
          <w:marTop w:val="0"/>
          <w:marBottom w:val="0"/>
          <w:divBdr>
            <w:top w:val="none" w:sz="0" w:space="0" w:color="auto"/>
            <w:left w:val="none" w:sz="0" w:space="0" w:color="auto"/>
            <w:bottom w:val="none" w:sz="0" w:space="0" w:color="auto"/>
            <w:right w:val="none" w:sz="0" w:space="0" w:color="auto"/>
          </w:divBdr>
        </w:div>
        <w:div w:id="1069114078">
          <w:marLeft w:val="0"/>
          <w:marRight w:val="0"/>
          <w:marTop w:val="0"/>
          <w:marBottom w:val="0"/>
          <w:divBdr>
            <w:top w:val="none" w:sz="0" w:space="0" w:color="auto"/>
            <w:left w:val="none" w:sz="0" w:space="0" w:color="auto"/>
            <w:bottom w:val="none" w:sz="0" w:space="0" w:color="auto"/>
            <w:right w:val="none" w:sz="0" w:space="0" w:color="auto"/>
          </w:divBdr>
        </w:div>
        <w:div w:id="2113931434">
          <w:marLeft w:val="0"/>
          <w:marRight w:val="0"/>
          <w:marTop w:val="0"/>
          <w:marBottom w:val="0"/>
          <w:divBdr>
            <w:top w:val="none" w:sz="0" w:space="0" w:color="auto"/>
            <w:left w:val="none" w:sz="0" w:space="0" w:color="auto"/>
            <w:bottom w:val="none" w:sz="0" w:space="0" w:color="auto"/>
            <w:right w:val="none" w:sz="0" w:space="0" w:color="auto"/>
          </w:divBdr>
        </w:div>
        <w:div w:id="1617560033">
          <w:marLeft w:val="0"/>
          <w:marRight w:val="0"/>
          <w:marTop w:val="0"/>
          <w:marBottom w:val="0"/>
          <w:divBdr>
            <w:top w:val="none" w:sz="0" w:space="0" w:color="auto"/>
            <w:left w:val="none" w:sz="0" w:space="0" w:color="auto"/>
            <w:bottom w:val="none" w:sz="0" w:space="0" w:color="auto"/>
            <w:right w:val="none" w:sz="0" w:space="0" w:color="auto"/>
          </w:divBdr>
        </w:div>
        <w:div w:id="633605422">
          <w:marLeft w:val="0"/>
          <w:marRight w:val="0"/>
          <w:marTop w:val="0"/>
          <w:marBottom w:val="0"/>
          <w:divBdr>
            <w:top w:val="none" w:sz="0" w:space="0" w:color="auto"/>
            <w:left w:val="none" w:sz="0" w:space="0" w:color="auto"/>
            <w:bottom w:val="none" w:sz="0" w:space="0" w:color="auto"/>
            <w:right w:val="none" w:sz="0" w:space="0" w:color="auto"/>
          </w:divBdr>
        </w:div>
        <w:div w:id="463544906">
          <w:marLeft w:val="0"/>
          <w:marRight w:val="0"/>
          <w:marTop w:val="0"/>
          <w:marBottom w:val="0"/>
          <w:divBdr>
            <w:top w:val="none" w:sz="0" w:space="0" w:color="auto"/>
            <w:left w:val="none" w:sz="0" w:space="0" w:color="auto"/>
            <w:bottom w:val="none" w:sz="0" w:space="0" w:color="auto"/>
            <w:right w:val="none" w:sz="0" w:space="0" w:color="auto"/>
          </w:divBdr>
        </w:div>
        <w:div w:id="2117485222">
          <w:marLeft w:val="0"/>
          <w:marRight w:val="0"/>
          <w:marTop w:val="0"/>
          <w:marBottom w:val="0"/>
          <w:divBdr>
            <w:top w:val="none" w:sz="0" w:space="0" w:color="auto"/>
            <w:left w:val="none" w:sz="0" w:space="0" w:color="auto"/>
            <w:bottom w:val="none" w:sz="0" w:space="0" w:color="auto"/>
            <w:right w:val="none" w:sz="0" w:space="0" w:color="auto"/>
          </w:divBdr>
        </w:div>
        <w:div w:id="2020962117">
          <w:marLeft w:val="0"/>
          <w:marRight w:val="0"/>
          <w:marTop w:val="0"/>
          <w:marBottom w:val="0"/>
          <w:divBdr>
            <w:top w:val="none" w:sz="0" w:space="0" w:color="auto"/>
            <w:left w:val="none" w:sz="0" w:space="0" w:color="auto"/>
            <w:bottom w:val="none" w:sz="0" w:space="0" w:color="auto"/>
            <w:right w:val="none" w:sz="0" w:space="0" w:color="auto"/>
          </w:divBdr>
        </w:div>
        <w:div w:id="1703898335">
          <w:marLeft w:val="0"/>
          <w:marRight w:val="0"/>
          <w:marTop w:val="0"/>
          <w:marBottom w:val="0"/>
          <w:divBdr>
            <w:top w:val="none" w:sz="0" w:space="0" w:color="auto"/>
            <w:left w:val="none" w:sz="0" w:space="0" w:color="auto"/>
            <w:bottom w:val="none" w:sz="0" w:space="0" w:color="auto"/>
            <w:right w:val="none" w:sz="0" w:space="0" w:color="auto"/>
          </w:divBdr>
        </w:div>
        <w:div w:id="1548027461">
          <w:marLeft w:val="0"/>
          <w:marRight w:val="0"/>
          <w:marTop w:val="0"/>
          <w:marBottom w:val="0"/>
          <w:divBdr>
            <w:top w:val="none" w:sz="0" w:space="0" w:color="auto"/>
            <w:left w:val="none" w:sz="0" w:space="0" w:color="auto"/>
            <w:bottom w:val="none" w:sz="0" w:space="0" w:color="auto"/>
            <w:right w:val="none" w:sz="0" w:space="0" w:color="auto"/>
          </w:divBdr>
        </w:div>
        <w:div w:id="525145061">
          <w:marLeft w:val="0"/>
          <w:marRight w:val="0"/>
          <w:marTop w:val="0"/>
          <w:marBottom w:val="0"/>
          <w:divBdr>
            <w:top w:val="none" w:sz="0" w:space="0" w:color="auto"/>
            <w:left w:val="none" w:sz="0" w:space="0" w:color="auto"/>
            <w:bottom w:val="none" w:sz="0" w:space="0" w:color="auto"/>
            <w:right w:val="none" w:sz="0" w:space="0" w:color="auto"/>
          </w:divBdr>
        </w:div>
        <w:div w:id="1394691955">
          <w:marLeft w:val="0"/>
          <w:marRight w:val="0"/>
          <w:marTop w:val="0"/>
          <w:marBottom w:val="0"/>
          <w:divBdr>
            <w:top w:val="none" w:sz="0" w:space="0" w:color="auto"/>
            <w:left w:val="none" w:sz="0" w:space="0" w:color="auto"/>
            <w:bottom w:val="none" w:sz="0" w:space="0" w:color="auto"/>
            <w:right w:val="none" w:sz="0" w:space="0" w:color="auto"/>
          </w:divBdr>
        </w:div>
        <w:div w:id="41709374">
          <w:marLeft w:val="0"/>
          <w:marRight w:val="0"/>
          <w:marTop w:val="0"/>
          <w:marBottom w:val="0"/>
          <w:divBdr>
            <w:top w:val="none" w:sz="0" w:space="0" w:color="auto"/>
            <w:left w:val="none" w:sz="0" w:space="0" w:color="auto"/>
            <w:bottom w:val="none" w:sz="0" w:space="0" w:color="auto"/>
            <w:right w:val="none" w:sz="0" w:space="0" w:color="auto"/>
          </w:divBdr>
        </w:div>
        <w:div w:id="1192110181">
          <w:marLeft w:val="0"/>
          <w:marRight w:val="0"/>
          <w:marTop w:val="0"/>
          <w:marBottom w:val="0"/>
          <w:divBdr>
            <w:top w:val="none" w:sz="0" w:space="0" w:color="auto"/>
            <w:left w:val="none" w:sz="0" w:space="0" w:color="auto"/>
            <w:bottom w:val="none" w:sz="0" w:space="0" w:color="auto"/>
            <w:right w:val="none" w:sz="0" w:space="0" w:color="auto"/>
          </w:divBdr>
        </w:div>
        <w:div w:id="820318100">
          <w:marLeft w:val="0"/>
          <w:marRight w:val="0"/>
          <w:marTop w:val="0"/>
          <w:marBottom w:val="0"/>
          <w:divBdr>
            <w:top w:val="none" w:sz="0" w:space="0" w:color="auto"/>
            <w:left w:val="none" w:sz="0" w:space="0" w:color="auto"/>
            <w:bottom w:val="none" w:sz="0" w:space="0" w:color="auto"/>
            <w:right w:val="none" w:sz="0" w:space="0" w:color="auto"/>
          </w:divBdr>
        </w:div>
        <w:div w:id="562905960">
          <w:marLeft w:val="0"/>
          <w:marRight w:val="0"/>
          <w:marTop w:val="0"/>
          <w:marBottom w:val="0"/>
          <w:divBdr>
            <w:top w:val="none" w:sz="0" w:space="0" w:color="auto"/>
            <w:left w:val="none" w:sz="0" w:space="0" w:color="auto"/>
            <w:bottom w:val="none" w:sz="0" w:space="0" w:color="auto"/>
            <w:right w:val="none" w:sz="0" w:space="0" w:color="auto"/>
          </w:divBdr>
        </w:div>
        <w:div w:id="50621445">
          <w:marLeft w:val="0"/>
          <w:marRight w:val="0"/>
          <w:marTop w:val="0"/>
          <w:marBottom w:val="0"/>
          <w:divBdr>
            <w:top w:val="none" w:sz="0" w:space="0" w:color="auto"/>
            <w:left w:val="none" w:sz="0" w:space="0" w:color="auto"/>
            <w:bottom w:val="none" w:sz="0" w:space="0" w:color="auto"/>
            <w:right w:val="none" w:sz="0" w:space="0" w:color="auto"/>
          </w:divBdr>
        </w:div>
        <w:div w:id="497623678">
          <w:marLeft w:val="0"/>
          <w:marRight w:val="0"/>
          <w:marTop w:val="0"/>
          <w:marBottom w:val="0"/>
          <w:divBdr>
            <w:top w:val="none" w:sz="0" w:space="0" w:color="auto"/>
            <w:left w:val="none" w:sz="0" w:space="0" w:color="auto"/>
            <w:bottom w:val="none" w:sz="0" w:space="0" w:color="auto"/>
            <w:right w:val="none" w:sz="0" w:space="0" w:color="auto"/>
          </w:divBdr>
        </w:div>
        <w:div w:id="1382554414">
          <w:marLeft w:val="0"/>
          <w:marRight w:val="0"/>
          <w:marTop w:val="0"/>
          <w:marBottom w:val="0"/>
          <w:divBdr>
            <w:top w:val="none" w:sz="0" w:space="0" w:color="auto"/>
            <w:left w:val="none" w:sz="0" w:space="0" w:color="auto"/>
            <w:bottom w:val="none" w:sz="0" w:space="0" w:color="auto"/>
            <w:right w:val="none" w:sz="0" w:space="0" w:color="auto"/>
          </w:divBdr>
        </w:div>
        <w:div w:id="924459091">
          <w:marLeft w:val="0"/>
          <w:marRight w:val="0"/>
          <w:marTop w:val="0"/>
          <w:marBottom w:val="0"/>
          <w:divBdr>
            <w:top w:val="none" w:sz="0" w:space="0" w:color="auto"/>
            <w:left w:val="none" w:sz="0" w:space="0" w:color="auto"/>
            <w:bottom w:val="none" w:sz="0" w:space="0" w:color="auto"/>
            <w:right w:val="none" w:sz="0" w:space="0" w:color="auto"/>
          </w:divBdr>
        </w:div>
        <w:div w:id="843589281">
          <w:marLeft w:val="0"/>
          <w:marRight w:val="0"/>
          <w:marTop w:val="0"/>
          <w:marBottom w:val="0"/>
          <w:divBdr>
            <w:top w:val="none" w:sz="0" w:space="0" w:color="auto"/>
            <w:left w:val="none" w:sz="0" w:space="0" w:color="auto"/>
            <w:bottom w:val="none" w:sz="0" w:space="0" w:color="auto"/>
            <w:right w:val="none" w:sz="0" w:space="0" w:color="auto"/>
          </w:divBdr>
        </w:div>
        <w:div w:id="2101875976">
          <w:marLeft w:val="0"/>
          <w:marRight w:val="0"/>
          <w:marTop w:val="0"/>
          <w:marBottom w:val="0"/>
          <w:divBdr>
            <w:top w:val="none" w:sz="0" w:space="0" w:color="auto"/>
            <w:left w:val="none" w:sz="0" w:space="0" w:color="auto"/>
            <w:bottom w:val="none" w:sz="0" w:space="0" w:color="auto"/>
            <w:right w:val="none" w:sz="0" w:space="0" w:color="auto"/>
          </w:divBdr>
        </w:div>
        <w:div w:id="1845240619">
          <w:marLeft w:val="0"/>
          <w:marRight w:val="0"/>
          <w:marTop w:val="0"/>
          <w:marBottom w:val="0"/>
          <w:divBdr>
            <w:top w:val="none" w:sz="0" w:space="0" w:color="auto"/>
            <w:left w:val="none" w:sz="0" w:space="0" w:color="auto"/>
            <w:bottom w:val="none" w:sz="0" w:space="0" w:color="auto"/>
            <w:right w:val="none" w:sz="0" w:space="0" w:color="auto"/>
          </w:divBdr>
        </w:div>
        <w:div w:id="765611322">
          <w:marLeft w:val="0"/>
          <w:marRight w:val="0"/>
          <w:marTop w:val="0"/>
          <w:marBottom w:val="0"/>
          <w:divBdr>
            <w:top w:val="none" w:sz="0" w:space="0" w:color="auto"/>
            <w:left w:val="none" w:sz="0" w:space="0" w:color="auto"/>
            <w:bottom w:val="none" w:sz="0" w:space="0" w:color="auto"/>
            <w:right w:val="none" w:sz="0" w:space="0" w:color="auto"/>
          </w:divBdr>
        </w:div>
        <w:div w:id="904801771">
          <w:marLeft w:val="0"/>
          <w:marRight w:val="0"/>
          <w:marTop w:val="0"/>
          <w:marBottom w:val="0"/>
          <w:divBdr>
            <w:top w:val="none" w:sz="0" w:space="0" w:color="auto"/>
            <w:left w:val="none" w:sz="0" w:space="0" w:color="auto"/>
            <w:bottom w:val="none" w:sz="0" w:space="0" w:color="auto"/>
            <w:right w:val="none" w:sz="0" w:space="0" w:color="auto"/>
          </w:divBdr>
        </w:div>
        <w:div w:id="558437919">
          <w:marLeft w:val="0"/>
          <w:marRight w:val="0"/>
          <w:marTop w:val="0"/>
          <w:marBottom w:val="0"/>
          <w:divBdr>
            <w:top w:val="none" w:sz="0" w:space="0" w:color="auto"/>
            <w:left w:val="none" w:sz="0" w:space="0" w:color="auto"/>
            <w:bottom w:val="none" w:sz="0" w:space="0" w:color="auto"/>
            <w:right w:val="none" w:sz="0" w:space="0" w:color="auto"/>
          </w:divBdr>
        </w:div>
        <w:div w:id="537738247">
          <w:marLeft w:val="0"/>
          <w:marRight w:val="0"/>
          <w:marTop w:val="0"/>
          <w:marBottom w:val="0"/>
          <w:divBdr>
            <w:top w:val="none" w:sz="0" w:space="0" w:color="auto"/>
            <w:left w:val="none" w:sz="0" w:space="0" w:color="auto"/>
            <w:bottom w:val="none" w:sz="0" w:space="0" w:color="auto"/>
            <w:right w:val="none" w:sz="0" w:space="0" w:color="auto"/>
          </w:divBdr>
        </w:div>
        <w:div w:id="2104839002">
          <w:marLeft w:val="0"/>
          <w:marRight w:val="0"/>
          <w:marTop w:val="0"/>
          <w:marBottom w:val="0"/>
          <w:divBdr>
            <w:top w:val="none" w:sz="0" w:space="0" w:color="auto"/>
            <w:left w:val="none" w:sz="0" w:space="0" w:color="auto"/>
            <w:bottom w:val="none" w:sz="0" w:space="0" w:color="auto"/>
            <w:right w:val="none" w:sz="0" w:space="0" w:color="auto"/>
          </w:divBdr>
        </w:div>
        <w:div w:id="1712340177">
          <w:marLeft w:val="0"/>
          <w:marRight w:val="0"/>
          <w:marTop w:val="0"/>
          <w:marBottom w:val="0"/>
          <w:divBdr>
            <w:top w:val="none" w:sz="0" w:space="0" w:color="auto"/>
            <w:left w:val="none" w:sz="0" w:space="0" w:color="auto"/>
            <w:bottom w:val="none" w:sz="0" w:space="0" w:color="auto"/>
            <w:right w:val="none" w:sz="0" w:space="0" w:color="auto"/>
          </w:divBdr>
        </w:div>
        <w:div w:id="1224683444">
          <w:marLeft w:val="0"/>
          <w:marRight w:val="0"/>
          <w:marTop w:val="0"/>
          <w:marBottom w:val="0"/>
          <w:divBdr>
            <w:top w:val="none" w:sz="0" w:space="0" w:color="auto"/>
            <w:left w:val="none" w:sz="0" w:space="0" w:color="auto"/>
            <w:bottom w:val="none" w:sz="0" w:space="0" w:color="auto"/>
            <w:right w:val="none" w:sz="0" w:space="0" w:color="auto"/>
          </w:divBdr>
        </w:div>
      </w:divsChild>
    </w:div>
    <w:div w:id="891231402">
      <w:bodyDiv w:val="1"/>
      <w:marLeft w:val="0"/>
      <w:marRight w:val="0"/>
      <w:marTop w:val="0"/>
      <w:marBottom w:val="0"/>
      <w:divBdr>
        <w:top w:val="none" w:sz="0" w:space="0" w:color="auto"/>
        <w:left w:val="none" w:sz="0" w:space="0" w:color="auto"/>
        <w:bottom w:val="none" w:sz="0" w:space="0" w:color="auto"/>
        <w:right w:val="none" w:sz="0" w:space="0" w:color="auto"/>
      </w:divBdr>
    </w:div>
    <w:div w:id="921767275">
      <w:bodyDiv w:val="1"/>
      <w:marLeft w:val="0"/>
      <w:marRight w:val="0"/>
      <w:marTop w:val="0"/>
      <w:marBottom w:val="0"/>
      <w:divBdr>
        <w:top w:val="none" w:sz="0" w:space="0" w:color="auto"/>
        <w:left w:val="none" w:sz="0" w:space="0" w:color="auto"/>
        <w:bottom w:val="none" w:sz="0" w:space="0" w:color="auto"/>
        <w:right w:val="none" w:sz="0" w:space="0" w:color="auto"/>
      </w:divBdr>
      <w:divsChild>
        <w:div w:id="1410036466">
          <w:marLeft w:val="0"/>
          <w:marRight w:val="0"/>
          <w:marTop w:val="0"/>
          <w:marBottom w:val="0"/>
          <w:divBdr>
            <w:top w:val="none" w:sz="0" w:space="0" w:color="auto"/>
            <w:left w:val="none" w:sz="0" w:space="0" w:color="auto"/>
            <w:bottom w:val="none" w:sz="0" w:space="0" w:color="auto"/>
            <w:right w:val="none" w:sz="0" w:space="0" w:color="auto"/>
          </w:divBdr>
        </w:div>
        <w:div w:id="1717580063">
          <w:marLeft w:val="0"/>
          <w:marRight w:val="0"/>
          <w:marTop w:val="0"/>
          <w:marBottom w:val="0"/>
          <w:divBdr>
            <w:top w:val="none" w:sz="0" w:space="0" w:color="auto"/>
            <w:left w:val="none" w:sz="0" w:space="0" w:color="auto"/>
            <w:bottom w:val="none" w:sz="0" w:space="0" w:color="auto"/>
            <w:right w:val="none" w:sz="0" w:space="0" w:color="auto"/>
          </w:divBdr>
        </w:div>
        <w:div w:id="333345394">
          <w:marLeft w:val="0"/>
          <w:marRight w:val="0"/>
          <w:marTop w:val="0"/>
          <w:marBottom w:val="0"/>
          <w:divBdr>
            <w:top w:val="none" w:sz="0" w:space="0" w:color="auto"/>
            <w:left w:val="none" w:sz="0" w:space="0" w:color="auto"/>
            <w:bottom w:val="none" w:sz="0" w:space="0" w:color="auto"/>
            <w:right w:val="none" w:sz="0" w:space="0" w:color="auto"/>
          </w:divBdr>
        </w:div>
        <w:div w:id="958493786">
          <w:marLeft w:val="0"/>
          <w:marRight w:val="0"/>
          <w:marTop w:val="0"/>
          <w:marBottom w:val="0"/>
          <w:divBdr>
            <w:top w:val="none" w:sz="0" w:space="0" w:color="auto"/>
            <w:left w:val="none" w:sz="0" w:space="0" w:color="auto"/>
            <w:bottom w:val="none" w:sz="0" w:space="0" w:color="auto"/>
            <w:right w:val="none" w:sz="0" w:space="0" w:color="auto"/>
          </w:divBdr>
        </w:div>
        <w:div w:id="1266813043">
          <w:marLeft w:val="0"/>
          <w:marRight w:val="0"/>
          <w:marTop w:val="0"/>
          <w:marBottom w:val="0"/>
          <w:divBdr>
            <w:top w:val="none" w:sz="0" w:space="0" w:color="auto"/>
            <w:left w:val="none" w:sz="0" w:space="0" w:color="auto"/>
            <w:bottom w:val="none" w:sz="0" w:space="0" w:color="auto"/>
            <w:right w:val="none" w:sz="0" w:space="0" w:color="auto"/>
          </w:divBdr>
        </w:div>
      </w:divsChild>
    </w:div>
    <w:div w:id="938491110">
      <w:bodyDiv w:val="1"/>
      <w:marLeft w:val="0"/>
      <w:marRight w:val="0"/>
      <w:marTop w:val="0"/>
      <w:marBottom w:val="0"/>
      <w:divBdr>
        <w:top w:val="none" w:sz="0" w:space="0" w:color="auto"/>
        <w:left w:val="none" w:sz="0" w:space="0" w:color="auto"/>
        <w:bottom w:val="none" w:sz="0" w:space="0" w:color="auto"/>
        <w:right w:val="none" w:sz="0" w:space="0" w:color="auto"/>
      </w:divBdr>
    </w:div>
    <w:div w:id="978222173">
      <w:bodyDiv w:val="1"/>
      <w:marLeft w:val="0"/>
      <w:marRight w:val="0"/>
      <w:marTop w:val="0"/>
      <w:marBottom w:val="0"/>
      <w:divBdr>
        <w:top w:val="none" w:sz="0" w:space="0" w:color="auto"/>
        <w:left w:val="none" w:sz="0" w:space="0" w:color="auto"/>
        <w:bottom w:val="none" w:sz="0" w:space="0" w:color="auto"/>
        <w:right w:val="none" w:sz="0" w:space="0" w:color="auto"/>
      </w:divBdr>
      <w:divsChild>
        <w:div w:id="617415713">
          <w:marLeft w:val="0"/>
          <w:marRight w:val="0"/>
          <w:marTop w:val="0"/>
          <w:marBottom w:val="0"/>
          <w:divBdr>
            <w:top w:val="none" w:sz="0" w:space="0" w:color="auto"/>
            <w:left w:val="none" w:sz="0" w:space="0" w:color="auto"/>
            <w:bottom w:val="none" w:sz="0" w:space="0" w:color="auto"/>
            <w:right w:val="none" w:sz="0" w:space="0" w:color="auto"/>
          </w:divBdr>
        </w:div>
        <w:div w:id="1600874154">
          <w:marLeft w:val="0"/>
          <w:marRight w:val="0"/>
          <w:marTop w:val="0"/>
          <w:marBottom w:val="0"/>
          <w:divBdr>
            <w:top w:val="none" w:sz="0" w:space="0" w:color="auto"/>
            <w:left w:val="none" w:sz="0" w:space="0" w:color="auto"/>
            <w:bottom w:val="none" w:sz="0" w:space="0" w:color="auto"/>
            <w:right w:val="none" w:sz="0" w:space="0" w:color="auto"/>
          </w:divBdr>
        </w:div>
        <w:div w:id="591547178">
          <w:marLeft w:val="0"/>
          <w:marRight w:val="0"/>
          <w:marTop w:val="0"/>
          <w:marBottom w:val="0"/>
          <w:divBdr>
            <w:top w:val="none" w:sz="0" w:space="0" w:color="auto"/>
            <w:left w:val="none" w:sz="0" w:space="0" w:color="auto"/>
            <w:bottom w:val="none" w:sz="0" w:space="0" w:color="auto"/>
            <w:right w:val="none" w:sz="0" w:space="0" w:color="auto"/>
          </w:divBdr>
        </w:div>
      </w:divsChild>
    </w:div>
    <w:div w:id="1151482652">
      <w:bodyDiv w:val="1"/>
      <w:marLeft w:val="0"/>
      <w:marRight w:val="0"/>
      <w:marTop w:val="0"/>
      <w:marBottom w:val="0"/>
      <w:divBdr>
        <w:top w:val="none" w:sz="0" w:space="0" w:color="auto"/>
        <w:left w:val="none" w:sz="0" w:space="0" w:color="auto"/>
        <w:bottom w:val="none" w:sz="0" w:space="0" w:color="auto"/>
        <w:right w:val="none" w:sz="0" w:space="0" w:color="auto"/>
      </w:divBdr>
    </w:div>
    <w:div w:id="1167088164">
      <w:bodyDiv w:val="1"/>
      <w:marLeft w:val="0"/>
      <w:marRight w:val="0"/>
      <w:marTop w:val="0"/>
      <w:marBottom w:val="0"/>
      <w:divBdr>
        <w:top w:val="none" w:sz="0" w:space="0" w:color="auto"/>
        <w:left w:val="none" w:sz="0" w:space="0" w:color="auto"/>
        <w:bottom w:val="none" w:sz="0" w:space="0" w:color="auto"/>
        <w:right w:val="none" w:sz="0" w:space="0" w:color="auto"/>
      </w:divBdr>
      <w:divsChild>
        <w:div w:id="1390420746">
          <w:marLeft w:val="0"/>
          <w:marRight w:val="0"/>
          <w:marTop w:val="0"/>
          <w:marBottom w:val="0"/>
          <w:divBdr>
            <w:top w:val="none" w:sz="0" w:space="0" w:color="auto"/>
            <w:left w:val="none" w:sz="0" w:space="0" w:color="auto"/>
            <w:bottom w:val="none" w:sz="0" w:space="0" w:color="auto"/>
            <w:right w:val="none" w:sz="0" w:space="0" w:color="auto"/>
          </w:divBdr>
        </w:div>
        <w:div w:id="1394503476">
          <w:marLeft w:val="0"/>
          <w:marRight w:val="0"/>
          <w:marTop w:val="0"/>
          <w:marBottom w:val="0"/>
          <w:divBdr>
            <w:top w:val="none" w:sz="0" w:space="0" w:color="auto"/>
            <w:left w:val="none" w:sz="0" w:space="0" w:color="auto"/>
            <w:bottom w:val="none" w:sz="0" w:space="0" w:color="auto"/>
            <w:right w:val="none" w:sz="0" w:space="0" w:color="auto"/>
          </w:divBdr>
        </w:div>
        <w:div w:id="933785493">
          <w:marLeft w:val="0"/>
          <w:marRight w:val="0"/>
          <w:marTop w:val="0"/>
          <w:marBottom w:val="0"/>
          <w:divBdr>
            <w:top w:val="none" w:sz="0" w:space="0" w:color="auto"/>
            <w:left w:val="none" w:sz="0" w:space="0" w:color="auto"/>
            <w:bottom w:val="none" w:sz="0" w:space="0" w:color="auto"/>
            <w:right w:val="none" w:sz="0" w:space="0" w:color="auto"/>
          </w:divBdr>
        </w:div>
      </w:divsChild>
    </w:div>
    <w:div w:id="1218935127">
      <w:bodyDiv w:val="1"/>
      <w:marLeft w:val="0"/>
      <w:marRight w:val="0"/>
      <w:marTop w:val="0"/>
      <w:marBottom w:val="0"/>
      <w:divBdr>
        <w:top w:val="none" w:sz="0" w:space="0" w:color="auto"/>
        <w:left w:val="none" w:sz="0" w:space="0" w:color="auto"/>
        <w:bottom w:val="none" w:sz="0" w:space="0" w:color="auto"/>
        <w:right w:val="none" w:sz="0" w:space="0" w:color="auto"/>
      </w:divBdr>
      <w:divsChild>
        <w:div w:id="302926817">
          <w:marLeft w:val="0"/>
          <w:marRight w:val="0"/>
          <w:marTop w:val="0"/>
          <w:marBottom w:val="0"/>
          <w:divBdr>
            <w:top w:val="none" w:sz="0" w:space="0" w:color="auto"/>
            <w:left w:val="none" w:sz="0" w:space="0" w:color="auto"/>
            <w:bottom w:val="none" w:sz="0" w:space="0" w:color="auto"/>
            <w:right w:val="none" w:sz="0" w:space="0" w:color="auto"/>
          </w:divBdr>
        </w:div>
        <w:div w:id="340006765">
          <w:marLeft w:val="0"/>
          <w:marRight w:val="0"/>
          <w:marTop w:val="0"/>
          <w:marBottom w:val="0"/>
          <w:divBdr>
            <w:top w:val="none" w:sz="0" w:space="0" w:color="auto"/>
            <w:left w:val="none" w:sz="0" w:space="0" w:color="auto"/>
            <w:bottom w:val="none" w:sz="0" w:space="0" w:color="auto"/>
            <w:right w:val="none" w:sz="0" w:space="0" w:color="auto"/>
          </w:divBdr>
        </w:div>
        <w:div w:id="858356506">
          <w:marLeft w:val="0"/>
          <w:marRight w:val="0"/>
          <w:marTop w:val="0"/>
          <w:marBottom w:val="0"/>
          <w:divBdr>
            <w:top w:val="none" w:sz="0" w:space="0" w:color="auto"/>
            <w:left w:val="none" w:sz="0" w:space="0" w:color="auto"/>
            <w:bottom w:val="none" w:sz="0" w:space="0" w:color="auto"/>
            <w:right w:val="none" w:sz="0" w:space="0" w:color="auto"/>
          </w:divBdr>
        </w:div>
      </w:divsChild>
    </w:div>
    <w:div w:id="1261328285">
      <w:bodyDiv w:val="1"/>
      <w:marLeft w:val="0"/>
      <w:marRight w:val="0"/>
      <w:marTop w:val="0"/>
      <w:marBottom w:val="0"/>
      <w:divBdr>
        <w:top w:val="none" w:sz="0" w:space="0" w:color="auto"/>
        <w:left w:val="none" w:sz="0" w:space="0" w:color="auto"/>
        <w:bottom w:val="none" w:sz="0" w:space="0" w:color="auto"/>
        <w:right w:val="none" w:sz="0" w:space="0" w:color="auto"/>
      </w:divBdr>
      <w:divsChild>
        <w:div w:id="1234392558">
          <w:marLeft w:val="0"/>
          <w:marRight w:val="0"/>
          <w:marTop w:val="0"/>
          <w:marBottom w:val="0"/>
          <w:divBdr>
            <w:top w:val="none" w:sz="0" w:space="0" w:color="auto"/>
            <w:left w:val="none" w:sz="0" w:space="0" w:color="auto"/>
            <w:bottom w:val="none" w:sz="0" w:space="0" w:color="auto"/>
            <w:right w:val="none" w:sz="0" w:space="0" w:color="auto"/>
          </w:divBdr>
        </w:div>
        <w:div w:id="1075515359">
          <w:marLeft w:val="0"/>
          <w:marRight w:val="0"/>
          <w:marTop w:val="0"/>
          <w:marBottom w:val="0"/>
          <w:divBdr>
            <w:top w:val="none" w:sz="0" w:space="0" w:color="auto"/>
            <w:left w:val="none" w:sz="0" w:space="0" w:color="auto"/>
            <w:bottom w:val="none" w:sz="0" w:space="0" w:color="auto"/>
            <w:right w:val="none" w:sz="0" w:space="0" w:color="auto"/>
          </w:divBdr>
        </w:div>
        <w:div w:id="1497840848">
          <w:marLeft w:val="0"/>
          <w:marRight w:val="0"/>
          <w:marTop w:val="0"/>
          <w:marBottom w:val="0"/>
          <w:divBdr>
            <w:top w:val="none" w:sz="0" w:space="0" w:color="auto"/>
            <w:left w:val="none" w:sz="0" w:space="0" w:color="auto"/>
            <w:bottom w:val="none" w:sz="0" w:space="0" w:color="auto"/>
            <w:right w:val="none" w:sz="0" w:space="0" w:color="auto"/>
          </w:divBdr>
        </w:div>
        <w:div w:id="356388963">
          <w:marLeft w:val="0"/>
          <w:marRight w:val="0"/>
          <w:marTop w:val="0"/>
          <w:marBottom w:val="0"/>
          <w:divBdr>
            <w:top w:val="none" w:sz="0" w:space="0" w:color="auto"/>
            <w:left w:val="none" w:sz="0" w:space="0" w:color="auto"/>
            <w:bottom w:val="none" w:sz="0" w:space="0" w:color="auto"/>
            <w:right w:val="none" w:sz="0" w:space="0" w:color="auto"/>
          </w:divBdr>
        </w:div>
        <w:div w:id="576942830">
          <w:marLeft w:val="0"/>
          <w:marRight w:val="0"/>
          <w:marTop w:val="0"/>
          <w:marBottom w:val="0"/>
          <w:divBdr>
            <w:top w:val="none" w:sz="0" w:space="0" w:color="auto"/>
            <w:left w:val="none" w:sz="0" w:space="0" w:color="auto"/>
            <w:bottom w:val="none" w:sz="0" w:space="0" w:color="auto"/>
            <w:right w:val="none" w:sz="0" w:space="0" w:color="auto"/>
          </w:divBdr>
        </w:div>
      </w:divsChild>
    </w:div>
    <w:div w:id="1356150912">
      <w:bodyDiv w:val="1"/>
      <w:marLeft w:val="0"/>
      <w:marRight w:val="0"/>
      <w:marTop w:val="0"/>
      <w:marBottom w:val="0"/>
      <w:divBdr>
        <w:top w:val="none" w:sz="0" w:space="0" w:color="auto"/>
        <w:left w:val="none" w:sz="0" w:space="0" w:color="auto"/>
        <w:bottom w:val="none" w:sz="0" w:space="0" w:color="auto"/>
        <w:right w:val="none" w:sz="0" w:space="0" w:color="auto"/>
      </w:divBdr>
      <w:divsChild>
        <w:div w:id="826828467">
          <w:marLeft w:val="0"/>
          <w:marRight w:val="0"/>
          <w:marTop w:val="0"/>
          <w:marBottom w:val="0"/>
          <w:divBdr>
            <w:top w:val="none" w:sz="0" w:space="0" w:color="auto"/>
            <w:left w:val="none" w:sz="0" w:space="0" w:color="auto"/>
            <w:bottom w:val="none" w:sz="0" w:space="0" w:color="auto"/>
            <w:right w:val="none" w:sz="0" w:space="0" w:color="auto"/>
          </w:divBdr>
        </w:div>
        <w:div w:id="144664285">
          <w:marLeft w:val="0"/>
          <w:marRight w:val="0"/>
          <w:marTop w:val="0"/>
          <w:marBottom w:val="0"/>
          <w:divBdr>
            <w:top w:val="none" w:sz="0" w:space="0" w:color="auto"/>
            <w:left w:val="none" w:sz="0" w:space="0" w:color="auto"/>
            <w:bottom w:val="none" w:sz="0" w:space="0" w:color="auto"/>
            <w:right w:val="none" w:sz="0" w:space="0" w:color="auto"/>
          </w:divBdr>
        </w:div>
        <w:div w:id="1137186593">
          <w:marLeft w:val="0"/>
          <w:marRight w:val="0"/>
          <w:marTop w:val="0"/>
          <w:marBottom w:val="0"/>
          <w:divBdr>
            <w:top w:val="none" w:sz="0" w:space="0" w:color="auto"/>
            <w:left w:val="none" w:sz="0" w:space="0" w:color="auto"/>
            <w:bottom w:val="none" w:sz="0" w:space="0" w:color="auto"/>
            <w:right w:val="none" w:sz="0" w:space="0" w:color="auto"/>
          </w:divBdr>
        </w:div>
      </w:divsChild>
    </w:div>
    <w:div w:id="1489327759">
      <w:bodyDiv w:val="1"/>
      <w:marLeft w:val="0"/>
      <w:marRight w:val="0"/>
      <w:marTop w:val="0"/>
      <w:marBottom w:val="0"/>
      <w:divBdr>
        <w:top w:val="none" w:sz="0" w:space="0" w:color="auto"/>
        <w:left w:val="none" w:sz="0" w:space="0" w:color="auto"/>
        <w:bottom w:val="none" w:sz="0" w:space="0" w:color="auto"/>
        <w:right w:val="none" w:sz="0" w:space="0" w:color="auto"/>
      </w:divBdr>
    </w:div>
    <w:div w:id="1547528910">
      <w:bodyDiv w:val="1"/>
      <w:marLeft w:val="0"/>
      <w:marRight w:val="0"/>
      <w:marTop w:val="0"/>
      <w:marBottom w:val="0"/>
      <w:divBdr>
        <w:top w:val="none" w:sz="0" w:space="0" w:color="auto"/>
        <w:left w:val="none" w:sz="0" w:space="0" w:color="auto"/>
        <w:bottom w:val="none" w:sz="0" w:space="0" w:color="auto"/>
        <w:right w:val="none" w:sz="0" w:space="0" w:color="auto"/>
      </w:divBdr>
      <w:divsChild>
        <w:div w:id="370766618">
          <w:marLeft w:val="0"/>
          <w:marRight w:val="0"/>
          <w:marTop w:val="0"/>
          <w:marBottom w:val="0"/>
          <w:divBdr>
            <w:top w:val="none" w:sz="0" w:space="0" w:color="auto"/>
            <w:left w:val="none" w:sz="0" w:space="0" w:color="auto"/>
            <w:bottom w:val="none" w:sz="0" w:space="0" w:color="auto"/>
            <w:right w:val="none" w:sz="0" w:space="0" w:color="auto"/>
          </w:divBdr>
          <w:divsChild>
            <w:div w:id="726533968">
              <w:marLeft w:val="0"/>
              <w:marRight w:val="0"/>
              <w:marTop w:val="0"/>
              <w:marBottom w:val="0"/>
              <w:divBdr>
                <w:top w:val="none" w:sz="0" w:space="0" w:color="auto"/>
                <w:left w:val="none" w:sz="0" w:space="0" w:color="auto"/>
                <w:bottom w:val="none" w:sz="0" w:space="0" w:color="auto"/>
                <w:right w:val="none" w:sz="0" w:space="0" w:color="auto"/>
              </w:divBdr>
              <w:divsChild>
                <w:div w:id="1004358769">
                  <w:marLeft w:val="0"/>
                  <w:marRight w:val="0"/>
                  <w:marTop w:val="0"/>
                  <w:marBottom w:val="0"/>
                  <w:divBdr>
                    <w:top w:val="none" w:sz="0" w:space="0" w:color="auto"/>
                    <w:left w:val="none" w:sz="0" w:space="0" w:color="auto"/>
                    <w:bottom w:val="none" w:sz="0" w:space="0" w:color="auto"/>
                    <w:right w:val="none" w:sz="0" w:space="0" w:color="auto"/>
                  </w:divBdr>
                  <w:divsChild>
                    <w:div w:id="5297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965898">
      <w:bodyDiv w:val="1"/>
      <w:marLeft w:val="0"/>
      <w:marRight w:val="0"/>
      <w:marTop w:val="0"/>
      <w:marBottom w:val="0"/>
      <w:divBdr>
        <w:top w:val="none" w:sz="0" w:space="0" w:color="auto"/>
        <w:left w:val="none" w:sz="0" w:space="0" w:color="auto"/>
        <w:bottom w:val="none" w:sz="0" w:space="0" w:color="auto"/>
        <w:right w:val="none" w:sz="0" w:space="0" w:color="auto"/>
      </w:divBdr>
      <w:divsChild>
        <w:div w:id="809790502">
          <w:marLeft w:val="0"/>
          <w:marRight w:val="0"/>
          <w:marTop w:val="0"/>
          <w:marBottom w:val="0"/>
          <w:divBdr>
            <w:top w:val="none" w:sz="0" w:space="0" w:color="auto"/>
            <w:left w:val="none" w:sz="0" w:space="0" w:color="auto"/>
            <w:bottom w:val="none" w:sz="0" w:space="0" w:color="auto"/>
            <w:right w:val="none" w:sz="0" w:space="0" w:color="auto"/>
          </w:divBdr>
        </w:div>
        <w:div w:id="691230338">
          <w:marLeft w:val="0"/>
          <w:marRight w:val="0"/>
          <w:marTop w:val="0"/>
          <w:marBottom w:val="0"/>
          <w:divBdr>
            <w:top w:val="none" w:sz="0" w:space="0" w:color="auto"/>
            <w:left w:val="none" w:sz="0" w:space="0" w:color="auto"/>
            <w:bottom w:val="none" w:sz="0" w:space="0" w:color="auto"/>
            <w:right w:val="none" w:sz="0" w:space="0" w:color="auto"/>
          </w:divBdr>
        </w:div>
      </w:divsChild>
    </w:div>
    <w:div w:id="1602569512">
      <w:bodyDiv w:val="1"/>
      <w:marLeft w:val="0"/>
      <w:marRight w:val="0"/>
      <w:marTop w:val="0"/>
      <w:marBottom w:val="0"/>
      <w:divBdr>
        <w:top w:val="none" w:sz="0" w:space="0" w:color="auto"/>
        <w:left w:val="none" w:sz="0" w:space="0" w:color="auto"/>
        <w:bottom w:val="none" w:sz="0" w:space="0" w:color="auto"/>
        <w:right w:val="none" w:sz="0" w:space="0" w:color="auto"/>
      </w:divBdr>
      <w:divsChild>
        <w:div w:id="2079747873">
          <w:marLeft w:val="0"/>
          <w:marRight w:val="0"/>
          <w:marTop w:val="0"/>
          <w:marBottom w:val="0"/>
          <w:divBdr>
            <w:top w:val="none" w:sz="0" w:space="0" w:color="auto"/>
            <w:left w:val="none" w:sz="0" w:space="0" w:color="auto"/>
            <w:bottom w:val="none" w:sz="0" w:space="0" w:color="auto"/>
            <w:right w:val="none" w:sz="0" w:space="0" w:color="auto"/>
          </w:divBdr>
        </w:div>
        <w:div w:id="1724711571">
          <w:marLeft w:val="0"/>
          <w:marRight w:val="0"/>
          <w:marTop w:val="0"/>
          <w:marBottom w:val="0"/>
          <w:divBdr>
            <w:top w:val="none" w:sz="0" w:space="0" w:color="auto"/>
            <w:left w:val="none" w:sz="0" w:space="0" w:color="auto"/>
            <w:bottom w:val="none" w:sz="0" w:space="0" w:color="auto"/>
            <w:right w:val="none" w:sz="0" w:space="0" w:color="auto"/>
          </w:divBdr>
        </w:div>
        <w:div w:id="1504931047">
          <w:marLeft w:val="0"/>
          <w:marRight w:val="0"/>
          <w:marTop w:val="0"/>
          <w:marBottom w:val="0"/>
          <w:divBdr>
            <w:top w:val="none" w:sz="0" w:space="0" w:color="auto"/>
            <w:left w:val="none" w:sz="0" w:space="0" w:color="auto"/>
            <w:bottom w:val="none" w:sz="0" w:space="0" w:color="auto"/>
            <w:right w:val="none" w:sz="0" w:space="0" w:color="auto"/>
          </w:divBdr>
        </w:div>
        <w:div w:id="2079984119">
          <w:marLeft w:val="0"/>
          <w:marRight w:val="0"/>
          <w:marTop w:val="0"/>
          <w:marBottom w:val="0"/>
          <w:divBdr>
            <w:top w:val="none" w:sz="0" w:space="0" w:color="auto"/>
            <w:left w:val="none" w:sz="0" w:space="0" w:color="auto"/>
            <w:bottom w:val="none" w:sz="0" w:space="0" w:color="auto"/>
            <w:right w:val="none" w:sz="0" w:space="0" w:color="auto"/>
          </w:divBdr>
        </w:div>
      </w:divsChild>
    </w:div>
    <w:div w:id="1653678957">
      <w:bodyDiv w:val="1"/>
      <w:marLeft w:val="0"/>
      <w:marRight w:val="0"/>
      <w:marTop w:val="0"/>
      <w:marBottom w:val="0"/>
      <w:divBdr>
        <w:top w:val="none" w:sz="0" w:space="0" w:color="auto"/>
        <w:left w:val="none" w:sz="0" w:space="0" w:color="auto"/>
        <w:bottom w:val="none" w:sz="0" w:space="0" w:color="auto"/>
        <w:right w:val="none" w:sz="0" w:space="0" w:color="auto"/>
      </w:divBdr>
      <w:divsChild>
        <w:div w:id="1875187036">
          <w:marLeft w:val="0"/>
          <w:marRight w:val="0"/>
          <w:marTop w:val="0"/>
          <w:marBottom w:val="0"/>
          <w:divBdr>
            <w:top w:val="none" w:sz="0" w:space="0" w:color="auto"/>
            <w:left w:val="none" w:sz="0" w:space="0" w:color="auto"/>
            <w:bottom w:val="none" w:sz="0" w:space="0" w:color="auto"/>
            <w:right w:val="none" w:sz="0" w:space="0" w:color="auto"/>
          </w:divBdr>
        </w:div>
        <w:div w:id="20715677">
          <w:marLeft w:val="0"/>
          <w:marRight w:val="0"/>
          <w:marTop w:val="0"/>
          <w:marBottom w:val="0"/>
          <w:divBdr>
            <w:top w:val="none" w:sz="0" w:space="0" w:color="auto"/>
            <w:left w:val="none" w:sz="0" w:space="0" w:color="auto"/>
            <w:bottom w:val="none" w:sz="0" w:space="0" w:color="auto"/>
            <w:right w:val="none" w:sz="0" w:space="0" w:color="auto"/>
          </w:divBdr>
        </w:div>
        <w:div w:id="1191920911">
          <w:marLeft w:val="0"/>
          <w:marRight w:val="0"/>
          <w:marTop w:val="0"/>
          <w:marBottom w:val="0"/>
          <w:divBdr>
            <w:top w:val="none" w:sz="0" w:space="0" w:color="auto"/>
            <w:left w:val="none" w:sz="0" w:space="0" w:color="auto"/>
            <w:bottom w:val="none" w:sz="0" w:space="0" w:color="auto"/>
            <w:right w:val="none" w:sz="0" w:space="0" w:color="auto"/>
          </w:divBdr>
        </w:div>
        <w:div w:id="1687635942">
          <w:marLeft w:val="0"/>
          <w:marRight w:val="0"/>
          <w:marTop w:val="0"/>
          <w:marBottom w:val="0"/>
          <w:divBdr>
            <w:top w:val="none" w:sz="0" w:space="0" w:color="auto"/>
            <w:left w:val="none" w:sz="0" w:space="0" w:color="auto"/>
            <w:bottom w:val="none" w:sz="0" w:space="0" w:color="auto"/>
            <w:right w:val="none" w:sz="0" w:space="0" w:color="auto"/>
          </w:divBdr>
        </w:div>
      </w:divsChild>
    </w:div>
    <w:div w:id="1756709342">
      <w:bodyDiv w:val="1"/>
      <w:marLeft w:val="0"/>
      <w:marRight w:val="0"/>
      <w:marTop w:val="0"/>
      <w:marBottom w:val="0"/>
      <w:divBdr>
        <w:top w:val="none" w:sz="0" w:space="0" w:color="auto"/>
        <w:left w:val="none" w:sz="0" w:space="0" w:color="auto"/>
        <w:bottom w:val="none" w:sz="0" w:space="0" w:color="auto"/>
        <w:right w:val="none" w:sz="0" w:space="0" w:color="auto"/>
      </w:divBdr>
    </w:div>
    <w:div w:id="1889755934">
      <w:bodyDiv w:val="1"/>
      <w:marLeft w:val="0"/>
      <w:marRight w:val="0"/>
      <w:marTop w:val="0"/>
      <w:marBottom w:val="0"/>
      <w:divBdr>
        <w:top w:val="none" w:sz="0" w:space="0" w:color="auto"/>
        <w:left w:val="none" w:sz="0" w:space="0" w:color="auto"/>
        <w:bottom w:val="none" w:sz="0" w:space="0" w:color="auto"/>
        <w:right w:val="none" w:sz="0" w:space="0" w:color="auto"/>
      </w:divBdr>
    </w:div>
    <w:div w:id="2022469034">
      <w:bodyDiv w:val="1"/>
      <w:marLeft w:val="0"/>
      <w:marRight w:val="0"/>
      <w:marTop w:val="0"/>
      <w:marBottom w:val="0"/>
      <w:divBdr>
        <w:top w:val="none" w:sz="0" w:space="0" w:color="auto"/>
        <w:left w:val="none" w:sz="0" w:space="0" w:color="auto"/>
        <w:bottom w:val="none" w:sz="0" w:space="0" w:color="auto"/>
        <w:right w:val="none" w:sz="0" w:space="0" w:color="auto"/>
      </w:divBdr>
    </w:div>
    <w:div w:id="2041930034">
      <w:bodyDiv w:val="1"/>
      <w:marLeft w:val="0"/>
      <w:marRight w:val="0"/>
      <w:marTop w:val="0"/>
      <w:marBottom w:val="0"/>
      <w:divBdr>
        <w:top w:val="none" w:sz="0" w:space="0" w:color="auto"/>
        <w:left w:val="none" w:sz="0" w:space="0" w:color="auto"/>
        <w:bottom w:val="none" w:sz="0" w:space="0" w:color="auto"/>
        <w:right w:val="none" w:sz="0" w:space="0" w:color="auto"/>
      </w:divBdr>
    </w:div>
    <w:div w:id="2076198935">
      <w:bodyDiv w:val="1"/>
      <w:marLeft w:val="0"/>
      <w:marRight w:val="0"/>
      <w:marTop w:val="0"/>
      <w:marBottom w:val="0"/>
      <w:divBdr>
        <w:top w:val="none" w:sz="0" w:space="0" w:color="auto"/>
        <w:left w:val="none" w:sz="0" w:space="0" w:color="auto"/>
        <w:bottom w:val="none" w:sz="0" w:space="0" w:color="auto"/>
        <w:right w:val="none" w:sz="0" w:space="0" w:color="auto"/>
      </w:divBdr>
      <w:divsChild>
        <w:div w:id="1268779915">
          <w:marLeft w:val="0"/>
          <w:marRight w:val="0"/>
          <w:marTop w:val="0"/>
          <w:marBottom w:val="0"/>
          <w:divBdr>
            <w:top w:val="none" w:sz="0" w:space="0" w:color="auto"/>
            <w:left w:val="none" w:sz="0" w:space="0" w:color="auto"/>
            <w:bottom w:val="none" w:sz="0" w:space="0" w:color="auto"/>
            <w:right w:val="none" w:sz="0" w:space="0" w:color="auto"/>
          </w:divBdr>
        </w:div>
        <w:div w:id="1415934697">
          <w:marLeft w:val="0"/>
          <w:marRight w:val="0"/>
          <w:marTop w:val="0"/>
          <w:marBottom w:val="0"/>
          <w:divBdr>
            <w:top w:val="none" w:sz="0" w:space="0" w:color="auto"/>
            <w:left w:val="none" w:sz="0" w:space="0" w:color="auto"/>
            <w:bottom w:val="none" w:sz="0" w:space="0" w:color="auto"/>
            <w:right w:val="none" w:sz="0" w:space="0" w:color="auto"/>
          </w:divBdr>
        </w:div>
      </w:divsChild>
    </w:div>
    <w:div w:id="2083066253">
      <w:bodyDiv w:val="1"/>
      <w:marLeft w:val="0"/>
      <w:marRight w:val="0"/>
      <w:marTop w:val="0"/>
      <w:marBottom w:val="0"/>
      <w:divBdr>
        <w:top w:val="none" w:sz="0" w:space="0" w:color="auto"/>
        <w:left w:val="none" w:sz="0" w:space="0" w:color="auto"/>
        <w:bottom w:val="none" w:sz="0" w:space="0" w:color="auto"/>
        <w:right w:val="none" w:sz="0" w:space="0" w:color="auto"/>
      </w:divBdr>
    </w:div>
    <w:div w:id="2092653859">
      <w:bodyDiv w:val="1"/>
      <w:marLeft w:val="0"/>
      <w:marRight w:val="0"/>
      <w:marTop w:val="0"/>
      <w:marBottom w:val="0"/>
      <w:divBdr>
        <w:top w:val="none" w:sz="0" w:space="0" w:color="auto"/>
        <w:left w:val="none" w:sz="0" w:space="0" w:color="auto"/>
        <w:bottom w:val="none" w:sz="0" w:space="0" w:color="auto"/>
        <w:right w:val="none" w:sz="0" w:space="0" w:color="auto"/>
      </w:divBdr>
    </w:div>
    <w:div w:id="2120904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0.png"/><Relationship Id="rId18" Type="http://schemas.openxmlformats.org/officeDocument/2006/relationships/image" Target="media/image50.wmf"/><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s://www.comunidad.madrid/transparencia/gastos-viajedieta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munidad.madrid/"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38587DCE4F49368CED0492B4EFD406"/>
        <w:category>
          <w:name w:val="General"/>
          <w:gallery w:val="placeholder"/>
        </w:category>
        <w:types>
          <w:type w:val="bbPlcHdr"/>
        </w:types>
        <w:behaviors>
          <w:behavior w:val="content"/>
        </w:behaviors>
        <w:guid w:val="{41C362D0-3343-495D-825E-9E2BAD058F67}"/>
      </w:docPartPr>
      <w:docPartBody>
        <w:p w:rsidR="00DE3DE6" w:rsidRDefault="00DE3DE6">
          <w:pPr>
            <w:pStyle w:val="9F38587DCE4F49368CED0492B4EFD406"/>
          </w:pPr>
          <w:r w:rsidRPr="00C12127">
            <w:rPr>
              <w:rStyle w:val="Textodelmarcadordeposicin"/>
              <w:lang w:bidi="es-ES"/>
            </w:rPr>
            <w:t>Haz clic aquí para escribir texto.</w:t>
          </w:r>
        </w:p>
      </w:docPartBody>
    </w:docPart>
    <w:docPart>
      <w:docPartPr>
        <w:name w:val="07033FA691034FE1ABDD22E05C700155"/>
        <w:category>
          <w:name w:val="General"/>
          <w:gallery w:val="placeholder"/>
        </w:category>
        <w:types>
          <w:type w:val="bbPlcHdr"/>
        </w:types>
        <w:behaviors>
          <w:behavior w:val="content"/>
        </w:behaviors>
        <w:guid w:val="{F298400A-89EE-40FE-B679-DA8D83CEC24A}"/>
      </w:docPartPr>
      <w:docPartBody>
        <w:p w:rsidR="00DE3DE6" w:rsidRDefault="00DE3DE6" w:rsidP="00DE3DE6">
          <w:pPr>
            <w:pStyle w:val="07033FA691034FE1ABDD22E05C700155"/>
          </w:pPr>
          <w:r w:rsidRPr="00C12127">
            <w:rPr>
              <w:rStyle w:val="Textodelmarcadordeposicin"/>
              <w:lang w:bidi="es-ES"/>
            </w:rPr>
            <w:t>Haz clic aquí para escribir texto.</w:t>
          </w:r>
        </w:p>
      </w:docPartBody>
    </w:docPart>
    <w:docPart>
      <w:docPartPr>
        <w:name w:val="97C45FE843A849ABB832C90BA886CB5B"/>
        <w:category>
          <w:name w:val="General"/>
          <w:gallery w:val="placeholder"/>
        </w:category>
        <w:types>
          <w:type w:val="bbPlcHdr"/>
        </w:types>
        <w:behaviors>
          <w:behavior w:val="content"/>
        </w:behaviors>
        <w:guid w:val="{F839F95B-C81B-49D2-AE74-C4434CFFE7C9}"/>
      </w:docPartPr>
      <w:docPartBody>
        <w:p w:rsidR="00BE637A" w:rsidRDefault="00BE637A" w:rsidP="00BE637A">
          <w:pPr>
            <w:pStyle w:val="97C45FE843A849ABB832C90BA886CB5B"/>
          </w:pPr>
          <w:r w:rsidRPr="00C12127">
            <w:rPr>
              <w:rStyle w:val="Textodelmarcadordeposicin"/>
              <w:lang w:bidi="es-ES"/>
            </w:rPr>
            <w:t>Haz clic aquí para escribir texto.</w:t>
          </w:r>
        </w:p>
      </w:docPartBody>
    </w:docPart>
    <w:docPart>
      <w:docPartPr>
        <w:name w:val="A70B1F5659CE4A4ABD65836C7801421C"/>
        <w:category>
          <w:name w:val="General"/>
          <w:gallery w:val="placeholder"/>
        </w:category>
        <w:types>
          <w:type w:val="bbPlcHdr"/>
        </w:types>
        <w:behaviors>
          <w:behavior w:val="content"/>
        </w:behaviors>
        <w:guid w:val="{7564E918-BECE-4B9C-AE9A-5C661BEEB94C}"/>
      </w:docPartPr>
      <w:docPartBody>
        <w:p w:rsidR="00BE637A" w:rsidRDefault="00BE637A" w:rsidP="00BE637A">
          <w:pPr>
            <w:pStyle w:val="A70B1F5659CE4A4ABD65836C7801421C"/>
          </w:pPr>
          <w:r w:rsidRPr="00C12127">
            <w:rPr>
              <w:rStyle w:val="Textodelmarcadordeposicin"/>
              <w:lang w:bidi="es-ES"/>
            </w:rPr>
            <w:t>Haz clic aquí para escribir texto.</w:t>
          </w:r>
        </w:p>
      </w:docPartBody>
    </w:docPart>
    <w:docPart>
      <w:docPartPr>
        <w:name w:val="6B73AFCB7449493DB3239D62924FB7A1"/>
        <w:category>
          <w:name w:val="General"/>
          <w:gallery w:val="placeholder"/>
        </w:category>
        <w:types>
          <w:type w:val="bbPlcHdr"/>
        </w:types>
        <w:behaviors>
          <w:behavior w:val="content"/>
        </w:behaviors>
        <w:guid w:val="{3E7A7A1E-4BA5-4161-BF52-0AE08A40ED65}"/>
      </w:docPartPr>
      <w:docPartBody>
        <w:p w:rsidR="00BE637A" w:rsidRDefault="00BE637A" w:rsidP="00BE637A">
          <w:pPr>
            <w:pStyle w:val="6B73AFCB7449493DB3239D62924FB7A1"/>
          </w:pPr>
          <w:r w:rsidRPr="00C12127">
            <w:rPr>
              <w:rStyle w:val="Textodelmarcadordeposicin"/>
              <w:lang w:bidi="es-ES"/>
            </w:rPr>
            <w:t>Haz clic aquí para escribir texto.</w:t>
          </w:r>
        </w:p>
      </w:docPartBody>
    </w:docPart>
    <w:docPart>
      <w:docPartPr>
        <w:name w:val="AC3B8700A9554D11BF6611EC1B92A994"/>
        <w:category>
          <w:name w:val="General"/>
          <w:gallery w:val="placeholder"/>
        </w:category>
        <w:types>
          <w:type w:val="bbPlcHdr"/>
        </w:types>
        <w:behaviors>
          <w:behavior w:val="content"/>
        </w:behaviors>
        <w:guid w:val="{FD64A10A-5803-4A19-83FA-213477690277}"/>
      </w:docPartPr>
      <w:docPartBody>
        <w:p w:rsidR="00BC0048" w:rsidRDefault="00AF3258" w:rsidP="00AF3258">
          <w:pPr>
            <w:pStyle w:val="AC3B8700A9554D11BF6611EC1B92A99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ucida Grande">
    <w:altName w:val="DokChampa"/>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E6"/>
    <w:rsid w:val="000027EF"/>
    <w:rsid w:val="00036D5B"/>
    <w:rsid w:val="00095CFD"/>
    <w:rsid w:val="000B775C"/>
    <w:rsid w:val="000E38F0"/>
    <w:rsid w:val="00133616"/>
    <w:rsid w:val="00147C42"/>
    <w:rsid w:val="00165D6F"/>
    <w:rsid w:val="00203E5F"/>
    <w:rsid w:val="00207675"/>
    <w:rsid w:val="002330AA"/>
    <w:rsid w:val="0030351B"/>
    <w:rsid w:val="003F5F53"/>
    <w:rsid w:val="003F750D"/>
    <w:rsid w:val="00410A35"/>
    <w:rsid w:val="0042512D"/>
    <w:rsid w:val="0042630D"/>
    <w:rsid w:val="004902F0"/>
    <w:rsid w:val="004B123D"/>
    <w:rsid w:val="005F4F48"/>
    <w:rsid w:val="00643183"/>
    <w:rsid w:val="00670140"/>
    <w:rsid w:val="00697E1C"/>
    <w:rsid w:val="0070637D"/>
    <w:rsid w:val="0073450D"/>
    <w:rsid w:val="00850D8A"/>
    <w:rsid w:val="0089672B"/>
    <w:rsid w:val="008B5E19"/>
    <w:rsid w:val="00943DAD"/>
    <w:rsid w:val="00954EDA"/>
    <w:rsid w:val="00987719"/>
    <w:rsid w:val="009B1B71"/>
    <w:rsid w:val="00A00FC6"/>
    <w:rsid w:val="00A425D8"/>
    <w:rsid w:val="00AB2C96"/>
    <w:rsid w:val="00AB70D8"/>
    <w:rsid w:val="00AC4747"/>
    <w:rsid w:val="00AD58C4"/>
    <w:rsid w:val="00AF3258"/>
    <w:rsid w:val="00B52414"/>
    <w:rsid w:val="00BA6F92"/>
    <w:rsid w:val="00BC0048"/>
    <w:rsid w:val="00BE637A"/>
    <w:rsid w:val="00C15BC8"/>
    <w:rsid w:val="00C443FA"/>
    <w:rsid w:val="00C51044"/>
    <w:rsid w:val="00C74A9F"/>
    <w:rsid w:val="00D956B2"/>
    <w:rsid w:val="00DA0FA7"/>
    <w:rsid w:val="00DD1F35"/>
    <w:rsid w:val="00DE3DE6"/>
    <w:rsid w:val="00E85631"/>
    <w:rsid w:val="00F637F2"/>
    <w:rsid w:val="00F76556"/>
    <w:rsid w:val="00FD6E8E"/>
    <w:rsid w:val="00FE43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F3258"/>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D4521D11F29E47D9B00CD69FFD68946A">
    <w:name w:val="D4521D11F29E47D9B00CD69FFD68946A"/>
    <w:rsid w:val="00AF3258"/>
  </w:style>
  <w:style w:type="paragraph" w:customStyle="1" w:styleId="AC3B8700A9554D11BF6611EC1B92A994">
    <w:name w:val="AC3B8700A9554D11BF6611EC1B92A994"/>
    <w:rsid w:val="00AF32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F3258"/>
    <w:rPr>
      <w:color w:val="808080"/>
    </w:rPr>
  </w:style>
  <w:style w:type="paragraph" w:customStyle="1" w:styleId="9F38587DCE4F49368CED0492B4EFD406">
    <w:name w:val="9F38587DCE4F49368CED0492B4EFD406"/>
  </w:style>
  <w:style w:type="paragraph" w:customStyle="1" w:styleId="07033FA691034FE1ABDD22E05C700155">
    <w:name w:val="07033FA691034FE1ABDD22E05C700155"/>
    <w:rsid w:val="00DE3DE6"/>
  </w:style>
  <w:style w:type="paragraph" w:customStyle="1" w:styleId="A5B01BBEE4A34996B87F194928DD9EE0">
    <w:name w:val="A5B01BBEE4A34996B87F194928DD9EE0"/>
    <w:rsid w:val="00DE3DE6"/>
  </w:style>
  <w:style w:type="paragraph" w:customStyle="1" w:styleId="4041ECFB4E934057B7EF021C0F3E2D14">
    <w:name w:val="4041ECFB4E934057B7EF021C0F3E2D14"/>
    <w:rsid w:val="00DE3DE6"/>
  </w:style>
  <w:style w:type="paragraph" w:customStyle="1" w:styleId="FD98A9A16E1C4E1DA3A066E830405301">
    <w:name w:val="FD98A9A16E1C4E1DA3A066E830405301"/>
    <w:rsid w:val="00DE3DE6"/>
  </w:style>
  <w:style w:type="paragraph" w:customStyle="1" w:styleId="97C45FE843A849ABB832C90BA886CB5B">
    <w:name w:val="97C45FE843A849ABB832C90BA886CB5B"/>
    <w:rsid w:val="00BE637A"/>
  </w:style>
  <w:style w:type="paragraph" w:customStyle="1" w:styleId="A70B1F5659CE4A4ABD65836C7801421C">
    <w:name w:val="A70B1F5659CE4A4ABD65836C7801421C"/>
    <w:rsid w:val="00BE637A"/>
  </w:style>
  <w:style w:type="paragraph" w:customStyle="1" w:styleId="6B73AFCB7449493DB3239D62924FB7A1">
    <w:name w:val="6B73AFCB7449493DB3239D62924FB7A1"/>
    <w:rsid w:val="00BE637A"/>
  </w:style>
  <w:style w:type="paragraph" w:customStyle="1" w:styleId="D4521D11F29E47D9B00CD69FFD68946A">
    <w:name w:val="D4521D11F29E47D9B00CD69FFD68946A"/>
    <w:rsid w:val="00AF3258"/>
  </w:style>
  <w:style w:type="paragraph" w:customStyle="1" w:styleId="AC3B8700A9554D11BF6611EC1B92A994">
    <w:name w:val="AC3B8700A9554D11BF6611EC1B92A994"/>
    <w:rsid w:val="00AF3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DEA619-D020-4BAB-BE95-B5F1E8F19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3</TotalTime>
  <Pages>13</Pages>
  <Words>4490</Words>
  <Characters>24695</Characters>
  <Application>Microsoft Office Word</Application>
  <DocSecurity>0</DocSecurity>
  <Lines>205</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29127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yolanda.diez</cp:lastModifiedBy>
  <cp:revision>4</cp:revision>
  <cp:lastPrinted>2020-05-17T10:13:00Z</cp:lastPrinted>
  <dcterms:created xsi:type="dcterms:W3CDTF">2020-09-03T09:12:00Z</dcterms:created>
  <dcterms:modified xsi:type="dcterms:W3CDTF">2020-09-10T13:54:00Z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