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F17B5" w:rsidRDefault="006F17B5" w:rsidP="001B16D9">
      <w:pPr>
        <w:pStyle w:val="Ttulo1"/>
        <w:jc w:val="both"/>
      </w:pPr>
      <w:r w:rsidRPr="006F17B5">
        <w:t xml:space="preserve">INFORME RELATIVO A LAS OBSERVACIONES REMITIDAS POR </w:t>
      </w:r>
      <w:r w:rsidR="00A7490A">
        <w:t>EL CONSEJO</w:t>
      </w:r>
      <w:r w:rsidR="00134804">
        <w:t xml:space="preserve"> GENERAL DE COLEGIOS OFICIALES DE INGENIERÍA TÉCNICA EN INFORMÁTICA </w:t>
      </w:r>
      <w:r w:rsidRPr="006F17B5">
        <w:t>EN RELACIÓN CON EL INFORME DEL CTBG SOBRE CUMPLIMIENTO DE LAS OBLIGACIONES DE PUBLICIDAD AC</w:t>
      </w:r>
      <w:r>
        <w:t>TIVA ESTABLECIDAS POR LA LTAIBG</w:t>
      </w:r>
    </w:p>
    <w:p w:rsidR="006F17B5" w:rsidRPr="006F17B5" w:rsidRDefault="006F17B5" w:rsidP="00A72646">
      <w:pPr>
        <w:spacing w:before="120" w:after="120" w:line="312" w:lineRule="auto"/>
        <w:jc w:val="center"/>
        <w:rPr>
          <w:rFonts w:asciiTheme="minorHAnsi" w:hAnsiTheme="minorHAnsi" w:cstheme="minorHAnsi"/>
          <w:szCs w:val="24"/>
        </w:rPr>
      </w:pPr>
    </w:p>
    <w:p w:rsidR="006F17B5" w:rsidRPr="001C3E2F" w:rsidRDefault="00134804" w:rsidP="001161A1">
      <w:pPr>
        <w:tabs>
          <w:tab w:val="left" w:pos="142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1C3E2F">
        <w:rPr>
          <w:rFonts w:asciiTheme="minorHAnsi" w:hAnsiTheme="minorHAnsi" w:cstheme="minorHAnsi"/>
          <w:szCs w:val="24"/>
        </w:rPr>
        <w:t xml:space="preserve">En contestación al correo de 17 de julio de 2020 remitido por el </w:t>
      </w:r>
      <w:r w:rsidR="00A72646">
        <w:rPr>
          <w:rFonts w:asciiTheme="minorHAnsi" w:hAnsiTheme="minorHAnsi" w:cstheme="minorHAnsi"/>
          <w:szCs w:val="24"/>
        </w:rPr>
        <w:t xml:space="preserve">Presidente del </w:t>
      </w:r>
      <w:r w:rsidRPr="001C3E2F">
        <w:rPr>
          <w:rFonts w:asciiTheme="minorHAnsi" w:hAnsiTheme="minorHAnsi" w:cstheme="minorHAnsi"/>
          <w:szCs w:val="24"/>
          <w:lang w:bidi="es-ES"/>
        </w:rPr>
        <w:t xml:space="preserve">Consejo General de Colegios Oficiales de Ingeniería Técnica en Informática </w:t>
      </w:r>
      <w:r w:rsidR="00E5724B" w:rsidRPr="001C3E2F">
        <w:rPr>
          <w:rFonts w:asciiTheme="minorHAnsi" w:hAnsiTheme="minorHAnsi" w:cstheme="minorHAnsi"/>
          <w:szCs w:val="24"/>
          <w:lang w:bidi="es-ES"/>
        </w:rPr>
        <w:t>(C</w:t>
      </w:r>
      <w:r w:rsidRPr="001C3E2F">
        <w:rPr>
          <w:rFonts w:asciiTheme="minorHAnsi" w:hAnsiTheme="minorHAnsi" w:cstheme="minorHAnsi"/>
          <w:szCs w:val="24"/>
          <w:lang w:bidi="es-ES"/>
        </w:rPr>
        <w:t>ONCITI</w:t>
      </w:r>
      <w:r w:rsidR="00A7490A" w:rsidRPr="001C3E2F">
        <w:rPr>
          <w:rFonts w:asciiTheme="minorHAnsi" w:hAnsiTheme="minorHAnsi" w:cstheme="minorHAnsi"/>
          <w:szCs w:val="24"/>
          <w:lang w:bidi="es-ES"/>
        </w:rPr>
        <w:t>)</w:t>
      </w:r>
      <w:r w:rsidR="006F17B5" w:rsidRPr="001C3E2F">
        <w:rPr>
          <w:rFonts w:asciiTheme="minorHAnsi" w:hAnsiTheme="minorHAnsi" w:cstheme="minorHAnsi"/>
          <w:szCs w:val="24"/>
        </w:rPr>
        <w:t xml:space="preserve"> </w:t>
      </w:r>
      <w:r w:rsidRPr="001C3E2F">
        <w:rPr>
          <w:rFonts w:asciiTheme="minorHAnsi" w:hAnsiTheme="minorHAnsi" w:cstheme="minorHAnsi"/>
          <w:szCs w:val="24"/>
        </w:rPr>
        <w:t xml:space="preserve">en relación con el </w:t>
      </w:r>
      <w:r w:rsidR="006F17B5" w:rsidRPr="001C3E2F">
        <w:rPr>
          <w:rFonts w:asciiTheme="minorHAnsi" w:hAnsiTheme="minorHAnsi" w:cstheme="minorHAnsi"/>
          <w:szCs w:val="24"/>
        </w:rPr>
        <w:t xml:space="preserve">informe de evaluación </w:t>
      </w:r>
      <w:r w:rsidRPr="001C3E2F">
        <w:rPr>
          <w:rFonts w:asciiTheme="minorHAnsi" w:hAnsiTheme="minorHAnsi" w:cstheme="minorHAnsi"/>
          <w:szCs w:val="24"/>
        </w:rPr>
        <w:t xml:space="preserve">sobre el </w:t>
      </w:r>
      <w:r w:rsidR="006F17B5" w:rsidRPr="001C3E2F">
        <w:rPr>
          <w:rFonts w:asciiTheme="minorHAnsi" w:hAnsiTheme="minorHAnsi" w:cstheme="minorHAnsi"/>
          <w:szCs w:val="24"/>
        </w:rPr>
        <w:t xml:space="preserve">cumplimiento de las obligaciones de publicidad activa por parte de la </w:t>
      </w:r>
      <w:r w:rsidR="00A7490A" w:rsidRPr="001C3E2F">
        <w:rPr>
          <w:rFonts w:asciiTheme="minorHAnsi" w:hAnsiTheme="minorHAnsi" w:cstheme="minorHAnsi"/>
          <w:szCs w:val="24"/>
        </w:rPr>
        <w:t>corporación</w:t>
      </w:r>
      <w:r w:rsidR="006F17B5" w:rsidRPr="001C3E2F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6F17B5" w:rsidRPr="001C3E2F" w:rsidRDefault="006F17B5" w:rsidP="001161A1">
      <w:pPr>
        <w:pStyle w:val="Prrafodelista"/>
        <w:tabs>
          <w:tab w:val="left" w:pos="142"/>
        </w:tabs>
        <w:autoSpaceDE w:val="0"/>
        <w:autoSpaceDN w:val="0"/>
        <w:adjustRightInd w:val="0"/>
        <w:spacing w:before="120" w:after="120" w:line="312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134804" w:rsidRPr="001C3E2F" w:rsidRDefault="00E5724B" w:rsidP="001161A1">
      <w:pPr>
        <w:pStyle w:val="Prrafodelista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C3E2F">
        <w:rPr>
          <w:rFonts w:asciiTheme="minorHAnsi" w:hAnsiTheme="minorHAnsi" w:cstheme="minorHAnsi"/>
          <w:sz w:val="24"/>
          <w:szCs w:val="24"/>
        </w:rPr>
        <w:t>En</w:t>
      </w:r>
      <w:r w:rsidR="00134804" w:rsidRPr="001C3E2F">
        <w:rPr>
          <w:rFonts w:asciiTheme="minorHAnsi" w:hAnsiTheme="minorHAnsi" w:cstheme="minorHAnsi"/>
          <w:sz w:val="24"/>
          <w:szCs w:val="24"/>
        </w:rPr>
        <w:t xml:space="preserve"> su correo</w:t>
      </w:r>
      <w:r w:rsidR="008935F6" w:rsidRPr="001C3E2F">
        <w:rPr>
          <w:rFonts w:asciiTheme="minorHAnsi" w:hAnsiTheme="minorHAnsi" w:cstheme="minorHAnsi"/>
          <w:sz w:val="24"/>
          <w:szCs w:val="24"/>
        </w:rPr>
        <w:t xml:space="preserve"> ese Consejo</w:t>
      </w:r>
      <w:r w:rsidR="00134804" w:rsidRPr="001C3E2F">
        <w:rPr>
          <w:rFonts w:asciiTheme="minorHAnsi" w:hAnsiTheme="minorHAnsi" w:cstheme="minorHAnsi"/>
          <w:sz w:val="24"/>
          <w:szCs w:val="24"/>
        </w:rPr>
        <w:t xml:space="preserve"> señala que se han tenido en cuenta todas </w:t>
      </w:r>
      <w:r w:rsidR="001C3E2F">
        <w:rPr>
          <w:rFonts w:asciiTheme="minorHAnsi" w:hAnsiTheme="minorHAnsi" w:cstheme="minorHAnsi"/>
          <w:sz w:val="24"/>
          <w:szCs w:val="24"/>
        </w:rPr>
        <w:t>las</w:t>
      </w:r>
      <w:r w:rsidR="00134804" w:rsidRPr="001C3E2F">
        <w:rPr>
          <w:rFonts w:asciiTheme="minorHAnsi" w:hAnsiTheme="minorHAnsi" w:cstheme="minorHAnsi"/>
          <w:sz w:val="24"/>
          <w:szCs w:val="24"/>
        </w:rPr>
        <w:t xml:space="preserve"> recomendaciones </w:t>
      </w:r>
      <w:r w:rsidR="001C3E2F">
        <w:rPr>
          <w:rFonts w:asciiTheme="minorHAnsi" w:hAnsiTheme="minorHAnsi" w:cstheme="minorHAnsi"/>
          <w:sz w:val="24"/>
          <w:szCs w:val="24"/>
        </w:rPr>
        <w:t xml:space="preserve">del informe remitido </w:t>
      </w:r>
      <w:r w:rsidR="00134804" w:rsidRPr="001C3E2F">
        <w:rPr>
          <w:rFonts w:asciiTheme="minorHAnsi" w:hAnsiTheme="minorHAnsi" w:cstheme="minorHAnsi"/>
          <w:sz w:val="24"/>
          <w:szCs w:val="24"/>
        </w:rPr>
        <w:t xml:space="preserve">y </w:t>
      </w:r>
      <w:r w:rsidR="001C3E2F">
        <w:rPr>
          <w:rFonts w:asciiTheme="minorHAnsi" w:hAnsiTheme="minorHAnsi" w:cstheme="minorHAnsi"/>
          <w:sz w:val="24"/>
          <w:szCs w:val="24"/>
        </w:rPr>
        <w:t xml:space="preserve">que han </w:t>
      </w:r>
      <w:r w:rsidR="00134804" w:rsidRPr="001C3E2F">
        <w:rPr>
          <w:rFonts w:asciiTheme="minorHAnsi" w:hAnsiTheme="minorHAnsi" w:cstheme="minorHAnsi"/>
          <w:sz w:val="24"/>
          <w:szCs w:val="24"/>
        </w:rPr>
        <w:t>procedido a su actualización y/o modificación. Sin embargo, a la hora de proceder a su revisión, este Consejo ha constatado lo siguiente:</w:t>
      </w:r>
    </w:p>
    <w:p w:rsidR="00134804" w:rsidRPr="003A2FF5" w:rsidRDefault="00134804" w:rsidP="001161A1">
      <w:pPr>
        <w:pStyle w:val="NormalWeb"/>
        <w:spacing w:before="120" w:beforeAutospacing="0" w:after="120" w:afterAutospacing="0" w:line="312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A2FF5">
        <w:rPr>
          <w:rFonts w:asciiTheme="minorHAnsi" w:eastAsiaTheme="minorHAnsi" w:hAnsiTheme="minorHAnsi" w:cstheme="minorHAnsi"/>
          <w:lang w:eastAsia="en-US"/>
        </w:rPr>
        <w:t>En cuanto a la inclusión del organigrama, la Ley 19/2013, de 9 de diciembre, se refiere a</w:t>
      </w:r>
      <w:r w:rsidR="001C3E2F" w:rsidRPr="003A2FF5">
        <w:rPr>
          <w:rFonts w:asciiTheme="minorHAnsi" w:eastAsiaTheme="minorHAnsi" w:hAnsiTheme="minorHAnsi" w:cstheme="minorHAnsi"/>
          <w:lang w:eastAsia="en-US"/>
        </w:rPr>
        <w:t xml:space="preserve"> la publicación del</w:t>
      </w:r>
      <w:r w:rsidRPr="003A2FF5">
        <w:rPr>
          <w:rFonts w:asciiTheme="minorHAnsi" w:eastAsiaTheme="minorHAnsi" w:hAnsiTheme="minorHAnsi" w:cstheme="minorHAnsi"/>
          <w:lang w:eastAsia="en-US"/>
        </w:rPr>
        <w:t xml:space="preserve"> organigrama de la </w:t>
      </w:r>
      <w:r w:rsidR="003A2FF5" w:rsidRPr="003A2FF5">
        <w:rPr>
          <w:rFonts w:asciiTheme="minorHAnsi" w:eastAsiaTheme="minorHAnsi" w:hAnsiTheme="minorHAnsi" w:cstheme="minorHAnsi"/>
          <w:lang w:eastAsia="en-US"/>
        </w:rPr>
        <w:t>corporación, esto es, la representación gráfica de la estructura de ese Consejo, que incluye las estructuras departamentales o sus órganos y, en su caso, la identificación de sus re</w:t>
      </w:r>
      <w:r w:rsidR="003A2FF5">
        <w:rPr>
          <w:rFonts w:asciiTheme="minorHAnsi" w:eastAsiaTheme="minorHAnsi" w:hAnsiTheme="minorHAnsi" w:cstheme="minorHAnsi"/>
          <w:lang w:eastAsia="en-US"/>
        </w:rPr>
        <w:t>s</w:t>
      </w:r>
      <w:r w:rsidR="003A2FF5" w:rsidRPr="003A2FF5">
        <w:rPr>
          <w:rFonts w:asciiTheme="minorHAnsi" w:eastAsiaTheme="minorHAnsi" w:hAnsiTheme="minorHAnsi" w:cstheme="minorHAnsi"/>
          <w:lang w:eastAsia="en-US"/>
        </w:rPr>
        <w:t>ponsables</w:t>
      </w:r>
      <w:r w:rsidR="003A2FF5">
        <w:rPr>
          <w:rFonts w:asciiTheme="minorHAnsi" w:eastAsiaTheme="minorHAnsi" w:hAnsiTheme="minorHAnsi" w:cstheme="minorHAnsi"/>
          <w:lang w:eastAsia="en-US"/>
        </w:rPr>
        <w:t xml:space="preserve">. Por tanto, en su caso, y de acuerdo con el artículo </w:t>
      </w:r>
      <w:r w:rsidR="00781107">
        <w:rPr>
          <w:rFonts w:asciiTheme="minorHAnsi" w:eastAsiaTheme="minorHAnsi" w:hAnsiTheme="minorHAnsi" w:cstheme="minorHAnsi"/>
          <w:lang w:eastAsia="en-US"/>
        </w:rPr>
        <w:t>32.1</w:t>
      </w:r>
      <w:r w:rsidR="003A2FF5">
        <w:rPr>
          <w:rFonts w:asciiTheme="minorHAnsi" w:eastAsiaTheme="minorHAnsi" w:hAnsiTheme="minorHAnsi" w:cstheme="minorHAnsi"/>
          <w:lang w:eastAsia="en-US"/>
        </w:rPr>
        <w:t xml:space="preserve"> de sus Estatutos, e</w:t>
      </w:r>
      <w:r w:rsidR="00C77ACB">
        <w:rPr>
          <w:rFonts w:asciiTheme="minorHAnsi" w:eastAsiaTheme="minorHAnsi" w:hAnsiTheme="minorHAnsi" w:cstheme="minorHAnsi"/>
          <w:lang w:eastAsia="en-US"/>
        </w:rPr>
        <w:t>l</w:t>
      </w:r>
      <w:r w:rsidR="003A2FF5">
        <w:rPr>
          <w:rFonts w:asciiTheme="minorHAnsi" w:eastAsiaTheme="minorHAnsi" w:hAnsiTheme="minorHAnsi" w:cstheme="minorHAnsi"/>
          <w:lang w:eastAsia="en-US"/>
        </w:rPr>
        <w:t xml:space="preserve"> organigrama debería como mínimo </w:t>
      </w:r>
      <w:r w:rsidR="00C77ACB">
        <w:rPr>
          <w:rFonts w:asciiTheme="minorHAnsi" w:eastAsiaTheme="minorHAnsi" w:hAnsiTheme="minorHAnsi" w:cstheme="minorHAnsi"/>
          <w:lang w:eastAsia="en-US"/>
        </w:rPr>
        <w:t>contemplar</w:t>
      </w:r>
      <w:r w:rsidR="003A2FF5">
        <w:rPr>
          <w:rFonts w:asciiTheme="minorHAnsi" w:eastAsiaTheme="minorHAnsi" w:hAnsiTheme="minorHAnsi" w:cstheme="minorHAnsi"/>
          <w:lang w:eastAsia="en-US"/>
        </w:rPr>
        <w:t xml:space="preserve"> los siguientes órganos: </w:t>
      </w:r>
      <w:r w:rsidR="003A2FF5" w:rsidRPr="003A2FF5">
        <w:rPr>
          <w:rFonts w:asciiTheme="minorHAnsi" w:eastAsiaTheme="minorHAnsi" w:hAnsiTheme="minorHAnsi" w:cstheme="minorHAnsi"/>
          <w:lang w:eastAsia="en-US"/>
        </w:rPr>
        <w:t>Asamblea General</w:t>
      </w:r>
      <w:r w:rsidR="00781107">
        <w:rPr>
          <w:rFonts w:asciiTheme="minorHAnsi" w:eastAsiaTheme="minorHAnsi" w:hAnsiTheme="minorHAnsi" w:cstheme="minorHAnsi"/>
          <w:lang w:eastAsia="en-US"/>
        </w:rPr>
        <w:t xml:space="preserve"> y</w:t>
      </w:r>
      <w:r w:rsidR="001161A1">
        <w:rPr>
          <w:rFonts w:asciiTheme="minorHAnsi" w:eastAsiaTheme="minorHAnsi" w:hAnsiTheme="minorHAnsi" w:cstheme="minorHAnsi"/>
          <w:lang w:eastAsia="en-US"/>
        </w:rPr>
        <w:t xml:space="preserve"> </w:t>
      </w:r>
      <w:r w:rsidR="003A2FF5" w:rsidRPr="003A2FF5">
        <w:rPr>
          <w:rFonts w:asciiTheme="minorHAnsi" w:eastAsiaTheme="minorHAnsi" w:hAnsiTheme="minorHAnsi" w:cstheme="minorHAnsi"/>
          <w:lang w:eastAsia="en-US"/>
        </w:rPr>
        <w:t>Junta de Gobierno</w:t>
      </w:r>
      <w:r w:rsidR="003A2FF5">
        <w:rPr>
          <w:rFonts w:asciiTheme="minorHAnsi" w:eastAsiaTheme="minorHAnsi" w:hAnsiTheme="minorHAnsi" w:cstheme="minorHAnsi"/>
          <w:lang w:eastAsia="en-US"/>
        </w:rPr>
        <w:t xml:space="preserve">, y sus </w:t>
      </w:r>
      <w:r w:rsidR="003A2FF5" w:rsidRPr="003A2FF5">
        <w:rPr>
          <w:rFonts w:asciiTheme="minorHAnsi" w:eastAsiaTheme="minorHAnsi" w:hAnsiTheme="minorHAnsi" w:cstheme="minorHAnsi"/>
          <w:lang w:eastAsia="en-US"/>
        </w:rPr>
        <w:t>relaciones</w:t>
      </w:r>
      <w:r w:rsidR="00AC6107">
        <w:rPr>
          <w:rFonts w:asciiTheme="minorHAnsi" w:eastAsiaTheme="minorHAnsi" w:hAnsiTheme="minorHAnsi" w:cstheme="minorHAnsi"/>
          <w:lang w:eastAsia="en-US"/>
        </w:rPr>
        <w:t xml:space="preserve"> </w:t>
      </w:r>
      <w:bookmarkStart w:id="0" w:name="_GoBack"/>
      <w:bookmarkEnd w:id="0"/>
      <w:r w:rsidR="00AC6107">
        <w:fldChar w:fldCharType="begin"/>
      </w:r>
      <w:r w:rsidR="00AC6107">
        <w:instrText xml:space="preserve"> HYPERLINK "https://es.wikipedia.org/wiki/Jerarqu%C3%ADa" \o "Jerarquía" </w:instrText>
      </w:r>
      <w:r w:rsidR="00AC6107">
        <w:fldChar w:fldCharType="separate"/>
      </w:r>
      <w:r w:rsidR="003A2FF5" w:rsidRPr="003A2FF5">
        <w:rPr>
          <w:rFonts w:asciiTheme="minorHAnsi" w:eastAsiaTheme="minorHAnsi" w:hAnsiTheme="minorHAnsi" w:cstheme="minorHAnsi"/>
          <w:lang w:eastAsia="en-US"/>
        </w:rPr>
        <w:t>jerárquicas</w:t>
      </w:r>
      <w:r w:rsidR="00AC6107">
        <w:rPr>
          <w:rFonts w:asciiTheme="minorHAnsi" w:eastAsiaTheme="minorHAnsi" w:hAnsiTheme="minorHAnsi" w:cstheme="minorHAnsi"/>
          <w:lang w:eastAsia="en-US"/>
        </w:rPr>
        <w:fldChar w:fldCharType="end"/>
      </w:r>
      <w:r w:rsidR="00AC6107">
        <w:rPr>
          <w:rFonts w:asciiTheme="minorHAnsi" w:eastAsiaTheme="minorHAnsi" w:hAnsiTheme="minorHAnsi" w:cstheme="minorHAnsi"/>
          <w:lang w:eastAsia="en-US"/>
        </w:rPr>
        <w:t xml:space="preserve"> </w:t>
      </w:r>
      <w:r w:rsidR="003A2FF5" w:rsidRPr="003A2FF5">
        <w:rPr>
          <w:rFonts w:asciiTheme="minorHAnsi" w:eastAsiaTheme="minorHAnsi" w:hAnsiTheme="minorHAnsi" w:cstheme="minorHAnsi"/>
          <w:lang w:eastAsia="en-US"/>
        </w:rPr>
        <w:t>y</w:t>
      </w:r>
      <w:r w:rsidR="00AC6107">
        <w:rPr>
          <w:rFonts w:asciiTheme="minorHAnsi" w:eastAsiaTheme="minorHAnsi" w:hAnsiTheme="minorHAnsi" w:cstheme="minorHAnsi"/>
          <w:lang w:eastAsia="en-US"/>
        </w:rPr>
        <w:t xml:space="preserve"> </w:t>
      </w:r>
      <w:hyperlink r:id="rId8" w:tooltip="Competencia (economía)" w:history="1">
        <w:r w:rsidR="003A2FF5" w:rsidRPr="003A2FF5">
          <w:rPr>
            <w:rFonts w:asciiTheme="minorHAnsi" w:eastAsiaTheme="minorHAnsi" w:hAnsiTheme="minorHAnsi" w:cstheme="minorHAnsi"/>
            <w:lang w:eastAsia="en-US"/>
          </w:rPr>
          <w:t>competenciales</w:t>
        </w:r>
      </w:hyperlink>
      <w:r w:rsidR="003A2FF5">
        <w:rPr>
          <w:rFonts w:asciiTheme="minorHAnsi" w:eastAsiaTheme="minorHAnsi" w:hAnsiTheme="minorHAnsi" w:cstheme="minorHAnsi"/>
          <w:lang w:eastAsia="en-US"/>
        </w:rPr>
        <w:t xml:space="preserve">; y en su caso, identificar en cada uno de estos órganos a sus responsables. Además, esta representación gráfico o esquema puede incluir otras unidades o departamentos que se hubieran podido crear dentro de ese Consejo. </w:t>
      </w:r>
      <w:r w:rsidRPr="003A2FF5">
        <w:rPr>
          <w:rFonts w:asciiTheme="minorHAnsi" w:eastAsiaTheme="minorHAnsi" w:hAnsiTheme="minorHAnsi" w:cstheme="minorHAnsi"/>
          <w:lang w:eastAsia="en-US"/>
        </w:rPr>
        <w:t>Es por ello que no ha sido posible tener en cuenta esta información.</w:t>
      </w:r>
    </w:p>
    <w:p w:rsidR="008935F6" w:rsidRPr="001C3E2F" w:rsidRDefault="003A2FF5" w:rsidP="001161A1">
      <w:pPr>
        <w:tabs>
          <w:tab w:val="left" w:pos="142"/>
        </w:tabs>
        <w:autoSpaceDE w:val="0"/>
        <w:autoSpaceDN w:val="0"/>
        <w:adjustRightInd w:val="0"/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Tampoco </w:t>
      </w:r>
      <w:r w:rsidR="008935F6" w:rsidRPr="001C3E2F">
        <w:rPr>
          <w:rFonts w:asciiTheme="minorHAnsi" w:hAnsiTheme="minorHAnsi" w:cstheme="minorHAnsi"/>
          <w:szCs w:val="24"/>
        </w:rPr>
        <w:t>ha sido posible localizar información sobre el registro de actividades de tratamiento</w:t>
      </w:r>
      <w:r w:rsidR="001161A1">
        <w:rPr>
          <w:rFonts w:asciiTheme="minorHAnsi" w:hAnsiTheme="minorHAnsi" w:cstheme="minorHAnsi"/>
          <w:szCs w:val="24"/>
        </w:rPr>
        <w:t>.</w:t>
      </w:r>
    </w:p>
    <w:p w:rsidR="00FB2BA4" w:rsidRPr="001C3E2F" w:rsidRDefault="008935F6" w:rsidP="001161A1">
      <w:pPr>
        <w:pStyle w:val="Prrafodelista"/>
        <w:tabs>
          <w:tab w:val="left" w:pos="142"/>
        </w:tabs>
        <w:autoSpaceDE w:val="0"/>
        <w:autoSpaceDN w:val="0"/>
        <w:adjustRightInd w:val="0"/>
        <w:spacing w:before="120" w:after="120" w:line="312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C3E2F">
        <w:rPr>
          <w:rFonts w:asciiTheme="minorHAnsi" w:hAnsiTheme="minorHAnsi" w:cstheme="minorHAnsi"/>
          <w:sz w:val="24"/>
          <w:szCs w:val="24"/>
        </w:rPr>
        <w:t>Por lo que respecta a la información económica, la inclusión de información actualizada sobre los presupuestos de los ejercicios 2015 a 2108 y los informes económicos de los ejercicios 2014 a 2018 se ha tenido en cuenta a efectos de tra</w:t>
      </w:r>
      <w:r w:rsidR="00FB2BA4" w:rsidRPr="001C3E2F">
        <w:rPr>
          <w:rFonts w:asciiTheme="minorHAnsi" w:hAnsiTheme="minorHAnsi" w:cstheme="minorHAnsi"/>
          <w:sz w:val="24"/>
          <w:szCs w:val="24"/>
        </w:rPr>
        <w:t>nsparencia voluntaria, ya que ambas informaciones económicas (al igual que las retribuciones de sus responsables) no se encuentran sujetas a obligaciones de publicidad activa en aplicación de la LTAIBG para las corporaciones de Derecho Público (sí para otros sujetos obligados).</w:t>
      </w:r>
    </w:p>
    <w:p w:rsidR="00FB2BA4" w:rsidRPr="001C3E2F" w:rsidRDefault="001C3E2F" w:rsidP="001161A1">
      <w:pPr>
        <w:pStyle w:val="Prrafodelista"/>
        <w:tabs>
          <w:tab w:val="left" w:pos="142"/>
        </w:tabs>
        <w:autoSpaceDE w:val="0"/>
        <w:autoSpaceDN w:val="0"/>
        <w:adjustRightInd w:val="0"/>
        <w:spacing w:before="120" w:after="120" w:line="312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 e</w:t>
      </w:r>
      <w:r w:rsidR="001161A1">
        <w:rPr>
          <w:rFonts w:asciiTheme="minorHAnsi" w:hAnsiTheme="minorHAnsi" w:cstheme="minorHAnsi"/>
          <w:sz w:val="24"/>
          <w:szCs w:val="24"/>
        </w:rPr>
        <w:t>ste sentido, cabe recordar que</w:t>
      </w:r>
      <w:r>
        <w:rPr>
          <w:rFonts w:asciiTheme="minorHAnsi" w:hAnsiTheme="minorHAnsi" w:cstheme="minorHAnsi"/>
          <w:sz w:val="24"/>
          <w:szCs w:val="24"/>
        </w:rPr>
        <w:t xml:space="preserve"> e</w:t>
      </w:r>
      <w:r w:rsidR="00FB2BA4" w:rsidRPr="001C3E2F">
        <w:rPr>
          <w:rFonts w:asciiTheme="minorHAnsi" w:hAnsiTheme="minorHAnsi" w:cstheme="minorHAnsi"/>
          <w:sz w:val="24"/>
          <w:szCs w:val="24"/>
        </w:rPr>
        <w:t>n la valoración de la información (tanto institucional y organizativa como económica) sujeta a obligaciones de publicidad activa de acuerdo con la L</w:t>
      </w:r>
      <w:r>
        <w:rPr>
          <w:rFonts w:asciiTheme="minorHAnsi" w:hAnsiTheme="minorHAnsi" w:cstheme="minorHAnsi"/>
          <w:sz w:val="24"/>
          <w:szCs w:val="24"/>
        </w:rPr>
        <w:t>TAIBG</w:t>
      </w:r>
      <w:r w:rsidR="00FB2BA4" w:rsidRPr="001C3E2F">
        <w:rPr>
          <w:rFonts w:asciiTheme="minorHAnsi" w:hAnsiTheme="minorHAnsi" w:cstheme="minorHAnsi"/>
          <w:sz w:val="24"/>
          <w:szCs w:val="24"/>
        </w:rPr>
        <w:t xml:space="preserve"> por parte de las Corporaciones de Derecho Público, y tal como se recoge en el primer </w:t>
      </w:r>
      <w:r w:rsidR="00FB2BA4" w:rsidRPr="001C3E2F">
        <w:rPr>
          <w:rFonts w:asciiTheme="minorHAnsi" w:hAnsiTheme="minorHAnsi" w:cstheme="minorHAnsi"/>
          <w:sz w:val="24"/>
          <w:szCs w:val="24"/>
        </w:rPr>
        <w:lastRenderedPageBreak/>
        <w:t>apartado del informe de evaluación remitido (denominado "marco de la evaluación") y se recuerda en la carta de remisión del borrador del informe,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B2BA4" w:rsidRPr="001C3E2F">
        <w:rPr>
          <w:rFonts w:asciiTheme="minorHAnsi" w:hAnsiTheme="minorHAnsi" w:cstheme="minorHAnsi"/>
          <w:sz w:val="24"/>
          <w:szCs w:val="24"/>
        </w:rPr>
        <w:t xml:space="preserve">se ha atendido exclusivamente a lo indicado en la guía elaborada conjuntamente entre el Consejo de Transparencia y Buen Gobierno (CTBG) y Unión Profesional (UP), publicada en diciembre de 2016. Y entre la información </w:t>
      </w:r>
      <w:r w:rsidRPr="001C3E2F">
        <w:rPr>
          <w:rFonts w:asciiTheme="minorHAnsi" w:hAnsiTheme="minorHAnsi" w:cstheme="minorHAnsi"/>
          <w:sz w:val="24"/>
          <w:szCs w:val="24"/>
        </w:rPr>
        <w:t xml:space="preserve">económica </w:t>
      </w:r>
      <w:r w:rsidR="00FB2BA4" w:rsidRPr="001C3E2F">
        <w:rPr>
          <w:rFonts w:asciiTheme="minorHAnsi" w:hAnsiTheme="minorHAnsi" w:cstheme="minorHAnsi"/>
          <w:sz w:val="24"/>
          <w:szCs w:val="24"/>
        </w:rPr>
        <w:t xml:space="preserve">sujeta a publicidad activa que se contempla en dicha Guía se recoge la información </w:t>
      </w:r>
      <w:r w:rsidRPr="001C3E2F">
        <w:rPr>
          <w:rFonts w:asciiTheme="minorHAnsi" w:hAnsiTheme="minorHAnsi" w:cstheme="minorHAnsi"/>
          <w:sz w:val="24"/>
          <w:szCs w:val="24"/>
        </w:rPr>
        <w:t>relativa a convenios, contratos sujetos a derecho administrativo y subvenciones y ayudas públicas</w:t>
      </w:r>
      <w:r w:rsidR="00A72646">
        <w:rPr>
          <w:rFonts w:asciiTheme="minorHAnsi" w:hAnsiTheme="minorHAnsi" w:cstheme="minorHAnsi"/>
          <w:sz w:val="24"/>
          <w:szCs w:val="24"/>
        </w:rPr>
        <w:t xml:space="preserve"> percibidas</w:t>
      </w:r>
      <w:r w:rsidRPr="001C3E2F">
        <w:rPr>
          <w:rFonts w:asciiTheme="minorHAnsi" w:hAnsiTheme="minorHAnsi" w:cstheme="minorHAnsi"/>
          <w:sz w:val="24"/>
          <w:szCs w:val="24"/>
        </w:rPr>
        <w:t xml:space="preserve">, de la que no se informa. </w:t>
      </w:r>
      <w:r>
        <w:rPr>
          <w:rFonts w:asciiTheme="minorHAnsi" w:hAnsiTheme="minorHAnsi" w:cstheme="minorHAnsi"/>
          <w:sz w:val="24"/>
          <w:szCs w:val="24"/>
        </w:rPr>
        <w:t xml:space="preserve">Al respecto, y para el caso que no tuvieran suscritos convenios, </w:t>
      </w:r>
      <w:r w:rsidRPr="001C3E2F">
        <w:rPr>
          <w:rFonts w:asciiTheme="minorHAnsi" w:hAnsiTheme="minorHAnsi" w:cstheme="minorHAnsi"/>
          <w:sz w:val="24"/>
          <w:szCs w:val="24"/>
        </w:rPr>
        <w:t>no h</w:t>
      </w:r>
      <w:r>
        <w:rPr>
          <w:rFonts w:asciiTheme="minorHAnsi" w:hAnsiTheme="minorHAnsi" w:cstheme="minorHAnsi"/>
          <w:sz w:val="24"/>
          <w:szCs w:val="24"/>
        </w:rPr>
        <w:t>ubieran</w:t>
      </w:r>
      <w:r w:rsidRPr="001C3E2F">
        <w:rPr>
          <w:rFonts w:asciiTheme="minorHAnsi" w:hAnsiTheme="minorHAnsi" w:cstheme="minorHAnsi"/>
          <w:sz w:val="24"/>
          <w:szCs w:val="24"/>
        </w:rPr>
        <w:t xml:space="preserve"> </w:t>
      </w:r>
      <w:r w:rsidR="00A72646">
        <w:rPr>
          <w:rFonts w:asciiTheme="minorHAnsi" w:hAnsiTheme="minorHAnsi" w:cstheme="minorHAnsi"/>
          <w:sz w:val="24"/>
          <w:szCs w:val="24"/>
        </w:rPr>
        <w:t>celebrado</w:t>
      </w:r>
      <w:r w:rsidRPr="001C3E2F">
        <w:rPr>
          <w:rFonts w:asciiTheme="minorHAnsi" w:hAnsiTheme="minorHAnsi" w:cstheme="minorHAnsi"/>
          <w:sz w:val="24"/>
          <w:szCs w:val="24"/>
        </w:rPr>
        <w:t xml:space="preserve"> contrato</w:t>
      </w:r>
      <w:r>
        <w:rPr>
          <w:rFonts w:asciiTheme="minorHAnsi" w:hAnsiTheme="minorHAnsi" w:cstheme="minorHAnsi"/>
          <w:sz w:val="24"/>
          <w:szCs w:val="24"/>
        </w:rPr>
        <w:t xml:space="preserve"> alguno</w:t>
      </w:r>
      <w:r w:rsidRPr="001C3E2F">
        <w:rPr>
          <w:rFonts w:asciiTheme="minorHAnsi" w:hAnsiTheme="minorHAnsi" w:cstheme="minorHAnsi"/>
          <w:sz w:val="24"/>
          <w:szCs w:val="24"/>
        </w:rPr>
        <w:t xml:space="preserve"> sujeto a derecho administrativo ni h</w:t>
      </w:r>
      <w:r>
        <w:rPr>
          <w:rFonts w:asciiTheme="minorHAnsi" w:hAnsiTheme="minorHAnsi" w:cstheme="minorHAnsi"/>
          <w:sz w:val="24"/>
          <w:szCs w:val="24"/>
        </w:rPr>
        <w:t>ubieran</w:t>
      </w:r>
      <w:r w:rsidRPr="001C3E2F">
        <w:rPr>
          <w:rFonts w:asciiTheme="minorHAnsi" w:hAnsiTheme="minorHAnsi" w:cstheme="minorHAnsi"/>
          <w:sz w:val="24"/>
          <w:szCs w:val="24"/>
        </w:rPr>
        <w:t xml:space="preserve"> percibido subvenciones o ayudas públicas</w:t>
      </w:r>
      <w:r>
        <w:rPr>
          <w:rFonts w:asciiTheme="minorHAnsi" w:hAnsiTheme="minorHAnsi" w:cstheme="minorHAnsi"/>
          <w:sz w:val="24"/>
          <w:szCs w:val="24"/>
        </w:rPr>
        <w:t xml:space="preserve">, deberán hacer </w:t>
      </w:r>
      <w:r w:rsidRPr="001C3E2F">
        <w:rPr>
          <w:rFonts w:asciiTheme="minorHAnsi" w:hAnsiTheme="minorHAnsi" w:cstheme="minorHAnsi"/>
          <w:sz w:val="24"/>
          <w:szCs w:val="24"/>
        </w:rPr>
        <w:t>referencia expresa a esta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1C3E2F">
        <w:rPr>
          <w:rFonts w:asciiTheme="minorHAnsi" w:hAnsiTheme="minorHAnsi" w:cstheme="minorHAnsi"/>
          <w:sz w:val="24"/>
          <w:szCs w:val="24"/>
        </w:rPr>
        <w:t xml:space="preserve"> circunstancia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1C3E2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en su </w:t>
      </w:r>
      <w:r w:rsidRPr="001C3E2F">
        <w:rPr>
          <w:rFonts w:asciiTheme="minorHAnsi" w:hAnsiTheme="minorHAnsi" w:cstheme="minorHAnsi"/>
          <w:sz w:val="24"/>
          <w:szCs w:val="24"/>
        </w:rPr>
        <w:t>Portal de Transparencia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B2BA4" w:rsidRDefault="001C3E2F" w:rsidP="001161A1">
      <w:pPr>
        <w:pStyle w:val="Prrafodelista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 consiguiente, pese a las modificaciones introducidas </w:t>
      </w:r>
      <w:r w:rsidR="0092624E">
        <w:rPr>
          <w:rFonts w:asciiTheme="minorHAnsi" w:hAnsiTheme="minorHAnsi" w:cstheme="minorHAnsi"/>
          <w:sz w:val="24"/>
          <w:szCs w:val="24"/>
        </w:rPr>
        <w:t xml:space="preserve">– que se han incorporado al informe de evaluación- </w:t>
      </w:r>
      <w:r w:rsidR="00FB2BA4" w:rsidRPr="001C3E2F">
        <w:rPr>
          <w:rFonts w:asciiTheme="minorHAnsi" w:hAnsiTheme="minorHAnsi" w:cstheme="minorHAnsi"/>
          <w:sz w:val="24"/>
          <w:szCs w:val="24"/>
        </w:rPr>
        <w:t xml:space="preserve">no es posible modificar la valoración por parte de este Consejo en tanto no se </w:t>
      </w:r>
      <w:r>
        <w:rPr>
          <w:rFonts w:asciiTheme="minorHAnsi" w:hAnsiTheme="minorHAnsi" w:cstheme="minorHAnsi"/>
          <w:sz w:val="24"/>
          <w:szCs w:val="24"/>
        </w:rPr>
        <w:t xml:space="preserve">incluya y </w:t>
      </w:r>
      <w:r w:rsidR="00FB2BA4" w:rsidRPr="001C3E2F">
        <w:rPr>
          <w:rFonts w:asciiTheme="minorHAnsi" w:hAnsiTheme="minorHAnsi" w:cstheme="minorHAnsi"/>
          <w:sz w:val="24"/>
          <w:szCs w:val="24"/>
        </w:rPr>
        <w:t xml:space="preserve">actualice la información en los términos señalados </w:t>
      </w:r>
      <w:r>
        <w:rPr>
          <w:rFonts w:asciiTheme="minorHAnsi" w:hAnsiTheme="minorHAnsi" w:cstheme="minorHAnsi"/>
          <w:sz w:val="24"/>
          <w:szCs w:val="24"/>
        </w:rPr>
        <w:t>en el informe</w:t>
      </w:r>
      <w:r w:rsidR="00FB2BA4" w:rsidRPr="001C3E2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656B1" w:rsidRDefault="004A6740" w:rsidP="001161A1">
      <w:pPr>
        <w:pStyle w:val="Prrafodelista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Finalmente señalar que este Consejo valora muy positivamente la disposición del C</w:t>
      </w:r>
      <w:r w:rsidR="001C3E2F">
        <w:rPr>
          <w:rFonts w:asciiTheme="minorHAnsi" w:hAnsiTheme="minorHAnsi" w:cstheme="minorHAnsi"/>
          <w:sz w:val="24"/>
          <w:szCs w:val="24"/>
        </w:rPr>
        <w:t>O</w:t>
      </w:r>
      <w:r w:rsidR="00A72646">
        <w:rPr>
          <w:rFonts w:asciiTheme="minorHAnsi" w:hAnsiTheme="minorHAnsi" w:cstheme="minorHAnsi"/>
          <w:sz w:val="24"/>
          <w:szCs w:val="24"/>
        </w:rPr>
        <w:t>NCITI</w:t>
      </w:r>
      <w:r w:rsidR="001C3E2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aplicar las recomendaciones efectuadas y en consecuencia, </w:t>
      </w:r>
      <w:r w:rsidR="001A16CD">
        <w:rPr>
          <w:rFonts w:asciiTheme="minorHAnsi" w:hAnsiTheme="minorHAnsi" w:cstheme="minorHAnsi"/>
          <w:sz w:val="24"/>
          <w:szCs w:val="24"/>
        </w:rPr>
        <w:t xml:space="preserve">espera </w:t>
      </w:r>
      <w:r w:rsidR="00404D25">
        <w:rPr>
          <w:rFonts w:asciiTheme="minorHAnsi" w:hAnsiTheme="minorHAnsi" w:cstheme="minorHAnsi"/>
          <w:sz w:val="24"/>
          <w:szCs w:val="24"/>
        </w:rPr>
        <w:t>que cuando el año que viene, evalúe el grado de cumplimento de las recomendaciones recogidas en su informe</w:t>
      </w:r>
      <w:r>
        <w:rPr>
          <w:rFonts w:asciiTheme="minorHAnsi" w:hAnsiTheme="minorHAnsi" w:cstheme="minorHAnsi"/>
          <w:sz w:val="24"/>
          <w:szCs w:val="24"/>
        </w:rPr>
        <w:t>,</w:t>
      </w:r>
      <w:r w:rsidR="00404D25" w:rsidRPr="00404D25">
        <w:rPr>
          <w:rFonts w:asciiTheme="minorHAnsi" w:hAnsiTheme="minorHAnsi" w:cstheme="minorHAnsi"/>
          <w:sz w:val="24"/>
          <w:szCs w:val="24"/>
        </w:rPr>
        <w:t xml:space="preserve"> </w:t>
      </w:r>
      <w:r w:rsidR="00404D25">
        <w:rPr>
          <w:rFonts w:asciiTheme="minorHAnsi" w:hAnsiTheme="minorHAnsi" w:cstheme="minorHAnsi"/>
          <w:sz w:val="24"/>
          <w:szCs w:val="24"/>
        </w:rPr>
        <w:t xml:space="preserve">obtenga un valoración positiva que muestre el </w:t>
      </w:r>
      <w:r w:rsidR="003656B1">
        <w:rPr>
          <w:rFonts w:asciiTheme="minorHAnsi" w:hAnsiTheme="minorHAnsi" w:cstheme="minorHAnsi"/>
          <w:sz w:val="24"/>
          <w:szCs w:val="24"/>
        </w:rPr>
        <w:t xml:space="preserve">esfuerzo realizado en la mejora en el cumplimiento de las obligaciones de publicidad activa. </w:t>
      </w:r>
    </w:p>
    <w:p w:rsidR="009E30AA" w:rsidRDefault="009E30AA" w:rsidP="001C3E2F">
      <w:pPr>
        <w:pStyle w:val="Prrafodelista"/>
        <w:tabs>
          <w:tab w:val="left" w:pos="142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7A46FA" w:rsidRPr="006F17B5" w:rsidRDefault="007A46FA" w:rsidP="001C3E2F">
      <w:pPr>
        <w:pStyle w:val="Prrafodelista"/>
        <w:tabs>
          <w:tab w:val="left" w:pos="142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6F17B5" w:rsidRPr="007A46FA" w:rsidRDefault="006F17B5" w:rsidP="001C3E2F">
      <w:pPr>
        <w:tabs>
          <w:tab w:val="left" w:pos="142"/>
        </w:tabs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Cs w:val="24"/>
        </w:rPr>
      </w:pPr>
      <w:r w:rsidRPr="006F17B5">
        <w:rPr>
          <w:rFonts w:asciiTheme="minorHAnsi" w:hAnsiTheme="minorHAnsi" w:cstheme="minorHAnsi"/>
          <w:szCs w:val="24"/>
        </w:rPr>
        <w:t xml:space="preserve">Madrid, </w:t>
      </w:r>
      <w:r w:rsidR="004E0A30">
        <w:rPr>
          <w:rFonts w:asciiTheme="minorHAnsi" w:hAnsiTheme="minorHAnsi" w:cstheme="minorHAnsi"/>
          <w:szCs w:val="24"/>
        </w:rPr>
        <w:t>agosto</w:t>
      </w:r>
      <w:r w:rsidR="007A46FA">
        <w:rPr>
          <w:rFonts w:asciiTheme="minorHAnsi" w:hAnsiTheme="minorHAnsi" w:cstheme="minorHAnsi"/>
          <w:szCs w:val="24"/>
        </w:rPr>
        <w:t xml:space="preserve"> de 2020</w:t>
      </w:r>
    </w:p>
    <w:sectPr w:rsidR="006F17B5" w:rsidRPr="007A46FA" w:rsidSect="00C23F3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F5" w:rsidRDefault="003A2FF5" w:rsidP="00344FE7">
      <w:pPr>
        <w:spacing w:after="0" w:line="240" w:lineRule="auto"/>
      </w:pPr>
      <w:r>
        <w:separator/>
      </w:r>
    </w:p>
  </w:endnote>
  <w:endnote w:type="continuationSeparator" w:id="0">
    <w:p w:rsidR="003A2FF5" w:rsidRDefault="003A2FF5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A2FF5" w:rsidRPr="00C23F36" w:rsidRDefault="003A2FF5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AC6107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F5" w:rsidRDefault="003A2FF5" w:rsidP="00344FE7">
      <w:pPr>
        <w:spacing w:after="0" w:line="240" w:lineRule="auto"/>
      </w:pPr>
      <w:r>
        <w:separator/>
      </w:r>
    </w:p>
  </w:footnote>
  <w:footnote w:type="continuationSeparator" w:id="0">
    <w:p w:rsidR="003A2FF5" w:rsidRDefault="003A2FF5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F5" w:rsidRDefault="003A2FF5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2FF5" w:rsidRDefault="003A2FF5">
    <w:pPr>
      <w:pStyle w:val="Encabezado"/>
    </w:pPr>
  </w:p>
  <w:p w:rsidR="003A2FF5" w:rsidRDefault="003A2FF5" w:rsidP="00344FE7">
    <w:pPr>
      <w:pStyle w:val="Encabezado"/>
    </w:pPr>
  </w:p>
  <w:p w:rsidR="003A2FF5" w:rsidRDefault="003A2FF5" w:rsidP="00344FE7">
    <w:pPr>
      <w:pStyle w:val="Encabezado"/>
    </w:pPr>
  </w:p>
  <w:p w:rsidR="003A2FF5" w:rsidRDefault="003A2FF5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F5" w:rsidRDefault="003A2FF5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1161A1"/>
    <w:rsid w:val="001257F9"/>
    <w:rsid w:val="00134804"/>
    <w:rsid w:val="0014196C"/>
    <w:rsid w:val="001750A8"/>
    <w:rsid w:val="00175D6C"/>
    <w:rsid w:val="0018324C"/>
    <w:rsid w:val="001A16CD"/>
    <w:rsid w:val="001B16D9"/>
    <w:rsid w:val="001C3E2F"/>
    <w:rsid w:val="001E44BC"/>
    <w:rsid w:val="00251194"/>
    <w:rsid w:val="00256B93"/>
    <w:rsid w:val="003259B9"/>
    <w:rsid w:val="00344FE7"/>
    <w:rsid w:val="00351475"/>
    <w:rsid w:val="003656B1"/>
    <w:rsid w:val="003A2FF5"/>
    <w:rsid w:val="003B5DE7"/>
    <w:rsid w:val="003F38BD"/>
    <w:rsid w:val="00404D25"/>
    <w:rsid w:val="0042262D"/>
    <w:rsid w:val="00474203"/>
    <w:rsid w:val="004A6740"/>
    <w:rsid w:val="004B15B8"/>
    <w:rsid w:val="004E0A30"/>
    <w:rsid w:val="006F17B5"/>
    <w:rsid w:val="006F5890"/>
    <w:rsid w:val="0071472F"/>
    <w:rsid w:val="007342F2"/>
    <w:rsid w:val="00781107"/>
    <w:rsid w:val="007832B9"/>
    <w:rsid w:val="007A46FA"/>
    <w:rsid w:val="007A662D"/>
    <w:rsid w:val="007C00E5"/>
    <w:rsid w:val="007C0642"/>
    <w:rsid w:val="007D24E2"/>
    <w:rsid w:val="00815DA2"/>
    <w:rsid w:val="008935F6"/>
    <w:rsid w:val="0089717A"/>
    <w:rsid w:val="00901F1F"/>
    <w:rsid w:val="009029E0"/>
    <w:rsid w:val="0092624E"/>
    <w:rsid w:val="009D2560"/>
    <w:rsid w:val="009D6677"/>
    <w:rsid w:val="009E30AA"/>
    <w:rsid w:val="00A72646"/>
    <w:rsid w:val="00A7490A"/>
    <w:rsid w:val="00AC6107"/>
    <w:rsid w:val="00B2797F"/>
    <w:rsid w:val="00B31F84"/>
    <w:rsid w:val="00B35A53"/>
    <w:rsid w:val="00BC7A82"/>
    <w:rsid w:val="00C23F36"/>
    <w:rsid w:val="00C305B6"/>
    <w:rsid w:val="00C3135F"/>
    <w:rsid w:val="00C736B9"/>
    <w:rsid w:val="00C77ACB"/>
    <w:rsid w:val="00D445A4"/>
    <w:rsid w:val="00DB2CB4"/>
    <w:rsid w:val="00DB2CCC"/>
    <w:rsid w:val="00DD07B5"/>
    <w:rsid w:val="00DD59EC"/>
    <w:rsid w:val="00E03C82"/>
    <w:rsid w:val="00E4386D"/>
    <w:rsid w:val="00E5135F"/>
    <w:rsid w:val="00E5724B"/>
    <w:rsid w:val="00E64F85"/>
    <w:rsid w:val="00EB7058"/>
    <w:rsid w:val="00EC3AAE"/>
    <w:rsid w:val="00EF5F68"/>
    <w:rsid w:val="00FB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styleId="NormalWeb">
    <w:name w:val="Normal (Web)"/>
    <w:basedOn w:val="Normal"/>
    <w:uiPriority w:val="99"/>
    <w:unhideWhenUsed/>
    <w:rsid w:val="00A7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styleId="NormalWeb">
    <w:name w:val="Normal (Web)"/>
    <w:basedOn w:val="Normal"/>
    <w:uiPriority w:val="99"/>
    <w:unhideWhenUsed/>
    <w:rsid w:val="00A7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ompetencia_(econom%C3%ADa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MERCEDES PAJA FANO</cp:lastModifiedBy>
  <cp:revision>10</cp:revision>
  <cp:lastPrinted>2015-01-27T17:42:00Z</cp:lastPrinted>
  <dcterms:created xsi:type="dcterms:W3CDTF">2020-07-21T07:32:00Z</dcterms:created>
  <dcterms:modified xsi:type="dcterms:W3CDTF">2020-08-12T08:34:00Z</dcterms:modified>
</cp:coreProperties>
</file>