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DD2882">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438150</wp:posOffset>
                </wp:positionH>
                <wp:positionV relativeFrom="paragraph">
                  <wp:posOffset>-708660</wp:posOffset>
                </wp:positionV>
                <wp:extent cx="6410325" cy="22860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0B1CC1" w:rsidRPr="00006957" w:rsidRDefault="000B1CC1"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Enfermería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4.5pt;margin-top:-55.8pt;width:504.7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" filled="f" stroked="f">
                <v:textbox inset=",7.2pt,,7.2pt">
                  <w:txbxContent>
                    <w:sdt>
                      <w:sdtPr>
                        <w:rPr>
                          <w:rFonts w:ascii="Century Gothic" w:hAnsi="Century Gothic"/>
                          <w:sz w:val="50"/>
                          <w:szCs w:val="50"/>
                        </w:rPr>
                        <w:id w:val="228783080"/>
                        <w:placeholder>
                          <w:docPart w:val="9F38587DCE4F49368CED0492B4EFD406"/>
                        </w:placeholder>
                      </w:sdtPr>
                      <w:sdtContent>
                        <w:p w:rsidR="000B1CC1" w:rsidRPr="00006957" w:rsidRDefault="000B1CC1"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Oficiales</w:t>
                          </w:r>
                          <w:r w:rsidRPr="008870B2">
                            <w:rPr>
                              <w:rFonts w:ascii="Century Gothic" w:hAnsi="Century Gothic"/>
                              <w:sz w:val="50"/>
                              <w:szCs w:val="50"/>
                              <w:lang w:bidi="es-ES"/>
                            </w:rPr>
                            <w:t xml:space="preserve"> </w:t>
                          </w:r>
                          <w:r>
                            <w:rPr>
                              <w:rFonts w:ascii="Century Gothic" w:hAnsi="Century Gothic"/>
                              <w:sz w:val="50"/>
                              <w:szCs w:val="50"/>
                              <w:lang w:bidi="es-ES"/>
                            </w:rPr>
                            <w:t>de Enfermería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B1CC1" w:rsidRDefault="000B1CC1"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B1CC1" w:rsidRDefault="000B1CC1"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DD2882">
      <w:pPr>
        <w:spacing w:before="120" w:after="120" w:line="312" w:lineRule="auto"/>
      </w:pPr>
    </w:p>
    <w:p w:rsidR="0082470D" w:rsidRPr="00B1184C" w:rsidRDefault="0082470D" w:rsidP="00DD2882">
      <w:pPr>
        <w:spacing w:before="120" w:after="120" w:line="312" w:lineRule="auto"/>
      </w:pPr>
    </w:p>
    <w:p w:rsidR="0082470D" w:rsidRPr="00B1184C" w:rsidRDefault="0082470D" w:rsidP="00DD2882">
      <w:pPr>
        <w:spacing w:before="120" w:after="120" w:line="312" w:lineRule="auto"/>
        <w:rPr>
          <w:rFonts w:ascii="Arial" w:hAnsi="Arial"/>
          <w:b/>
          <w:sz w:val="36"/>
        </w:rPr>
      </w:pPr>
    </w:p>
    <w:p w:rsidR="0082470D" w:rsidRPr="002B3F9A" w:rsidRDefault="00751FAA" w:rsidP="00DD2882">
      <w:pPr>
        <w:spacing w:before="120" w:after="120" w:line="312" w:lineRule="auto"/>
        <w:rPr>
          <w:rFonts w:ascii="Arial" w:hAnsi="Arial"/>
          <w:b/>
          <w:sz w:val="24"/>
        </w:rPr>
      </w:pPr>
      <w:r w:rsidRPr="002B3F9A">
        <w:rPr>
          <w:noProof/>
          <w:sz w:val="16"/>
          <w:lang w:eastAsia="es-ES"/>
        </w:rPr>
        <mc:AlternateContent>
          <mc:Choice Requires="wps">
            <w:drawing>
              <wp:anchor distT="0" distB="0" distL="114300" distR="114300" simplePos="0" relativeHeight="251655168" behindDoc="0" locked="0" layoutInCell="1" allowOverlap="1" wp14:anchorId="0FE7FBA2" wp14:editId="51AD2B46">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A3792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DD2882">
      <w:pPr>
        <w:spacing w:before="120" w:after="120" w:line="312" w:lineRule="auto"/>
        <w:ind w:right="-2"/>
        <w:jc w:val="both"/>
        <w:rPr>
          <w:rFonts w:cs="Arial"/>
          <w:szCs w:val="22"/>
        </w:rPr>
        <w:sectPr w:rsidR="00415DBD" w:rsidSect="002B3F9A">
          <w:pgSz w:w="11906" w:h="16838" w:code="9"/>
          <w:pgMar w:top="1701" w:right="630" w:bottom="1134" w:left="720" w:header="720" w:footer="720" w:gutter="0"/>
          <w:cols w:space="720"/>
          <w:docGrid w:linePitch="326"/>
        </w:sectPr>
      </w:pPr>
    </w:p>
    <w:p w:rsidR="00415DBD" w:rsidRDefault="00415DBD" w:rsidP="00DD2882">
      <w:pPr>
        <w:pStyle w:val="Ttulo2"/>
        <w:spacing w:before="120" w:after="120" w:line="312" w:lineRule="auto"/>
        <w:rPr>
          <w:lang w:bidi="es-ES"/>
        </w:rPr>
      </w:pPr>
      <w:r>
        <w:rPr>
          <w:lang w:bidi="es-ES"/>
        </w:rPr>
        <w:lastRenderedPageBreak/>
        <w:t>Marco de la evaluación.</w:t>
      </w:r>
    </w:p>
    <w:p w:rsidR="003A7A35" w:rsidRPr="0057273E" w:rsidRDefault="003A7A35" w:rsidP="00DD2882">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132061" w:rsidRDefault="00132061" w:rsidP="00DD2882">
      <w:pPr>
        <w:spacing w:before="120" w:after="120" w:line="312" w:lineRule="auto"/>
        <w:jc w:val="both"/>
        <w:rPr>
          <w:rFonts w:cs="Arial"/>
          <w:color w:val="000000" w:themeColor="text1"/>
          <w:szCs w:val="22"/>
        </w:rPr>
      </w:pPr>
      <w:r>
        <w:rPr>
          <w:rFonts w:cs="Arial"/>
          <w:color w:val="000000" w:themeColor="text1"/>
          <w:szCs w:val="22"/>
        </w:rPr>
        <w:t xml:space="preserve">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w:t>
      </w:r>
      <w:r w:rsidR="00AF47A6">
        <w:rPr>
          <w:rFonts w:cs="Arial"/>
          <w:color w:val="000000" w:themeColor="text1"/>
          <w:szCs w:val="22"/>
        </w:rPr>
        <w:t>por</w:t>
      </w:r>
      <w:r>
        <w:rPr>
          <w:rFonts w:cs="Arial"/>
          <w:color w:val="000000" w:themeColor="text1"/>
          <w:szCs w:val="22"/>
        </w:rPr>
        <w:t xml:space="preserve"> el Consejo de Transparencia y Buen Gobierno (CTBG) y Unión Profesional (UP), las corporaciones de derecho público, como mínimo, se encuentran obligadas a publicar la siguiente información:</w:t>
      </w:r>
    </w:p>
    <w:p w:rsidR="00132061" w:rsidRDefault="00132061" w:rsidP="00DD2882">
      <w:pPr>
        <w:pStyle w:val="Prrafodelista"/>
        <w:numPr>
          <w:ilvl w:val="0"/>
          <w:numId w:val="21"/>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132061" w:rsidRDefault="00132061" w:rsidP="00DD2882">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Funciones que desarrollan</w:t>
      </w:r>
    </w:p>
    <w:p w:rsidR="00132061" w:rsidRDefault="00132061" w:rsidP="00DD2882">
      <w:pPr>
        <w:pStyle w:val="Prrafodelista"/>
        <w:numPr>
          <w:ilvl w:val="0"/>
          <w:numId w:val="22"/>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132061" w:rsidRDefault="00132061" w:rsidP="00DD2882">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132061" w:rsidRDefault="00132061" w:rsidP="00DD2882">
      <w:pPr>
        <w:pStyle w:val="Prrafodelista"/>
        <w:numPr>
          <w:ilvl w:val="0"/>
          <w:numId w:val="22"/>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132061" w:rsidRDefault="00132061" w:rsidP="00DD2882">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132061" w:rsidRDefault="00132061" w:rsidP="00DD2882">
      <w:pPr>
        <w:pStyle w:val="Prrafodelista"/>
        <w:numPr>
          <w:ilvl w:val="0"/>
          <w:numId w:val="23"/>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132061" w:rsidRDefault="00132061" w:rsidP="00E9330F">
      <w:pPr>
        <w:pStyle w:val="Prrafodelista"/>
        <w:numPr>
          <w:ilvl w:val="0"/>
          <w:numId w:val="23"/>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w:t>
      </w:r>
      <w:r>
        <w:rPr>
          <w:rFonts w:cs="Arial"/>
          <w:bCs/>
          <w:color w:val="000000" w:themeColor="text1"/>
          <w:szCs w:val="22"/>
        </w:rPr>
        <w:lastRenderedPageBreak/>
        <w:t>que le han sido conferidas, con mención de las partes firmantes, su objeto, plazo de duración y en su caso, las obligaciones económicas convenidas.</w:t>
      </w:r>
    </w:p>
    <w:p w:rsidR="003A7A35" w:rsidRPr="009F1E89" w:rsidRDefault="00E9330F" w:rsidP="00DD2882">
      <w:pPr>
        <w:pStyle w:val="Prrafodelista"/>
        <w:numPr>
          <w:ilvl w:val="0"/>
          <w:numId w:val="8"/>
        </w:numPr>
        <w:spacing w:before="120" w:after="120" w:line="312" w:lineRule="auto"/>
        <w:contextualSpacing w:val="0"/>
        <w:jc w:val="both"/>
        <w:rPr>
          <w:rFonts w:cs="Arial"/>
          <w:bCs/>
          <w:color w:val="000000" w:themeColor="text1"/>
          <w:szCs w:val="22"/>
        </w:rPr>
      </w:pPr>
      <w:r w:rsidRPr="00E9330F">
        <w:rPr>
          <w:rFonts w:cs="Arial"/>
          <w:bCs/>
          <w:noProof/>
          <w:color w:val="000000" w:themeColor="text1"/>
          <w:szCs w:val="22"/>
          <w:lang w:eastAsia="es-ES"/>
        </w:rPr>
        <mc:AlternateContent>
          <mc:Choice Requires="wps">
            <w:drawing>
              <wp:anchor distT="0" distB="0" distL="114300" distR="114300" simplePos="0" relativeHeight="251711488" behindDoc="0" locked="0" layoutInCell="1" allowOverlap="1" wp14:anchorId="72828E8F" wp14:editId="15A3F99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9330F" w:rsidRPr="00F31BC3" w:rsidRDefault="00E9330F" w:rsidP="00E9330F">
                            <w:r w:rsidRPr="00965C69">
                              <w:rPr>
                                <w:noProof/>
                                <w:lang w:eastAsia="es-ES"/>
                              </w:rPr>
                              <w:drawing>
                                <wp:inline distT="0" distB="0" distL="0" distR="0" wp14:anchorId="0D2D5903" wp14:editId="1FBC6F48">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75pt;margin-top:.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mb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DXZ6ZsKAgAAAAQAAA4A&#10;AAAAAAAAAAAAAAAALgIAAGRycy9lMm9Eb2MueG1sUEsBAi0AFAAGAAgAAAAhAE8x6OPaAAAACAEA&#10;AA8AAAAAAAAAAAAAAAAAZAQAAGRycy9kb3ducmV2LnhtbFBLBQYAAAAABAAEAPMAAABrBQAAAAA=&#10;" fillcolor="#50866c" stroked="f">
                <v:textbox inset=",7.2pt,,7.2pt">
                  <w:txbxContent>
                    <w:p w:rsidR="00E9330F" w:rsidRPr="00F31BC3" w:rsidRDefault="00E9330F" w:rsidP="00E9330F">
                      <w:r w:rsidRPr="00965C69">
                        <w:rPr>
                          <w:noProof/>
                          <w:lang w:eastAsia="es-ES"/>
                        </w:rPr>
                        <w:drawing>
                          <wp:inline distT="0" distB="0" distL="0" distR="0" wp14:anchorId="0D2D5903" wp14:editId="1FBC6F48">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E9330F">
        <w:rPr>
          <w:rFonts w:cs="Arial"/>
          <w:bCs/>
          <w:noProof/>
          <w:color w:val="000000" w:themeColor="text1"/>
          <w:szCs w:val="22"/>
          <w:lang w:eastAsia="es-ES"/>
        </w:rPr>
        <mc:AlternateContent>
          <mc:Choice Requires="wps">
            <w:drawing>
              <wp:anchor distT="0" distB="0" distL="114300" distR="114300" simplePos="0" relativeHeight="251712512" behindDoc="0" locked="0" layoutInCell="1" allowOverlap="1" wp14:anchorId="491EC8A7" wp14:editId="3D048C2E">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YwBgIAAO0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" fillcolor="#c5ddd2" stroked="f">
                <v:textbox inset=",7.2pt,,7.2pt"/>
                <w10:wrap type="tight" anchorx="page" anchory="page"/>
              </v:rect>
            </w:pict>
          </mc:Fallback>
        </mc:AlternateContent>
      </w:r>
      <w:r w:rsidR="003A7A35"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DD2882">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DD2882">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DD2882">
      <w:pPr>
        <w:spacing w:before="120" w:after="120" w:line="312" w:lineRule="auto"/>
        <w:sectPr w:rsidR="00415DBD" w:rsidSect="002B3F9A">
          <w:type w:val="continuous"/>
          <w:pgSz w:w="11906" w:h="16838" w:code="9"/>
          <w:pgMar w:top="1701" w:right="630" w:bottom="1134" w:left="720" w:header="720" w:footer="720" w:gutter="0"/>
          <w:cols w:num="2" w:space="720"/>
          <w:docGrid w:linePitch="326"/>
        </w:sectPr>
      </w:pPr>
    </w:p>
    <w:p w:rsidR="009536D4" w:rsidRDefault="009536D4" w:rsidP="00DD2882">
      <w:pPr>
        <w:spacing w:before="120" w:after="120" w:line="312" w:lineRule="auto"/>
      </w:pPr>
    </w:p>
    <w:p w:rsidR="0082470D" w:rsidRPr="004720A5" w:rsidRDefault="00645541" w:rsidP="00DD2882">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DD2882">
      <w:pPr>
        <w:spacing w:before="120" w:after="120" w:line="312" w:lineRule="auto"/>
        <w:rPr>
          <w:rFonts w:ascii="Arial" w:hAnsi="Arial"/>
        </w:rPr>
      </w:pPr>
    </w:p>
    <w:p w:rsidR="00760E4B" w:rsidRPr="00B1184C" w:rsidRDefault="00760E4B" w:rsidP="00DD2882">
      <w:pPr>
        <w:pStyle w:val="Cuerpodelboletn"/>
        <w:spacing w:before="120" w:after="120" w:line="312" w:lineRule="auto"/>
        <w:sectPr w:rsidR="00760E4B" w:rsidRPr="00B1184C" w:rsidSect="002B3F9A">
          <w:type w:val="continuous"/>
          <w:pgSz w:w="11906" w:h="16838" w:code="9"/>
          <w:pgMar w:top="1701" w:right="630" w:bottom="1134" w:left="720" w:header="720" w:footer="720" w:gutter="0"/>
          <w:cols w:space="720"/>
          <w:docGrid w:linePitch="326"/>
        </w:sectPr>
      </w:pPr>
    </w:p>
    <w:p w:rsidR="004720A5" w:rsidRDefault="004720A5" w:rsidP="00DD2882">
      <w:pPr>
        <w:pStyle w:val="Ttulo2"/>
        <w:numPr>
          <w:ilvl w:val="1"/>
          <w:numId w:val="2"/>
        </w:numPr>
        <w:spacing w:before="120" w:after="120" w:line="312" w:lineRule="auto"/>
        <w:ind w:left="284" w:hanging="284"/>
        <w:rPr>
          <w:lang w:bidi="es-ES"/>
        </w:rPr>
      </w:pPr>
      <w:r>
        <w:rPr>
          <w:lang w:bidi="es-ES"/>
        </w:rPr>
        <w:lastRenderedPageBreak/>
        <w:t>Localización</w:t>
      </w:r>
    </w:p>
    <w:p w:rsidR="005436BD" w:rsidRDefault="00C770CC" w:rsidP="00DD2882">
      <w:pPr>
        <w:pStyle w:val="Cuerpodelboletn"/>
        <w:spacing w:before="120" w:after="120" w:line="312" w:lineRule="auto"/>
        <w:rPr>
          <w:lang w:bidi="es-ES"/>
        </w:rPr>
      </w:pPr>
      <w:r>
        <w:rPr>
          <w:lang w:bidi="es-ES"/>
        </w:rPr>
        <w:t xml:space="preserve">La web del </w:t>
      </w:r>
      <w:r w:rsidRPr="00E30FFA">
        <w:rPr>
          <w:lang w:bidi="es-ES"/>
        </w:rPr>
        <w:t xml:space="preserve">Consejo General de Colegios Oficiales de </w:t>
      </w:r>
      <w:r w:rsidR="00D9395B">
        <w:rPr>
          <w:lang w:bidi="es-ES"/>
        </w:rPr>
        <w:t>Enfermeros</w:t>
      </w:r>
      <w:r>
        <w:rPr>
          <w:lang w:bidi="es-ES"/>
        </w:rPr>
        <w:t xml:space="preserve"> </w:t>
      </w:r>
      <w:hyperlink r:id="rId16" w:history="1">
        <w:r w:rsidR="00D9395B">
          <w:rPr>
            <w:rStyle w:val="Hipervnculo"/>
          </w:rPr>
          <w:t>https://www.consejogeneralenfermeria.org/</w:t>
        </w:r>
      </w:hyperlink>
      <w:r w:rsidR="00D9395B">
        <w:t xml:space="preserve"> </w:t>
      </w:r>
      <w:r w:rsidR="00DD0284">
        <w:t>(</w:t>
      </w:r>
      <w:r w:rsidR="00DD0284">
        <w:rPr>
          <w:lang w:bidi="es-ES"/>
        </w:rPr>
        <w:t>CGCOE)</w:t>
      </w:r>
      <w:r w:rsidR="00DD0284">
        <w:t xml:space="preserve"> </w:t>
      </w:r>
      <w:r w:rsidR="006B7E45">
        <w:t xml:space="preserve">contiene </w:t>
      </w:r>
      <w:r w:rsidR="00BA09D5">
        <w:t xml:space="preserve">un enlace específico </w:t>
      </w:r>
      <w:r w:rsidR="00C605BC">
        <w:t>Transparencia, dependiente del acceso “Institucional”, ubicado en la parte superior de la página home de la web del CGCOE</w:t>
      </w:r>
      <w:r w:rsidR="00DF325E">
        <w:rPr>
          <w:lang w:bidi="es-ES"/>
        </w:rPr>
        <w:t>.</w:t>
      </w:r>
      <w:r w:rsidR="00DD0284">
        <w:rPr>
          <w:lang w:bidi="es-ES"/>
        </w:rPr>
        <w:t xml:space="preserve"> </w:t>
      </w:r>
    </w:p>
    <w:p w:rsidR="00C605BC" w:rsidRDefault="00C605BC" w:rsidP="00DD2882">
      <w:pPr>
        <w:pStyle w:val="Cuerpodelboletn"/>
        <w:spacing w:before="120" w:after="120" w:line="312" w:lineRule="auto"/>
        <w:rPr>
          <w:lang w:bidi="es-ES"/>
        </w:rPr>
      </w:pPr>
      <w:r w:rsidRPr="00C605BC">
        <w:rPr>
          <w:noProof/>
          <w:lang w:eastAsia="es-ES"/>
        </w:rPr>
        <w:drawing>
          <wp:inline distT="0" distB="0" distL="0" distR="0" wp14:anchorId="20A683E2" wp14:editId="26AEB9CC">
            <wp:extent cx="3095625" cy="1695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94355" cy="1694755"/>
                    </a:xfrm>
                    <a:prstGeom prst="rect">
                      <a:avLst/>
                    </a:prstGeom>
                  </pic:spPr>
                </pic:pic>
              </a:graphicData>
            </a:graphic>
          </wp:inline>
        </w:drawing>
      </w:r>
    </w:p>
    <w:p w:rsidR="00C605BC" w:rsidRDefault="00C605BC" w:rsidP="00C605BC">
      <w:pPr>
        <w:pStyle w:val="Ttulo2"/>
        <w:numPr>
          <w:ilvl w:val="1"/>
          <w:numId w:val="2"/>
        </w:numPr>
        <w:spacing w:before="120" w:after="120" w:line="312" w:lineRule="auto"/>
        <w:ind w:left="284" w:hanging="284"/>
        <w:rPr>
          <w:lang w:bidi="es-ES"/>
        </w:rPr>
      </w:pPr>
      <w:r>
        <w:rPr>
          <w:lang w:bidi="es-ES"/>
        </w:rPr>
        <w:lastRenderedPageBreak/>
        <w:t>Estructuración</w:t>
      </w:r>
    </w:p>
    <w:p w:rsidR="00EB68DF" w:rsidRDefault="00EB68DF" w:rsidP="00EB68DF">
      <w:pPr>
        <w:rPr>
          <w:lang w:bidi="es-ES"/>
        </w:rPr>
      </w:pPr>
    </w:p>
    <w:p w:rsidR="00EB68DF" w:rsidRDefault="00EB68DF" w:rsidP="00EB68DF">
      <w:pPr>
        <w:spacing w:line="276" w:lineRule="auto"/>
        <w:jc w:val="both"/>
        <w:rPr>
          <w:lang w:bidi="es-ES"/>
        </w:rPr>
      </w:pPr>
      <w:r>
        <w:rPr>
          <w:lang w:bidi="es-ES"/>
        </w:rPr>
        <w:t>El Portal de Transparencia, solo da acceso a las informaciones del bloque Información económica. Las informaciones correspondientes al bloque Información Institucional y Organizativa se localizan fuera del Portal de Transparencia</w:t>
      </w:r>
      <w:r w:rsidR="00645541">
        <w:rPr>
          <w:lang w:bidi="es-ES"/>
        </w:rPr>
        <w:t>;</w:t>
      </w:r>
      <w:r>
        <w:rPr>
          <w:lang w:bidi="es-ES"/>
        </w:rPr>
        <w:t xml:space="preserve"> concretamente</w:t>
      </w:r>
      <w:r w:rsidR="00645541">
        <w:rPr>
          <w:lang w:bidi="es-ES"/>
        </w:rPr>
        <w:t>,</w:t>
      </w:r>
      <w:r>
        <w:rPr>
          <w:lang w:bidi="es-ES"/>
        </w:rPr>
        <w:t xml:space="preserve"> en los apartados “Institucional” y “Servicios Jurídicos” de la barra superior de su página home.</w:t>
      </w:r>
    </w:p>
    <w:p w:rsidR="00EB68DF" w:rsidRDefault="00EB68DF" w:rsidP="00EB68DF">
      <w:pPr>
        <w:spacing w:line="276" w:lineRule="auto"/>
        <w:jc w:val="both"/>
        <w:rPr>
          <w:lang w:bidi="es-ES"/>
        </w:rPr>
      </w:pPr>
    </w:p>
    <w:p w:rsidR="00EB68DF" w:rsidRDefault="00EB68DF" w:rsidP="00EB68DF">
      <w:pPr>
        <w:spacing w:line="276" w:lineRule="auto"/>
        <w:jc w:val="both"/>
        <w:rPr>
          <w:lang w:bidi="es-ES"/>
        </w:rPr>
      </w:pPr>
      <w:r>
        <w:rPr>
          <w:lang w:bidi="es-ES"/>
        </w:rPr>
        <w:t>El Portal por lo tanto no se estructura conforme a los bloques de información que define la LTAIBG.</w:t>
      </w:r>
    </w:p>
    <w:p w:rsidR="00E9330F" w:rsidRDefault="00E9330F" w:rsidP="00EB68DF">
      <w:pPr>
        <w:spacing w:line="276" w:lineRule="auto"/>
        <w:jc w:val="both"/>
        <w:rPr>
          <w:lang w:bidi="es-ES"/>
        </w:rPr>
      </w:pPr>
    </w:p>
    <w:p w:rsidR="00E9330F" w:rsidRDefault="00E9330F" w:rsidP="00EB68DF">
      <w:pPr>
        <w:spacing w:line="276" w:lineRule="auto"/>
        <w:jc w:val="both"/>
        <w:rPr>
          <w:lang w:bidi="es-ES"/>
        </w:rPr>
      </w:pPr>
    </w:p>
    <w:p w:rsidR="000660AC" w:rsidRDefault="000660AC">
      <w:pPr>
        <w:rPr>
          <w:lang w:bidi="es-ES"/>
        </w:rPr>
      </w:pPr>
      <w:r>
        <w:rPr>
          <w:lang w:bidi="es-ES"/>
        </w:rPr>
        <w:br w:type="page"/>
      </w:r>
    </w:p>
    <w:p w:rsidR="00E9330F" w:rsidRPr="00EB68DF" w:rsidRDefault="00E9330F" w:rsidP="00EB68DF">
      <w:pPr>
        <w:spacing w:line="276" w:lineRule="auto"/>
        <w:jc w:val="both"/>
        <w:rPr>
          <w:lang w:bidi="es-ES"/>
        </w:rPr>
        <w:sectPr w:rsidR="00E9330F" w:rsidRPr="00EB68DF" w:rsidSect="002B3F9A">
          <w:type w:val="continuous"/>
          <w:pgSz w:w="11906" w:h="16838" w:code="9"/>
          <w:pgMar w:top="1701" w:right="720" w:bottom="1134" w:left="720" w:header="720" w:footer="720" w:gutter="0"/>
          <w:cols w:num="2" w:space="720"/>
          <w:docGrid w:linePitch="326"/>
        </w:sectPr>
      </w:pPr>
    </w:p>
    <w:p w:rsidR="00A75334" w:rsidRDefault="00A75334" w:rsidP="00DD2882">
      <w:pPr>
        <w:pStyle w:val="Cuerpodelboletn"/>
        <w:spacing w:before="120" w:after="120" w:line="312" w:lineRule="auto"/>
        <w:rPr>
          <w:lang w:bidi="es-ES"/>
        </w:rPr>
      </w:pPr>
    </w:p>
    <w:p w:rsidR="003F6EDC" w:rsidRPr="004720A5" w:rsidRDefault="00645541" w:rsidP="00DD2882">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DD2882">
      <w:pPr>
        <w:pStyle w:val="Cuerpodelboletn"/>
        <w:spacing w:before="120" w:after="120" w:line="312" w:lineRule="auto"/>
      </w:pPr>
    </w:p>
    <w:p w:rsidR="00E9330F" w:rsidRDefault="00E9330F" w:rsidP="00DD2882">
      <w:pPr>
        <w:pStyle w:val="Cuerpodelboletn"/>
        <w:spacing w:before="120" w:after="120" w:line="312" w:lineRule="auto"/>
        <w:sectPr w:rsidR="00E9330F" w:rsidSect="002B3F9A">
          <w:type w:val="continuous"/>
          <w:pgSz w:w="11906" w:h="16838" w:code="9"/>
          <w:pgMar w:top="1701" w:right="720" w:bottom="1134" w:left="720" w:header="720" w:footer="720" w:gutter="0"/>
          <w:cols w:space="720"/>
          <w:docGrid w:linePitch="326"/>
        </w:sectPr>
      </w:pPr>
    </w:p>
    <w:p w:rsidR="003E5D2F" w:rsidRPr="003E5D2F" w:rsidRDefault="003E5D2F" w:rsidP="002B3F9A">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DD2882">
      <w:pPr>
        <w:pStyle w:val="Ttulo3"/>
        <w:spacing w:before="120" w:after="120" w:line="312" w:lineRule="auto"/>
        <w:rPr>
          <w:lang w:bidi="es-ES"/>
        </w:rPr>
      </w:pPr>
      <w:r>
        <w:rPr>
          <w:lang w:bidi="es-ES"/>
        </w:rPr>
        <w:t>Contenidos</w:t>
      </w:r>
    </w:p>
    <w:p w:rsidR="008D21F3" w:rsidRDefault="008D21F3" w:rsidP="00DD2882">
      <w:pPr>
        <w:spacing w:before="120" w:after="120" w:line="312" w:lineRule="auto"/>
        <w:jc w:val="both"/>
        <w:rPr>
          <w:lang w:bidi="es-ES"/>
        </w:rPr>
      </w:pPr>
      <w:r>
        <w:rPr>
          <w:lang w:bidi="es-ES"/>
        </w:rPr>
        <w:t>La información obligatoria correspondiente a este bloque de obligaciones está publicada fuera del Portal de Transparencia.</w:t>
      </w:r>
    </w:p>
    <w:p w:rsidR="00DD0284" w:rsidRDefault="00DD0284" w:rsidP="00DD2882">
      <w:pPr>
        <w:spacing w:before="120" w:after="120" w:line="312" w:lineRule="auto"/>
        <w:jc w:val="both"/>
        <w:rPr>
          <w:lang w:bidi="es-ES"/>
        </w:rPr>
      </w:pPr>
      <w:r>
        <w:rPr>
          <w:lang w:bidi="es-ES"/>
        </w:rPr>
        <w:t xml:space="preserve">En el </w:t>
      </w:r>
      <w:r w:rsidR="008D21F3">
        <w:rPr>
          <w:lang w:bidi="es-ES"/>
        </w:rPr>
        <w:t>acceso</w:t>
      </w:r>
      <w:r w:rsidR="00643034">
        <w:rPr>
          <w:lang w:bidi="es-ES"/>
        </w:rPr>
        <w:t xml:space="preserve"> “</w:t>
      </w:r>
      <w:r w:rsidR="00EE7B0A">
        <w:rPr>
          <w:lang w:bidi="es-ES"/>
        </w:rPr>
        <w:t>Institucional</w:t>
      </w:r>
      <w:r w:rsidR="00643034">
        <w:rPr>
          <w:lang w:bidi="es-ES"/>
        </w:rPr>
        <w:t xml:space="preserve">” </w:t>
      </w:r>
      <w:r>
        <w:rPr>
          <w:lang w:bidi="es-ES"/>
        </w:rPr>
        <w:t>se localiza la siguiente información de interés para este grupo de obligaciones:</w:t>
      </w:r>
    </w:p>
    <w:p w:rsidR="00DD0284" w:rsidRDefault="00DD0284" w:rsidP="00584B68">
      <w:pPr>
        <w:pStyle w:val="Prrafodelista"/>
        <w:numPr>
          <w:ilvl w:val="0"/>
          <w:numId w:val="8"/>
        </w:numPr>
        <w:spacing w:before="120" w:after="120" w:line="312" w:lineRule="auto"/>
        <w:ind w:left="284"/>
        <w:contextualSpacing w:val="0"/>
        <w:jc w:val="both"/>
        <w:rPr>
          <w:lang w:bidi="es-ES"/>
        </w:rPr>
      </w:pPr>
      <w:r>
        <w:rPr>
          <w:lang w:bidi="es-ES"/>
        </w:rPr>
        <w:t>En el primer acceso</w:t>
      </w:r>
      <w:r w:rsidR="00B33084">
        <w:rPr>
          <w:lang w:bidi="es-ES"/>
        </w:rPr>
        <w:t xml:space="preserve"> -</w:t>
      </w:r>
      <w:r w:rsidR="00DD3D72">
        <w:rPr>
          <w:lang w:bidi="es-ES"/>
        </w:rPr>
        <w:t>” ¿</w:t>
      </w:r>
      <w:r>
        <w:rPr>
          <w:lang w:bidi="es-ES"/>
        </w:rPr>
        <w:t>Quiénes somos?”</w:t>
      </w:r>
      <w:r w:rsidR="00B33084">
        <w:rPr>
          <w:lang w:bidi="es-ES"/>
        </w:rPr>
        <w:t>-</w:t>
      </w:r>
      <w:r>
        <w:rPr>
          <w:lang w:bidi="es-ES"/>
        </w:rPr>
        <w:t xml:space="preserve"> se informa directamente sobre la página web sobre la creación y funciones del CGCOE.</w:t>
      </w:r>
      <w:r w:rsidR="007D2E92">
        <w:rPr>
          <w:lang w:bidi="es-ES"/>
        </w:rPr>
        <w:t xml:space="preserve"> Esta información complementa a la que se recoge en el quinto acceso, denominado “Funciones”.</w:t>
      </w:r>
    </w:p>
    <w:p w:rsidR="005A21DC" w:rsidRDefault="00DD0284" w:rsidP="00584B68">
      <w:pPr>
        <w:pStyle w:val="Prrafodelista"/>
        <w:numPr>
          <w:ilvl w:val="0"/>
          <w:numId w:val="8"/>
        </w:numPr>
        <w:spacing w:before="120" w:after="120" w:line="312" w:lineRule="auto"/>
        <w:ind w:left="284"/>
        <w:contextualSpacing w:val="0"/>
        <w:jc w:val="both"/>
        <w:rPr>
          <w:lang w:bidi="es-ES"/>
        </w:rPr>
      </w:pPr>
      <w:r>
        <w:rPr>
          <w:lang w:bidi="es-ES"/>
        </w:rPr>
        <w:t xml:space="preserve">El tercer acceso informa sobre la “Estructura y Órganos de gobierno”. El CGCOE está integrado por </w:t>
      </w:r>
      <w:r>
        <w:rPr>
          <w:color w:val="000000"/>
        </w:rPr>
        <w:t>el Consejo General de Enfermería, 17 Consejos Autonómicos y 52 Colegios Provinciale</w:t>
      </w:r>
      <w:r w:rsidR="005A21DC">
        <w:rPr>
          <w:color w:val="000000"/>
        </w:rPr>
        <w:t>s. Los órganos de gobierno</w:t>
      </w:r>
      <w:r w:rsidR="0074520A">
        <w:rPr>
          <w:color w:val="000000"/>
        </w:rPr>
        <w:t xml:space="preserve"> </w:t>
      </w:r>
      <w:r w:rsidR="005A21DC">
        <w:rPr>
          <w:lang w:bidi="es-ES"/>
        </w:rPr>
        <w:t>colegiados son la Asamblea General, el Pleno, Comisión Ejecutiva y Comisión Permanente. Se informa de las funciones y composición de estos órganos sobre la web.</w:t>
      </w:r>
      <w:r w:rsidR="008D21F3">
        <w:rPr>
          <w:lang w:bidi="es-ES"/>
        </w:rPr>
        <w:t xml:space="preserve"> También en este apartado se publica un organigrama del Consejo.</w:t>
      </w:r>
    </w:p>
    <w:p w:rsidR="005A21DC" w:rsidRDefault="005A21DC" w:rsidP="00584B68">
      <w:pPr>
        <w:pStyle w:val="Prrafodelista"/>
        <w:numPr>
          <w:ilvl w:val="0"/>
          <w:numId w:val="8"/>
        </w:numPr>
        <w:spacing w:before="120" w:after="120" w:line="312" w:lineRule="auto"/>
        <w:ind w:left="284"/>
        <w:contextualSpacing w:val="0"/>
        <w:jc w:val="both"/>
        <w:rPr>
          <w:lang w:bidi="es-ES"/>
        </w:rPr>
      </w:pPr>
      <w:r>
        <w:rPr>
          <w:lang w:bidi="es-ES"/>
        </w:rPr>
        <w:t xml:space="preserve">Para conocer la identidad de los miembros de la Comisión Ejecutiva hay que acudir al siguiente acceso “Miembros” en el que se identifican sobre </w:t>
      </w:r>
      <w:r>
        <w:rPr>
          <w:lang w:bidi="es-ES"/>
        </w:rPr>
        <w:lastRenderedPageBreak/>
        <w:t xml:space="preserve">la web el Presidente, Vicepresidentes (3), Secretario General, Vicesecretario </w:t>
      </w:r>
      <w:r w:rsidR="007D2E92">
        <w:rPr>
          <w:lang w:bidi="es-ES"/>
        </w:rPr>
        <w:t>G</w:t>
      </w:r>
      <w:r>
        <w:rPr>
          <w:lang w:bidi="es-ES"/>
        </w:rPr>
        <w:t>eneral, Tesorera y Vicetesorera. Pinchando en el nombre de cada uno de ellos se accede a la información sobre su perfil y trayectoria profesional, que se ofrece sobre la página web con mucho detalle.</w:t>
      </w:r>
    </w:p>
    <w:p w:rsidR="007D2E92" w:rsidRDefault="007D2E92" w:rsidP="00584B68">
      <w:pPr>
        <w:pStyle w:val="Prrafodelista"/>
        <w:numPr>
          <w:ilvl w:val="0"/>
          <w:numId w:val="8"/>
        </w:numPr>
        <w:spacing w:before="120" w:after="120" w:line="312" w:lineRule="auto"/>
        <w:ind w:left="142"/>
        <w:contextualSpacing w:val="0"/>
        <w:jc w:val="both"/>
        <w:rPr>
          <w:lang w:bidi="es-ES"/>
        </w:rPr>
      </w:pPr>
      <w:r>
        <w:rPr>
          <w:lang w:bidi="es-ES"/>
        </w:rPr>
        <w:t>E</w:t>
      </w:r>
      <w:r w:rsidR="00584B68">
        <w:rPr>
          <w:lang w:bidi="es-ES"/>
        </w:rPr>
        <w:t>l</w:t>
      </w:r>
      <w:r>
        <w:rPr>
          <w:lang w:bidi="es-ES"/>
        </w:rPr>
        <w:t xml:space="preserve"> sexto acceso se denomina “Estatutos” y se proporcionan en un fichero en pdf (RD 1231/2001, modificado por Sentencia del TS de 2004).</w:t>
      </w:r>
    </w:p>
    <w:p w:rsidR="00350ED4" w:rsidRDefault="007D2E92" w:rsidP="00584B68">
      <w:pPr>
        <w:pStyle w:val="Prrafodelista"/>
        <w:numPr>
          <w:ilvl w:val="0"/>
          <w:numId w:val="8"/>
        </w:numPr>
        <w:spacing w:before="120" w:after="120" w:line="312" w:lineRule="auto"/>
        <w:ind w:left="142"/>
        <w:contextualSpacing w:val="0"/>
        <w:jc w:val="both"/>
        <w:rPr>
          <w:lang w:bidi="es-ES"/>
        </w:rPr>
      </w:pPr>
      <w:r>
        <w:rPr>
          <w:lang w:bidi="es-ES"/>
        </w:rPr>
        <w:t>Esta información sobre la normativa que le resulta de aplicación se complementa con la que se recoge bajo el apartado “Servicios Jurídicos”, en el acceso “Legislación”, con cuatro subcategorías de normativa: colegial, educativa, nuevas tecnologías y sanitaria. En cada una de estas subcategorías, la información se ofrece en ficheros pdf.</w:t>
      </w:r>
      <w:r w:rsidR="00350ED4">
        <w:rPr>
          <w:lang w:bidi="es-ES"/>
        </w:rPr>
        <w:t xml:space="preserve"> </w:t>
      </w:r>
    </w:p>
    <w:p w:rsidR="007D2E92" w:rsidRDefault="00350ED4" w:rsidP="00584B68">
      <w:pPr>
        <w:spacing w:before="120" w:after="120" w:line="312" w:lineRule="auto"/>
        <w:ind w:left="142"/>
        <w:jc w:val="both"/>
        <w:rPr>
          <w:lang w:bidi="es-ES"/>
        </w:rPr>
      </w:pPr>
      <w:r>
        <w:rPr>
          <w:lang w:bidi="es-ES"/>
        </w:rPr>
        <w:t>En este mismo apartado, el acceso “protección de datos” proporciona la normativa relativa a esta materia (pero no se encuentra actualizada, ya que se informa sobre la Ley Orgánica</w:t>
      </w:r>
      <w:r w:rsidR="0074520A">
        <w:rPr>
          <w:lang w:bidi="es-ES"/>
        </w:rPr>
        <w:t xml:space="preserve"> </w:t>
      </w:r>
      <w:r>
        <w:rPr>
          <w:lang w:bidi="es-ES"/>
        </w:rPr>
        <w:t>15/1999).</w:t>
      </w:r>
    </w:p>
    <w:p w:rsidR="00584B68" w:rsidRDefault="00584B68" w:rsidP="00584B68">
      <w:pPr>
        <w:pStyle w:val="Prrafodelista"/>
        <w:numPr>
          <w:ilvl w:val="0"/>
          <w:numId w:val="8"/>
        </w:numPr>
        <w:spacing w:before="120" w:after="120" w:line="312" w:lineRule="auto"/>
        <w:ind w:left="142"/>
        <w:jc w:val="both"/>
        <w:rPr>
          <w:lang w:bidi="es-ES"/>
        </w:rPr>
      </w:pPr>
      <w:r>
        <w:rPr>
          <w:lang w:bidi="es-ES"/>
        </w:rPr>
        <w:t xml:space="preserve">Finalmente a través del enlace “Política de Privacidad” situado en la parte inferior de página home, se accede al Registro de Actividades de Tratamiento mediante dos links: Inventario web de Actividades de Tratamiento (responsable) e Inventario web </w:t>
      </w:r>
      <w:r>
        <w:rPr>
          <w:lang w:bidi="es-ES"/>
        </w:rPr>
        <w:lastRenderedPageBreak/>
        <w:t>de Actividades de Tratamiento (encargado).</w:t>
      </w:r>
    </w:p>
    <w:p w:rsidR="00A744B2" w:rsidRDefault="00A744B2" w:rsidP="002B3F9A">
      <w:pPr>
        <w:pStyle w:val="Cuerpodelboletn"/>
        <w:spacing w:before="120" w:after="120" w:line="312" w:lineRule="auto"/>
        <w:rPr>
          <w:lang w:bidi="es-ES"/>
        </w:rPr>
      </w:pPr>
    </w:p>
    <w:p w:rsidR="00894358" w:rsidRDefault="00C4050E" w:rsidP="00DD2882">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179E0B0" wp14:editId="2BAD81BA">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0A113F"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3A56827B" wp14:editId="23D86E3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C4050E">
                            <w:r w:rsidRPr="00965C69">
                              <w:rPr>
                                <w:noProof/>
                                <w:lang w:eastAsia="es-ES"/>
                              </w:rPr>
                              <w:drawing>
                                <wp:inline distT="0" distB="0" distL="0" distR="0" wp14:anchorId="6F2D11D2" wp14:editId="2F1199A8">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0B1CC1" w:rsidRPr="00F31BC3" w:rsidRDefault="000B1CC1" w:rsidP="00C4050E">
                      <w:r w:rsidRPr="00965C69">
                        <w:rPr>
                          <w:noProof/>
                          <w:lang w:eastAsia="es-ES"/>
                        </w:rPr>
                        <w:drawing>
                          <wp:inline distT="0" distB="0" distL="0" distR="0" wp14:anchorId="6F2D11D2" wp14:editId="2F1199A8">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DD2882">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7D2E92">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Consejo General </w:t>
      </w:r>
      <w:r w:rsidR="008229DB">
        <w:rPr>
          <w:lang w:bidi="es-ES"/>
        </w:rPr>
        <w:t xml:space="preserve">de Colegios Oficiales de </w:t>
      </w:r>
      <w:r w:rsidR="00566F67">
        <w:rPr>
          <w:lang w:bidi="es-ES"/>
        </w:rPr>
        <w:t>Enfermeros</w:t>
      </w:r>
      <w:r w:rsidR="008229DB" w:rsidRPr="00732961">
        <w:rPr>
          <w:lang w:bidi="es-ES"/>
        </w:rPr>
        <w:t xml:space="preserve">. </w:t>
      </w:r>
    </w:p>
    <w:p w:rsidR="00CE6AEA" w:rsidRDefault="009E7254" w:rsidP="00DD2882">
      <w:pPr>
        <w:numPr>
          <w:ilvl w:val="0"/>
          <w:numId w:val="6"/>
        </w:numPr>
        <w:spacing w:before="120" w:after="120" w:line="312" w:lineRule="auto"/>
        <w:ind w:left="284"/>
        <w:jc w:val="both"/>
        <w:rPr>
          <w:lang w:bidi="es-ES"/>
        </w:rPr>
      </w:pPr>
      <w:r>
        <w:rPr>
          <w:lang w:bidi="es-ES"/>
        </w:rPr>
        <w:t xml:space="preserve">Por lo que respecta a la </w:t>
      </w:r>
      <w:r w:rsidRPr="0007256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7256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CE6AEA">
        <w:rPr>
          <w:lang w:bidi="es-ES"/>
        </w:rPr>
        <w:t xml:space="preserve"> </w:t>
      </w:r>
      <w:r w:rsidR="008A2698">
        <w:rPr>
          <w:lang w:bidi="es-ES"/>
        </w:rPr>
        <w:t xml:space="preserve">de la información en parte se ofrece directamente sobre la página web y por tanto, no se trata de información reutilizable. </w:t>
      </w:r>
    </w:p>
    <w:p w:rsidR="003E5D2F" w:rsidRDefault="003E5D2F" w:rsidP="00DD2882">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584B68" w:rsidRPr="00584B68" w:rsidRDefault="00584B68" w:rsidP="00584B68">
      <w:pPr>
        <w:pStyle w:val="Ttulo3"/>
        <w:spacing w:before="120" w:after="120" w:line="312" w:lineRule="auto"/>
        <w:rPr>
          <w:lang w:bidi="es-ES"/>
        </w:rPr>
      </w:pPr>
      <w:r w:rsidRPr="00584B68">
        <w:rPr>
          <w:lang w:bidi="es-ES"/>
        </w:rPr>
        <w:t>Contenidos</w:t>
      </w:r>
    </w:p>
    <w:p w:rsidR="00584B68" w:rsidRDefault="00584B68" w:rsidP="00584B68">
      <w:pPr>
        <w:spacing w:before="120" w:after="120" w:line="312" w:lineRule="auto"/>
        <w:ind w:left="-76"/>
        <w:jc w:val="both"/>
        <w:rPr>
          <w:lang w:bidi="es-ES"/>
        </w:rPr>
      </w:pPr>
      <w:r w:rsidRPr="00584B68">
        <w:rPr>
          <w:lang w:bidi="es-ES"/>
        </w:rPr>
        <w:t xml:space="preserve">Los contenidos correspondientes a este bloque de obligaciones </w:t>
      </w:r>
      <w:r>
        <w:rPr>
          <w:lang w:bidi="es-ES"/>
        </w:rPr>
        <w:t xml:space="preserve">están publicados en el Portal de Transparencia. </w:t>
      </w:r>
    </w:p>
    <w:p w:rsidR="00584B68" w:rsidRDefault="00584B68" w:rsidP="00584B68">
      <w:pPr>
        <w:pStyle w:val="Prrafodelista"/>
        <w:numPr>
          <w:ilvl w:val="0"/>
          <w:numId w:val="25"/>
        </w:numPr>
        <w:spacing w:before="120" w:after="120" w:line="312" w:lineRule="auto"/>
        <w:ind w:left="210"/>
        <w:jc w:val="both"/>
        <w:rPr>
          <w:lang w:bidi="es-ES"/>
        </w:rPr>
      </w:pPr>
      <w:r>
        <w:rPr>
          <w:lang w:bidi="es-ES"/>
        </w:rPr>
        <w:t>El enlace “Contratos y Subvenciones”, abre una página en la que se indica que el CGCOE, no ha adjudicado ningún contrato sujeto a derecho administrativo y que tampoco ha recibido subvenciones concedidas por administraciones públicas.</w:t>
      </w:r>
    </w:p>
    <w:p w:rsidR="00584B68" w:rsidRDefault="00584B68" w:rsidP="00584B68">
      <w:pPr>
        <w:pStyle w:val="Prrafodelista"/>
        <w:numPr>
          <w:ilvl w:val="0"/>
          <w:numId w:val="25"/>
        </w:numPr>
        <w:spacing w:before="120" w:after="120" w:line="312" w:lineRule="auto"/>
        <w:ind w:left="210"/>
        <w:jc w:val="both"/>
        <w:rPr>
          <w:lang w:bidi="es-ES"/>
        </w:rPr>
      </w:pPr>
      <w:r>
        <w:rPr>
          <w:lang w:bidi="es-ES"/>
        </w:rPr>
        <w:t xml:space="preserve"> </w:t>
      </w:r>
      <w:r w:rsidR="000B1CC1">
        <w:rPr>
          <w:lang w:bidi="es-ES"/>
        </w:rPr>
        <w:t>El enlace “Convenios” da paso a una página en la que se publican los convenios suscritos por la Corporación con administraciones públicas y también con entidades privadas.</w:t>
      </w:r>
    </w:p>
    <w:p w:rsidR="000660AC" w:rsidRPr="00584B68" w:rsidRDefault="000660AC" w:rsidP="000660AC">
      <w:pPr>
        <w:spacing w:before="120" w:after="120" w:line="312" w:lineRule="auto"/>
        <w:ind w:left="-150"/>
        <w:jc w:val="both"/>
        <w:rPr>
          <w:lang w:bidi="es-ES"/>
        </w:rPr>
      </w:pPr>
    </w:p>
    <w:p w:rsidR="000B1CC1" w:rsidRDefault="000B1CC1" w:rsidP="000B1CC1">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0112C940" wp14:editId="48BF4AC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x71N5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5344" behindDoc="0" locked="0" layoutInCell="1" allowOverlap="1" wp14:anchorId="6DA4ACC7" wp14:editId="61853697">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0B1CC1">
                            <w:r w:rsidRPr="00965C69">
                              <w:rPr>
                                <w:noProof/>
                                <w:lang w:eastAsia="es-ES"/>
                              </w:rPr>
                              <w:drawing>
                                <wp:inline distT="0" distB="0" distL="0" distR="0" wp14:anchorId="7475FE77" wp14:editId="6DB00B65">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tZCQIAAP8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CisO1kJAgAA/wMA&#10;AA4AAAAAAAAAAAAAAAAALgIAAGRycy9lMm9Eb2MueG1sUEsBAi0AFAAGAAgAAAAhAAElPi3eAAAA&#10;CgEAAA8AAAAAAAAAAAAAAAAAYwQAAGRycy9kb3ducmV2LnhtbFBLBQYAAAAABAAEAPMAAABuBQAA&#10;AAA=&#10;" fillcolor="#50866c" stroked="f">
                <v:textbox inset=",7.2pt,,7.2pt">
                  <w:txbxContent>
                    <w:p w:rsidR="000B1CC1" w:rsidRPr="00F31BC3" w:rsidRDefault="000B1CC1" w:rsidP="000B1CC1">
                      <w:r w:rsidRPr="00965C69">
                        <w:rPr>
                          <w:noProof/>
                          <w:lang w:eastAsia="es-ES"/>
                        </w:rPr>
                        <w:drawing>
                          <wp:inline distT="0" distB="0" distL="0" distR="0" wp14:anchorId="7475FE77" wp14:editId="6DB00B65">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r>
        <w:rPr>
          <w:lang w:bidi="es-ES"/>
        </w:rPr>
        <w:t>.</w:t>
      </w:r>
    </w:p>
    <w:p w:rsidR="000B1CC1" w:rsidRDefault="000B1CC1" w:rsidP="000B1CC1">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45790B">
        <w:rPr>
          <w:b/>
          <w:lang w:bidi="es-ES"/>
        </w:rPr>
        <w:t>recogen</w:t>
      </w:r>
      <w:r>
        <w:rPr>
          <w:lang w:bidi="es-ES"/>
        </w:rPr>
        <w:t xml:space="preserve"> la totalidad de</w:t>
      </w:r>
      <w:r w:rsidRPr="00732961">
        <w:rPr>
          <w:lang w:bidi="es-ES"/>
        </w:rPr>
        <w:t xml:space="preserve"> las informaciones contempladas en </w:t>
      </w:r>
      <w:r>
        <w:rPr>
          <w:lang w:bidi="es-ES"/>
        </w:rPr>
        <w:t>el</w:t>
      </w:r>
      <w:r w:rsidRPr="00732961">
        <w:rPr>
          <w:lang w:bidi="es-ES"/>
        </w:rPr>
        <w:t xml:space="preserve"> artículo </w:t>
      </w:r>
      <w:r>
        <w:rPr>
          <w:lang w:bidi="es-ES"/>
        </w:rPr>
        <w:t xml:space="preserve">8 </w:t>
      </w:r>
      <w:r w:rsidRPr="00732961">
        <w:rPr>
          <w:lang w:bidi="es-ES"/>
        </w:rPr>
        <w:t xml:space="preserve">de la LTAIBG aplicables al Consejo General </w:t>
      </w:r>
      <w:r>
        <w:rPr>
          <w:lang w:bidi="es-ES"/>
        </w:rPr>
        <w:t>de Colegios Oficiales de Enfermeros</w:t>
      </w:r>
      <w:r w:rsidRPr="00732961">
        <w:rPr>
          <w:lang w:bidi="es-ES"/>
        </w:rPr>
        <w:t xml:space="preserve">. </w:t>
      </w:r>
    </w:p>
    <w:p w:rsidR="000B1CC1" w:rsidRDefault="000B1CC1" w:rsidP="000B1CC1">
      <w:pPr>
        <w:pStyle w:val="Prrafodelista"/>
        <w:numPr>
          <w:ilvl w:val="0"/>
          <w:numId w:val="6"/>
        </w:numPr>
        <w:spacing w:before="120" w:after="120" w:line="312" w:lineRule="auto"/>
        <w:ind w:left="284"/>
        <w:contextualSpacing w:val="0"/>
        <w:jc w:val="both"/>
        <w:rPr>
          <w:lang w:bidi="es-ES"/>
        </w:rPr>
      </w:pPr>
      <w:r>
        <w:rPr>
          <w:lang w:bidi="es-ES"/>
        </w:rPr>
        <w:t xml:space="preserve">Respecto de la </w:t>
      </w:r>
      <w:r w:rsidRPr="000B1CC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Pr>
          <w:lang w:bidi="es-ES"/>
        </w:rPr>
        <w:t xml:space="preserve"> de la información, la información se publica en formatos reutilizables, salvo lógicamente, la relativa a la falta de actividad de la Corporación en las obligaciones contratos y subvenciones. La información también está actualizada</w:t>
      </w:r>
    </w:p>
    <w:p w:rsidR="00BA7853" w:rsidRDefault="00BA7853" w:rsidP="00DD2882">
      <w:pPr>
        <w:pStyle w:val="Cuerpodelboletn"/>
        <w:spacing w:before="120" w:after="120" w:line="312" w:lineRule="auto"/>
        <w:rPr>
          <w:lang w:bidi="es-ES"/>
        </w:rPr>
      </w:pPr>
    </w:p>
    <w:p w:rsidR="00BA7853" w:rsidRDefault="00BA7853" w:rsidP="00DD2882">
      <w:pPr>
        <w:pStyle w:val="Cuerpodelboletn"/>
        <w:spacing w:before="120" w:after="120" w:line="312" w:lineRule="auto"/>
        <w:rPr>
          <w:lang w:bidi="es-ES"/>
        </w:rPr>
        <w:sectPr w:rsidR="00BA7853" w:rsidSect="002B3F9A">
          <w:type w:val="continuous"/>
          <w:pgSz w:w="11906" w:h="16838" w:code="9"/>
          <w:pgMar w:top="1701" w:right="720" w:bottom="1134" w:left="720" w:header="720" w:footer="720" w:gutter="0"/>
          <w:cols w:num="2" w:space="720"/>
          <w:docGrid w:linePitch="326"/>
        </w:sectPr>
      </w:pPr>
    </w:p>
    <w:p w:rsidR="00AC4A6F" w:rsidRDefault="00AC4A6F" w:rsidP="00DD2882">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299F0B4D" wp14:editId="558147B0">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41F827"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5BA8060D" wp14:editId="57FCF5C4">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AC4A6F">
                            <w:r w:rsidRPr="00965C69">
                              <w:rPr>
                                <w:noProof/>
                                <w:lang w:eastAsia="es-ES"/>
                              </w:rPr>
                              <w:drawing>
                                <wp:inline distT="0" distB="0" distL="0" distR="0" wp14:anchorId="6DC10474" wp14:editId="20D4DAEA">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0B1CC1" w:rsidRPr="00F31BC3" w:rsidRDefault="000B1CC1" w:rsidP="00AC4A6F">
                      <w:r w:rsidRPr="00965C69">
                        <w:rPr>
                          <w:noProof/>
                          <w:lang w:eastAsia="es-ES"/>
                        </w:rPr>
                        <w:drawing>
                          <wp:inline distT="0" distB="0" distL="0" distR="0" wp14:anchorId="6DC10474" wp14:editId="20D4DAEA">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DD2882">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DD2882">
      <w:pPr>
        <w:pStyle w:val="Cuerpodelboletn"/>
        <w:spacing w:before="120" w:after="120" w:line="312" w:lineRule="auto"/>
        <w:sectPr w:rsidR="001763F8" w:rsidSect="002B3F9A">
          <w:type w:val="continuous"/>
          <w:pgSz w:w="11906" w:h="16838" w:code="9"/>
          <w:pgMar w:top="1701" w:right="720" w:bottom="1134" w:left="720" w:header="720" w:footer="720" w:gutter="0"/>
          <w:cols w:space="720"/>
          <w:docGrid w:linePitch="326"/>
        </w:sectPr>
      </w:pPr>
    </w:p>
    <w:p w:rsidR="00AC4A6F" w:rsidRDefault="00AC4A6F" w:rsidP="00DD2882">
      <w:pPr>
        <w:pStyle w:val="Cuerpodelboletn"/>
        <w:spacing w:before="120" w:after="120" w:line="312" w:lineRule="auto"/>
        <w:rPr>
          <w:lang w:bidi="es-ES"/>
        </w:rPr>
      </w:pPr>
    </w:p>
    <w:p w:rsidR="001763F8" w:rsidRDefault="001763F8" w:rsidP="00DD2882">
      <w:pPr>
        <w:pStyle w:val="Cuerpodelboletn"/>
        <w:spacing w:before="120" w:after="120" w:line="312" w:lineRule="auto"/>
        <w:rPr>
          <w:lang w:bidi="es-ES"/>
        </w:rPr>
        <w:sectPr w:rsidR="001763F8" w:rsidSect="002B3F9A">
          <w:type w:val="continuous"/>
          <w:pgSz w:w="11906" w:h="16838" w:code="9"/>
          <w:pgMar w:top="1701" w:right="720" w:bottom="1134" w:left="720" w:header="720" w:footer="720" w:gutter="0"/>
          <w:cols w:space="720"/>
          <w:docGrid w:linePitch="326"/>
        </w:sectPr>
      </w:pPr>
    </w:p>
    <w:p w:rsidR="001763F8" w:rsidRPr="0045790B" w:rsidRDefault="00C1290B" w:rsidP="00DD2882">
      <w:pPr>
        <w:pStyle w:val="Cuerpodelboletn"/>
        <w:spacing w:before="120" w:after="120" w:line="312" w:lineRule="auto"/>
        <w:rPr>
          <w:lang w:bidi="es-ES"/>
        </w:rPr>
      </w:pPr>
      <w:r w:rsidRPr="00350ED4">
        <w:rPr>
          <w:lang w:bidi="es-ES"/>
        </w:rPr>
        <w:lastRenderedPageBreak/>
        <w:t>El índice de cumplimiento de la información obligatoria por parte de</w:t>
      </w:r>
      <w:r w:rsidR="0082148D" w:rsidRPr="00350ED4">
        <w:rPr>
          <w:lang w:bidi="es-ES"/>
        </w:rPr>
        <w:t xml:space="preserve">l </w:t>
      </w:r>
      <w:r w:rsidR="00350ED4" w:rsidRPr="00350ED4">
        <w:rPr>
          <w:lang w:bidi="es-ES"/>
        </w:rPr>
        <w:t>CGCOE</w:t>
      </w:r>
      <w:r w:rsidR="00F554C1" w:rsidRPr="00350ED4">
        <w:rPr>
          <w:lang w:bidi="es-ES"/>
        </w:rPr>
        <w:t xml:space="preserve"> </w:t>
      </w:r>
      <w:r w:rsidRPr="00350ED4">
        <w:rPr>
          <w:lang w:bidi="es-ES"/>
        </w:rPr>
        <w:t>puede considerarse</w:t>
      </w:r>
      <w:r w:rsidR="001B56AC" w:rsidRPr="00350ED4">
        <w:rPr>
          <w:lang w:bidi="es-ES"/>
        </w:rPr>
        <w:t xml:space="preserve"> </w:t>
      </w:r>
      <w:r w:rsidR="002E7939" w:rsidRPr="00350ED4">
        <w:rPr>
          <w:lang w:bidi="es-ES"/>
        </w:rPr>
        <w:t xml:space="preserve">muy </w:t>
      </w:r>
      <w:r w:rsidR="008D21F3">
        <w:rPr>
          <w:lang w:bidi="es-ES"/>
        </w:rPr>
        <w:t>elevado</w:t>
      </w:r>
      <w:r w:rsidRPr="00350ED4">
        <w:rPr>
          <w:lang w:bidi="es-ES"/>
        </w:rPr>
        <w:t xml:space="preserve">, un </w:t>
      </w:r>
      <w:r w:rsidR="008D21F3">
        <w:rPr>
          <w:lang w:bidi="es-ES"/>
        </w:rPr>
        <w:t>91</w:t>
      </w:r>
      <w:r w:rsidRPr="00350ED4">
        <w:rPr>
          <w:lang w:bidi="es-ES"/>
        </w:rPr>
        <w:t>%.</w:t>
      </w:r>
    </w:p>
    <w:p w:rsidR="0082148D" w:rsidRPr="00831FB8" w:rsidRDefault="0082148D" w:rsidP="00DD2882">
      <w:pPr>
        <w:spacing w:before="120" w:after="120" w:line="312" w:lineRule="auto"/>
        <w:jc w:val="both"/>
        <w:rPr>
          <w:color w:val="000000"/>
          <w:lang w:bidi="es-ES"/>
        </w:rPr>
      </w:pPr>
      <w:r w:rsidRPr="0045790B">
        <w:rPr>
          <w:color w:val="000000"/>
          <w:lang w:bidi="es-ES"/>
        </w:rPr>
        <w:t xml:space="preserve">La publicación de </w:t>
      </w:r>
      <w:r w:rsidR="008D21F3">
        <w:rPr>
          <w:color w:val="000000"/>
          <w:lang w:bidi="es-ES"/>
        </w:rPr>
        <w:t>informaciones del bloque Institucional y Organizativa directamente sobre la web explica el nivel de cumplimiento</w:t>
      </w:r>
      <w:r w:rsidR="00014BDD">
        <w:rPr>
          <w:color w:val="000000"/>
          <w:lang w:bidi="es-ES"/>
        </w:rPr>
        <w:t xml:space="preserve">. </w:t>
      </w:r>
      <w:r w:rsidRPr="00831FB8">
        <w:rPr>
          <w:color w:val="000000"/>
          <w:lang w:bidi="es-ES"/>
        </w:rPr>
        <w:t xml:space="preserve"> </w:t>
      </w:r>
    </w:p>
    <w:p w:rsidR="0082148D" w:rsidRDefault="0082148D"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pPr>
    </w:p>
    <w:p w:rsidR="00E9330F" w:rsidRDefault="00E9330F" w:rsidP="00DD2882">
      <w:pPr>
        <w:pStyle w:val="Cuerpodelboletn"/>
        <w:spacing w:before="120" w:after="120" w:line="312" w:lineRule="auto"/>
        <w:rPr>
          <w:lang w:bidi="es-ES"/>
        </w:rPr>
        <w:sectPr w:rsidR="00E9330F" w:rsidSect="002B3F9A">
          <w:type w:val="continuous"/>
          <w:pgSz w:w="11906" w:h="16838" w:code="9"/>
          <w:pgMar w:top="1701" w:right="720" w:bottom="1134" w:left="720" w:header="720" w:footer="720" w:gutter="0"/>
          <w:cols w:num="2" w:space="720"/>
          <w:docGrid w:linePitch="326"/>
        </w:sectPr>
      </w:pPr>
    </w:p>
    <w:p w:rsidR="00AC4A6F" w:rsidRDefault="00C259F4" w:rsidP="00DD2882">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257A5F6A" wp14:editId="62AB3D79">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C1B2F0A"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5E622E3C" wp14:editId="7794A77C">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C259F4">
                            <w:r w:rsidRPr="00965C69">
                              <w:rPr>
                                <w:noProof/>
                                <w:lang w:eastAsia="es-ES"/>
                              </w:rPr>
                              <w:drawing>
                                <wp:inline distT="0" distB="0" distL="0" distR="0" wp14:anchorId="475840D5" wp14:editId="1FBC07B1">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0B1CC1" w:rsidRPr="00F31BC3" w:rsidRDefault="000B1CC1" w:rsidP="00C259F4">
                      <w:r w:rsidRPr="00965C69">
                        <w:rPr>
                          <w:noProof/>
                          <w:lang w:eastAsia="es-ES"/>
                        </w:rPr>
                        <w:drawing>
                          <wp:inline distT="0" distB="0" distL="0" distR="0" wp14:anchorId="475840D5" wp14:editId="1FBC07B1">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DD2882">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DD288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8D21F3" w:rsidRPr="00C1290B" w:rsidTr="008D2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8D21F3" w:rsidRPr="00C1290B" w:rsidRDefault="008D21F3" w:rsidP="00DD28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w:t>
            </w:r>
          </w:p>
        </w:tc>
        <w:tc>
          <w:tcPr>
            <w:tcW w:w="992"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851"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1276"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1275"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851"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1134"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28,6</w:t>
            </w:r>
          </w:p>
        </w:tc>
        <w:tc>
          <w:tcPr>
            <w:tcW w:w="1116"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100,0</w:t>
            </w:r>
          </w:p>
        </w:tc>
        <w:tc>
          <w:tcPr>
            <w:tcW w:w="868"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D21F3">
              <w:rPr>
                <w:sz w:val="16"/>
                <w:szCs w:val="16"/>
              </w:rPr>
              <w:t>89,8</w:t>
            </w:r>
          </w:p>
        </w:tc>
      </w:tr>
      <w:tr w:rsidR="008D21F3" w:rsidRPr="00C1290B" w:rsidTr="008D21F3">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D21F3" w:rsidRPr="00C1290B" w:rsidRDefault="008D21F3" w:rsidP="00DD28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95,7</w:t>
            </w:r>
          </w:p>
        </w:tc>
        <w:tc>
          <w:tcPr>
            <w:tcW w:w="851"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1276"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1275"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851"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1134"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1116"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100,0</w:t>
            </w:r>
          </w:p>
        </w:tc>
        <w:tc>
          <w:tcPr>
            <w:tcW w:w="868" w:type="dxa"/>
            <w:noWrap/>
            <w:vAlign w:val="center"/>
          </w:tcPr>
          <w:p w:rsidR="008D21F3" w:rsidRPr="008D21F3" w:rsidRDefault="008D21F3" w:rsidP="008D21F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D21F3">
              <w:rPr>
                <w:sz w:val="16"/>
                <w:szCs w:val="16"/>
              </w:rPr>
              <w:t>99,4</w:t>
            </w:r>
          </w:p>
        </w:tc>
      </w:tr>
      <w:tr w:rsidR="008D21F3" w:rsidRPr="00C1290B" w:rsidTr="008D2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8D21F3" w:rsidRPr="00C1290B" w:rsidRDefault="008D21F3" w:rsidP="00DD2882">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99,5</w:t>
            </w:r>
          </w:p>
        </w:tc>
        <w:tc>
          <w:tcPr>
            <w:tcW w:w="851"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100,0</w:t>
            </w:r>
          </w:p>
        </w:tc>
        <w:tc>
          <w:tcPr>
            <w:tcW w:w="1276"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100,0</w:t>
            </w:r>
          </w:p>
        </w:tc>
        <w:tc>
          <w:tcPr>
            <w:tcW w:w="1275"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100,0</w:t>
            </w:r>
          </w:p>
        </w:tc>
        <w:tc>
          <w:tcPr>
            <w:tcW w:w="851"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100,0</w:t>
            </w:r>
          </w:p>
        </w:tc>
        <w:tc>
          <w:tcPr>
            <w:tcW w:w="1134"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37,5</w:t>
            </w:r>
          </w:p>
        </w:tc>
        <w:tc>
          <w:tcPr>
            <w:tcW w:w="1116"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100,0</w:t>
            </w:r>
          </w:p>
        </w:tc>
        <w:tc>
          <w:tcPr>
            <w:tcW w:w="868" w:type="dxa"/>
            <w:noWrap/>
            <w:vAlign w:val="center"/>
          </w:tcPr>
          <w:p w:rsidR="008D21F3" w:rsidRPr="008D21F3" w:rsidRDefault="008D21F3" w:rsidP="008D21F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D21F3">
              <w:rPr>
                <w:b/>
                <w:i/>
                <w:sz w:val="16"/>
                <w:szCs w:val="16"/>
              </w:rPr>
              <w:t>91,0</w:t>
            </w:r>
          </w:p>
        </w:tc>
      </w:tr>
    </w:tbl>
    <w:p w:rsidR="003F1770" w:rsidRDefault="00E9330F" w:rsidP="00DD2882">
      <w:pPr>
        <w:pStyle w:val="Cuerpodelboletn"/>
        <w:spacing w:before="120" w:after="120" w:line="312" w:lineRule="auto"/>
        <w:rPr>
          <w:lang w:bidi="es-ES"/>
        </w:rPr>
      </w:pPr>
      <w:r w:rsidRPr="00E9330F">
        <w:rPr>
          <w:noProof/>
          <w:lang w:eastAsia="es-ES"/>
        </w:rPr>
        <mc:AlternateContent>
          <mc:Choice Requires="wps">
            <w:drawing>
              <wp:anchor distT="0" distB="0" distL="114300" distR="114300" simplePos="0" relativeHeight="251709440" behindDoc="0" locked="0" layoutInCell="1" allowOverlap="1" wp14:anchorId="4466A2F7" wp14:editId="3086BC24">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" fillcolor="#c5ddd2" stroked="f">
                <v:textbox inset=",7.2pt,,7.2pt"/>
                <w10:wrap type="tight" anchorx="page" anchory="page"/>
              </v:rect>
            </w:pict>
          </mc:Fallback>
        </mc:AlternateContent>
      </w:r>
      <w:r w:rsidRPr="00E9330F">
        <w:rPr>
          <w:noProof/>
          <w:lang w:eastAsia="es-ES"/>
        </w:rPr>
        <mc:AlternateContent>
          <mc:Choice Requires="wps">
            <w:drawing>
              <wp:anchor distT="0" distB="0" distL="114300" distR="114300" simplePos="0" relativeHeight="251708416" behindDoc="0" locked="0" layoutInCell="1" allowOverlap="1" wp14:anchorId="7F950FB2" wp14:editId="14881A53">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9330F" w:rsidRPr="00F31BC3" w:rsidRDefault="00E9330F" w:rsidP="00E9330F">
                            <w:r w:rsidRPr="00965C69">
                              <w:rPr>
                                <w:noProof/>
                                <w:lang w:eastAsia="es-ES"/>
                              </w:rPr>
                              <w:drawing>
                                <wp:inline distT="0" distB="0" distL="0" distR="0" wp14:anchorId="10EBA0D7" wp14:editId="3A861C24">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1.2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8SkCgIAAP8D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" fillcolor="#50866c" stroked="f">
                <v:textbox inset=",7.2pt,,7.2pt">
                  <w:txbxContent>
                    <w:p w:rsidR="00E9330F" w:rsidRPr="00F31BC3" w:rsidRDefault="00E9330F" w:rsidP="00E9330F">
                      <w:r w:rsidRPr="00965C69">
                        <w:rPr>
                          <w:noProof/>
                          <w:lang w:eastAsia="es-ES"/>
                        </w:rPr>
                        <w:drawing>
                          <wp:inline distT="0" distB="0" distL="0" distR="0" wp14:anchorId="10EBA0D7" wp14:editId="3A861C24">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307893759"/>
        <w:placeholder>
          <w:docPart w:val="4041ECFB4E934057B7EF021C0F3E2D14"/>
        </w:placeholder>
      </w:sdtPr>
      <w:sdtEndPr/>
      <w:sdtContent>
        <w:p w:rsidR="004720A5" w:rsidRPr="00965C69" w:rsidRDefault="00C259F4" w:rsidP="00DD2882">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DD2882">
      <w:pPr>
        <w:pStyle w:val="Cuerpodelboletn"/>
        <w:spacing w:before="120" w:after="120" w:line="312" w:lineRule="auto"/>
        <w:sectPr w:rsidR="009E7254" w:rsidSect="002B3F9A">
          <w:type w:val="continuous"/>
          <w:pgSz w:w="11906" w:h="16838" w:code="9"/>
          <w:pgMar w:top="1701" w:right="720" w:bottom="1134" w:left="720" w:header="720" w:footer="720" w:gutter="0"/>
          <w:cols w:space="720"/>
          <w:docGrid w:linePitch="326"/>
        </w:sectPr>
      </w:pPr>
    </w:p>
    <w:p w:rsidR="00633EAA" w:rsidRDefault="00633EAA" w:rsidP="00DD2882">
      <w:pPr>
        <w:pStyle w:val="Ttulo3"/>
        <w:spacing w:before="120" w:after="120" w:line="312" w:lineRule="auto"/>
        <w:rPr>
          <w:lang w:bidi="es-ES"/>
        </w:rPr>
      </w:pPr>
      <w:r>
        <w:rPr>
          <w:lang w:bidi="es-ES"/>
        </w:rPr>
        <w:lastRenderedPageBreak/>
        <w:t>Contenidos</w:t>
      </w:r>
    </w:p>
    <w:p w:rsidR="000B1CC1" w:rsidRDefault="000B1CC1" w:rsidP="000B1CC1">
      <w:pPr>
        <w:pStyle w:val="Cuerpodelboletn"/>
        <w:spacing w:before="120" w:after="120" w:line="312" w:lineRule="auto"/>
      </w:pPr>
      <w:r>
        <w:t>El CGCOE publica en el Portal de Transparencia información adicional no obligatoria pero si relevante desde el punto de vista de la Transparencia de la Institución.</w:t>
      </w:r>
    </w:p>
    <w:p w:rsidR="000B1CC1" w:rsidRDefault="000B1CC1" w:rsidP="000B1CC1">
      <w:pPr>
        <w:pStyle w:val="Cuerpodelboletn"/>
        <w:spacing w:before="120" w:after="120" w:line="312" w:lineRule="auto"/>
      </w:pPr>
      <w:r>
        <w:t>Así, el Consejo publica sus Memoria Anual que incorpora abundante información económica de la institución.</w:t>
      </w:r>
    </w:p>
    <w:p w:rsidR="000B1CC1" w:rsidRDefault="000B1CC1" w:rsidP="000B1CC1">
      <w:pPr>
        <w:pStyle w:val="Cuerpodelboletn"/>
        <w:spacing w:before="120" w:after="120" w:line="312" w:lineRule="auto"/>
      </w:pPr>
      <w:r>
        <w:t>Por otra parte, el Consejo a través del enlace Informe Económico pública los presupuestos de ingresos y gastos correspondientes al periodo 2018-2020, las cuentas anuales, los informes de auditoría indicando en la web que está en fase de realización la correspondiente a 2019 y que será publicada una vez finalizada, y las retribuciones de los máximos responsables de la Corporación.</w:t>
      </w:r>
    </w:p>
    <w:p w:rsidR="000B1CC1" w:rsidRDefault="000B1CC1" w:rsidP="000B1CC1">
      <w:pPr>
        <w:pStyle w:val="Cuerpodelboletn"/>
        <w:spacing w:before="120" w:after="120" w:line="312" w:lineRule="auto"/>
      </w:pPr>
      <w:r>
        <w:lastRenderedPageBreak/>
        <w:t>Por otra parte esta información se ofrece en formatos reutilizables.</w:t>
      </w:r>
    </w:p>
    <w:p w:rsidR="00645541" w:rsidRDefault="000B1CC1" w:rsidP="000B1CC1">
      <w:pPr>
        <w:pStyle w:val="Cuerpodelboletn"/>
        <w:spacing w:before="120" w:after="120" w:line="312" w:lineRule="auto"/>
      </w:pPr>
      <w:r>
        <w:t xml:space="preserve">Como </w:t>
      </w:r>
      <w:r w:rsidRPr="000B1CC1">
        <w:rPr>
          <w:u w:val="single"/>
        </w:rPr>
        <w:t>buenas prácticas</w:t>
      </w:r>
      <w:r>
        <w:t xml:space="preserve">, cabe reseñar </w:t>
      </w:r>
      <w:r w:rsidR="00645541">
        <w:t>las siguientes:</w:t>
      </w:r>
    </w:p>
    <w:p w:rsidR="00645541" w:rsidRDefault="00645541" w:rsidP="000B1CC1">
      <w:pPr>
        <w:pStyle w:val="Cuerpodelboletn"/>
        <w:spacing w:before="120" w:after="120" w:line="312" w:lineRule="auto"/>
      </w:pPr>
      <w:r>
        <w:t xml:space="preserve">La creación de un </w:t>
      </w:r>
      <w:r>
        <w:t xml:space="preserve">enlace específico </w:t>
      </w:r>
      <w:r>
        <w:t xml:space="preserve">de </w:t>
      </w:r>
      <w:r>
        <w:t>Transparencia,</w:t>
      </w:r>
      <w:r>
        <w:t xml:space="preserve"> </w:t>
      </w:r>
    </w:p>
    <w:p w:rsidR="00645541" w:rsidRDefault="00645541" w:rsidP="000B1CC1">
      <w:pPr>
        <w:pStyle w:val="Cuerpodelboletn"/>
        <w:spacing w:before="120" w:after="120" w:line="312" w:lineRule="auto"/>
      </w:pPr>
      <w:r>
        <w:t>L</w:t>
      </w:r>
      <w:r w:rsidR="000B1CC1">
        <w:t>a inclusión de descripciones de los contenidos de los distintos apartados del Portal de Transparencia</w:t>
      </w:r>
      <w:r>
        <w:t>.</w:t>
      </w:r>
    </w:p>
    <w:p w:rsidR="00645541" w:rsidRDefault="00645541" w:rsidP="000B1CC1">
      <w:pPr>
        <w:pStyle w:val="Cuerpodelboletn"/>
        <w:spacing w:before="120" w:after="120" w:line="312" w:lineRule="auto"/>
      </w:pPr>
      <w:r>
        <w:t>La</w:t>
      </w:r>
      <w:r w:rsidR="000B1CC1">
        <w:t xml:space="preserve"> inclusión de la fecha en que se actualizó la información no solo del Portal de Transparencia sino también de toda la web institucional </w:t>
      </w:r>
    </w:p>
    <w:p w:rsidR="00350ED4" w:rsidRDefault="00645541" w:rsidP="000B1CC1">
      <w:pPr>
        <w:pStyle w:val="Cuerpodelboletn"/>
        <w:spacing w:before="120" w:after="120" w:line="312" w:lineRule="auto"/>
      </w:pPr>
      <w:r>
        <w:t xml:space="preserve">La inclusión </w:t>
      </w:r>
      <w:bookmarkStart w:id="1" w:name="_GoBack"/>
      <w:bookmarkEnd w:id="1"/>
      <w:r w:rsidR="000B1CC1">
        <w:t xml:space="preserve">de textos informativos para aquellas informaciones obligatorias en las que no ha habido actividad. </w:t>
      </w:r>
      <w:r w:rsidR="00350ED4">
        <w:t xml:space="preserve"> </w:t>
      </w:r>
    </w:p>
    <w:p w:rsidR="00633EAA" w:rsidRPr="00633EAA" w:rsidRDefault="00633EAA" w:rsidP="00DD2882">
      <w:pPr>
        <w:spacing w:before="120" w:after="120" w:line="312" w:lineRule="auto"/>
        <w:rPr>
          <w:lang w:bidi="es-ES"/>
        </w:rPr>
      </w:pPr>
    </w:p>
    <w:p w:rsidR="00AB71E9" w:rsidRPr="00831FB8" w:rsidRDefault="00AB71E9" w:rsidP="00DD2882">
      <w:pPr>
        <w:spacing w:before="120" w:after="120" w:line="312" w:lineRule="auto"/>
        <w:jc w:val="both"/>
        <w:rPr>
          <w:color w:val="000000"/>
        </w:rPr>
        <w:sectPr w:rsidR="00AB71E9" w:rsidRPr="00831FB8" w:rsidSect="002B3F9A">
          <w:type w:val="continuous"/>
          <w:pgSz w:w="11906" w:h="16838" w:code="9"/>
          <w:pgMar w:top="1701" w:right="720" w:bottom="1134" w:left="720" w:header="720" w:footer="720" w:gutter="0"/>
          <w:cols w:num="2" w:space="720"/>
          <w:docGrid w:linePitch="326"/>
        </w:sectPr>
      </w:pPr>
    </w:p>
    <w:p w:rsidR="00965C69" w:rsidRDefault="00965C69" w:rsidP="00DD2882">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DD2882">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DD2882">
      <w:pPr>
        <w:pStyle w:val="Cuerpodelboletn"/>
        <w:spacing w:before="120" w:after="120" w:line="312" w:lineRule="auto"/>
      </w:pPr>
    </w:p>
    <w:p w:rsidR="00C259F4" w:rsidRDefault="00C259F4" w:rsidP="00DD2882">
      <w:pPr>
        <w:pStyle w:val="Cuerpodelboletn"/>
        <w:spacing w:before="120" w:after="120" w:line="312" w:lineRule="auto"/>
        <w:sectPr w:rsidR="00C259F4" w:rsidSect="002B3F9A">
          <w:type w:val="continuous"/>
          <w:pgSz w:w="11906" w:h="16838" w:code="9"/>
          <w:pgMar w:top="1701" w:right="720" w:bottom="1134" w:left="720" w:header="720" w:footer="720" w:gutter="0"/>
          <w:cols w:space="720"/>
          <w:docGrid w:linePitch="326"/>
        </w:sectPr>
      </w:pPr>
    </w:p>
    <w:p w:rsidR="00223C48" w:rsidRPr="00350ED4" w:rsidRDefault="00223C48" w:rsidP="00DD2882">
      <w:pPr>
        <w:spacing w:before="120" w:after="120" w:line="312" w:lineRule="auto"/>
        <w:jc w:val="both"/>
      </w:pPr>
      <w:r w:rsidRPr="00350ED4">
        <w:lastRenderedPageBreak/>
        <w:t xml:space="preserve">Como se ha indicado el cumplimiento de las obligaciones de transparencia por parte del </w:t>
      </w:r>
      <w:r w:rsidR="008A10AE" w:rsidRPr="00350ED4">
        <w:rPr>
          <w:lang w:bidi="es-ES"/>
        </w:rPr>
        <w:t>C</w:t>
      </w:r>
      <w:r w:rsidR="00597D1C" w:rsidRPr="00350ED4">
        <w:rPr>
          <w:lang w:bidi="es-ES"/>
        </w:rPr>
        <w:t>GCOE</w:t>
      </w:r>
      <w:r w:rsidRPr="00350ED4">
        <w:t xml:space="preserve">, en función de la información </w:t>
      </w:r>
      <w:r w:rsidRPr="00350ED4">
        <w:lastRenderedPageBreak/>
        <w:t>disponible en la web de la Co</w:t>
      </w:r>
      <w:r w:rsidR="00FC34F1" w:rsidRPr="00350ED4">
        <w:t>r</w:t>
      </w:r>
      <w:r w:rsidRPr="00350ED4">
        <w:t>poración relacionada con estas obligaciones, puede considerarse</w:t>
      </w:r>
      <w:r w:rsidR="002E7939" w:rsidRPr="00350ED4">
        <w:t xml:space="preserve"> </w:t>
      </w:r>
      <w:r w:rsidR="007830DD" w:rsidRPr="00350ED4">
        <w:t xml:space="preserve">muy </w:t>
      </w:r>
      <w:r w:rsidR="000B1CC1">
        <w:t>elevado</w:t>
      </w:r>
      <w:r w:rsidRPr="00350ED4">
        <w:t>.</w:t>
      </w:r>
    </w:p>
    <w:p w:rsidR="00C61E7F" w:rsidRDefault="00C61E7F" w:rsidP="00DD2882">
      <w:pPr>
        <w:spacing w:before="120" w:after="120" w:line="312" w:lineRule="auto"/>
        <w:jc w:val="both"/>
        <w:rPr>
          <w:rFonts w:asciiTheme="majorHAnsi" w:eastAsiaTheme="majorEastAsia" w:hAnsiTheme="majorHAnsi" w:cstheme="majorBidi"/>
          <w:b/>
          <w:bCs/>
          <w:color w:val="50866C"/>
        </w:rPr>
      </w:pPr>
      <w:r>
        <w:lastRenderedPageBreak/>
        <w:t>Para procurar avances en el grado de cumplimiento de la LTAIBG</w:t>
      </w:r>
      <w:r w:rsidR="00BA09D5">
        <w:t xml:space="preserve"> por parte del </w:t>
      </w:r>
      <w:r w:rsidR="004D6FA7">
        <w:rPr>
          <w:lang w:bidi="es-ES"/>
        </w:rPr>
        <w:t>C</w:t>
      </w:r>
      <w:r w:rsidR="00597D1C">
        <w:rPr>
          <w:lang w:bidi="es-ES"/>
        </w:rPr>
        <w:t>GCOE</w:t>
      </w:r>
      <w:r>
        <w:t xml:space="preserve">, este CTBG </w:t>
      </w:r>
      <w:r w:rsidRPr="0019448F">
        <w:rPr>
          <w:rFonts w:asciiTheme="majorHAnsi" w:eastAsiaTheme="majorEastAsia" w:hAnsiTheme="majorHAnsi" w:cstheme="majorBidi"/>
          <w:b/>
          <w:bCs/>
          <w:color w:val="50866C"/>
        </w:rPr>
        <w:t>recomienda:</w:t>
      </w:r>
    </w:p>
    <w:p w:rsidR="00C61E7F" w:rsidRDefault="0045790B" w:rsidP="00DD2882">
      <w:pPr>
        <w:pStyle w:val="Ttulo3"/>
        <w:spacing w:before="120" w:after="120" w:line="312" w:lineRule="auto"/>
      </w:pPr>
      <w:r>
        <w:t xml:space="preserve">Localización y </w:t>
      </w:r>
      <w:r w:rsidR="00C61E7F" w:rsidRPr="000E1D9B">
        <w:t xml:space="preserve">Estructuración </w:t>
      </w:r>
    </w:p>
    <w:p w:rsidR="00FC34F1" w:rsidRDefault="00FC34F1" w:rsidP="00DD2882">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000B1CC1">
        <w:rPr>
          <w:rFonts w:ascii="Century Gothic" w:hAnsi="Century Gothic"/>
        </w:rPr>
        <w:t xml:space="preserve">publicada en el Portal de Transparencia </w:t>
      </w:r>
      <w:r w:rsidRPr="0019448F">
        <w:rPr>
          <w:rFonts w:ascii="Century Gothic" w:hAnsi="Century Gothic"/>
        </w:rPr>
        <w:t>se ajust</w:t>
      </w:r>
      <w:r w:rsidR="00350ED4">
        <w:rPr>
          <w:rFonts w:ascii="Century Gothic" w:hAnsi="Century Gothic"/>
        </w:rPr>
        <w:t>as</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0B1CC1" w:rsidRDefault="000B1CC1" w:rsidP="00DD2882">
      <w:pPr>
        <w:pStyle w:val="Sinespaciado"/>
        <w:spacing w:before="120" w:after="120" w:line="312" w:lineRule="auto"/>
        <w:jc w:val="both"/>
        <w:rPr>
          <w:rFonts w:ascii="Century Gothic" w:hAnsi="Century Gothic"/>
        </w:rPr>
      </w:pPr>
      <w:r>
        <w:rPr>
          <w:rFonts w:ascii="Century Gothic" w:hAnsi="Century Gothic"/>
        </w:rPr>
        <w:t>En este sentido debería enlazarse desde el Portal a todos los contenidos del bloque de obligaciones Información Institucional, Organizativa y Registro de actividades de Tratamiento que están publicados en otros accesos de la web institucional.</w:t>
      </w:r>
    </w:p>
    <w:p w:rsidR="00C61E7F" w:rsidRPr="00E9330F" w:rsidRDefault="00C4050E" w:rsidP="00E9330F">
      <w:pPr>
        <w:pStyle w:val="Ttulo3"/>
        <w:spacing w:before="120" w:after="120" w:line="312" w:lineRule="auto"/>
        <w:rPr>
          <w:bCs w:val="0"/>
          <w:lang w:bidi="es-ES"/>
        </w:rPr>
      </w:pPr>
      <w:r w:rsidRPr="00427B0E">
        <w:rPr>
          <w:noProof/>
          <w:lang w:eastAsia="es-ES"/>
        </w:rPr>
        <mc:AlternateContent>
          <mc:Choice Requires="wps">
            <w:drawing>
              <wp:anchor distT="0" distB="0" distL="114300" distR="114300" simplePos="0" relativeHeight="251692032" behindDoc="0" locked="0" layoutInCell="1" allowOverlap="1" wp14:anchorId="47D37F41" wp14:editId="17C5CE1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2FEC2EA"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noProof/>
          <w:lang w:eastAsia="es-ES"/>
        </w:rPr>
        <mc:AlternateContent>
          <mc:Choice Requires="wps">
            <w:drawing>
              <wp:anchor distT="0" distB="0" distL="114300" distR="114300" simplePos="0" relativeHeight="251689984" behindDoc="0" locked="0" layoutInCell="1" allowOverlap="1" wp14:anchorId="1A7FE3EF" wp14:editId="3757F54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C4050E">
                            <w:r w:rsidRPr="00965C69">
                              <w:rPr>
                                <w:noProof/>
                                <w:lang w:eastAsia="es-ES"/>
                              </w:rPr>
                              <w:drawing>
                                <wp:inline distT="0" distB="0" distL="0" distR="0" wp14:anchorId="5BECD6B3" wp14:editId="27F56972">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0B1CC1" w:rsidRPr="00F31BC3" w:rsidRDefault="000B1CC1" w:rsidP="00C4050E">
                      <w:r w:rsidRPr="00965C69">
                        <w:rPr>
                          <w:noProof/>
                          <w:lang w:eastAsia="es-ES"/>
                        </w:rPr>
                        <w:drawing>
                          <wp:inline distT="0" distB="0" distL="0" distR="0" wp14:anchorId="5BECD6B3" wp14:editId="27F56972">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9448F" w:rsidRPr="00E9330F">
        <w:rPr>
          <w:bCs w:val="0"/>
          <w:lang w:bidi="es-ES"/>
        </w:rPr>
        <w:t>Calidad de la Información</w:t>
      </w:r>
      <w:r w:rsidR="00C61E7F" w:rsidRPr="00E9330F">
        <w:rPr>
          <w:bCs w:val="0"/>
          <w:lang w:bidi="es-ES"/>
        </w:rPr>
        <w:t>.</w:t>
      </w:r>
    </w:p>
    <w:p w:rsidR="00AA447D" w:rsidRDefault="00704680" w:rsidP="00704680">
      <w:pPr>
        <w:numPr>
          <w:ilvl w:val="0"/>
          <w:numId w:val="12"/>
        </w:numPr>
        <w:spacing w:before="120" w:after="120" w:line="312" w:lineRule="auto"/>
        <w:ind w:left="284"/>
        <w:jc w:val="both"/>
        <w:rPr>
          <w:szCs w:val="22"/>
        </w:rPr>
      </w:pPr>
      <w:r>
        <w:rPr>
          <w:szCs w:val="22"/>
        </w:rPr>
        <w:t xml:space="preserve">La información correspondiente al bloque </w:t>
      </w:r>
      <w:r w:rsidRPr="00704680">
        <w:rPr>
          <w:szCs w:val="22"/>
        </w:rPr>
        <w:t xml:space="preserve">Información Institucional, Organizativa y Registro de actividades de Tratamiento </w:t>
      </w:r>
      <w:r>
        <w:rPr>
          <w:szCs w:val="22"/>
        </w:rPr>
        <w:t>d</w:t>
      </w:r>
      <w:r w:rsidR="00AA447D" w:rsidRPr="00831FB8">
        <w:rPr>
          <w:szCs w:val="22"/>
        </w:rPr>
        <w:t xml:space="preserve">ebe ofrecerse en formatos reutilizables. </w:t>
      </w:r>
    </w:p>
    <w:p w:rsidR="00704680" w:rsidRDefault="00704680" w:rsidP="00704680">
      <w:pPr>
        <w:spacing w:before="120" w:after="120" w:line="312" w:lineRule="auto"/>
        <w:ind w:left="284"/>
        <w:jc w:val="both"/>
        <w:rPr>
          <w:szCs w:val="22"/>
        </w:rPr>
      </w:pPr>
    </w:p>
    <w:p w:rsidR="000660AC" w:rsidRDefault="000660AC" w:rsidP="00704680">
      <w:pPr>
        <w:spacing w:before="120" w:after="120" w:line="312" w:lineRule="auto"/>
        <w:ind w:left="284"/>
        <w:jc w:val="both"/>
        <w:rPr>
          <w:szCs w:val="22"/>
        </w:rPr>
      </w:pPr>
    </w:p>
    <w:p w:rsidR="000660AC" w:rsidRDefault="000660AC" w:rsidP="00704680">
      <w:pPr>
        <w:spacing w:before="120" w:after="120" w:line="312" w:lineRule="auto"/>
        <w:ind w:left="284"/>
        <w:jc w:val="both"/>
        <w:rPr>
          <w:szCs w:val="22"/>
        </w:rPr>
      </w:pPr>
    </w:p>
    <w:p w:rsidR="000660AC" w:rsidRDefault="000660AC" w:rsidP="00704680">
      <w:pPr>
        <w:spacing w:before="120" w:after="120" w:line="312" w:lineRule="auto"/>
        <w:ind w:left="284"/>
        <w:jc w:val="both"/>
        <w:rPr>
          <w:szCs w:val="22"/>
        </w:rPr>
      </w:pPr>
    </w:p>
    <w:p w:rsidR="00704680" w:rsidRDefault="00704680" w:rsidP="000660AC">
      <w:pPr>
        <w:spacing w:before="120" w:after="120" w:line="312" w:lineRule="auto"/>
        <w:ind w:left="284"/>
        <w:jc w:val="right"/>
        <w:rPr>
          <w:szCs w:val="22"/>
        </w:rPr>
      </w:pPr>
      <w:r w:rsidRPr="00545EB3">
        <w:t xml:space="preserve">Madrid, </w:t>
      </w:r>
      <w:r>
        <w:t>julio</w:t>
      </w:r>
      <w:r w:rsidRPr="00545EB3">
        <w:t xml:space="preserve"> de 2020</w:t>
      </w:r>
    </w:p>
    <w:p w:rsidR="002B3F9A" w:rsidRDefault="00011946" w:rsidP="000660AC">
      <w:pPr>
        <w:pStyle w:val="Sinespaciado"/>
        <w:spacing w:before="120" w:after="120" w:line="312" w:lineRule="auto"/>
        <w:jc w:val="right"/>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089F2592" wp14:editId="5C711A5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DB271B"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7A0C86AB" wp14:editId="4D97531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B1CC1" w:rsidRPr="00F31BC3" w:rsidRDefault="000B1CC1" w:rsidP="00011946">
                            <w:r w:rsidRPr="00965C69">
                              <w:rPr>
                                <w:noProof/>
                                <w:lang w:eastAsia="es-ES"/>
                              </w:rPr>
                              <w:drawing>
                                <wp:inline distT="0" distB="0" distL="0" distR="0" wp14:anchorId="038852EA" wp14:editId="1FE19CA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0B1CC1" w:rsidRPr="00F31BC3" w:rsidRDefault="000B1CC1" w:rsidP="00011946">
                      <w:r w:rsidRPr="00965C69">
                        <w:rPr>
                          <w:noProof/>
                          <w:lang w:eastAsia="es-ES"/>
                        </w:rPr>
                        <w:drawing>
                          <wp:inline distT="0" distB="0" distL="0" distR="0" wp14:anchorId="3AFE2D9D" wp14:editId="4428ABB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B3F9A">
        <w:br w:type="page"/>
      </w:r>
    </w:p>
    <w:p w:rsidR="006E45AC" w:rsidRDefault="006E45AC" w:rsidP="00DD2882">
      <w:pPr>
        <w:pStyle w:val="Sinespaciado"/>
        <w:spacing w:before="120" w:after="120" w:line="312" w:lineRule="auto"/>
        <w:jc w:val="both"/>
        <w:rPr>
          <w:rFonts w:ascii="Century Gothic" w:hAnsi="Century Gothic"/>
        </w:rPr>
        <w:sectPr w:rsidR="006E45AC" w:rsidSect="002B3F9A">
          <w:type w:val="continuous"/>
          <w:pgSz w:w="11906" w:h="16838" w:code="9"/>
          <w:pgMar w:top="1701" w:right="720" w:bottom="1134" w:left="720" w:header="720" w:footer="720" w:gutter="0"/>
          <w:cols w:num="2" w:space="720"/>
          <w:docGrid w:linePitch="326"/>
        </w:sectPr>
      </w:pPr>
    </w:p>
    <w:p w:rsidR="006E45AC" w:rsidRPr="006E45AC" w:rsidRDefault="00645541" w:rsidP="002B3F9A">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EF7BD3F03DEF4B2191FAFA1B6D59782E"/>
          </w:placeholder>
        </w:sdtPr>
        <w:sdtEndPr/>
        <w:sdtContent>
          <w:r w:rsidR="006E45AC" w:rsidRPr="006E45AC">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7F4D41F1" wp14:editId="51E7C86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6E45AC" w:rsidRPr="006E45AC">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43FF7853" wp14:editId="3AB7D36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B1CC1" w:rsidRPr="00F31BC3" w:rsidRDefault="000B1CC1" w:rsidP="006E45AC">
                                <w:r w:rsidRPr="00965C69">
                                  <w:rPr>
                                    <w:noProof/>
                                    <w:lang w:eastAsia="es-ES"/>
                                  </w:rPr>
                                  <w:drawing>
                                    <wp:inline distT="0" distB="0" distL="0" distR="0" wp14:anchorId="4078A6A7" wp14:editId="6F9E2DD4">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0B1CC1" w:rsidRPr="00F31BC3" w:rsidRDefault="000B1CC1" w:rsidP="006E45AC">
                          <w:r w:rsidRPr="00965C69">
                            <w:rPr>
                              <w:noProof/>
                              <w:lang w:eastAsia="es-ES"/>
                            </w:rPr>
                            <w:drawing>
                              <wp:inline distT="0" distB="0" distL="0" distR="0" wp14:anchorId="4078A6A7" wp14:editId="6F9E2DD4">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E45AC" w:rsidRPr="006E45A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6E45AC" w:rsidRPr="006E45AC" w:rsidTr="006E45A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6E45AC" w:rsidRPr="006E45AC" w:rsidRDefault="006E45AC" w:rsidP="006E45AC">
            <w:pPr>
              <w:jc w:val="center"/>
              <w:rPr>
                <w:rFonts w:eastAsia="Times New Roman" w:cs="Calibri"/>
                <w:b/>
                <w:bCs/>
                <w:color w:val="FFFFFF"/>
                <w:sz w:val="16"/>
                <w:szCs w:val="16"/>
                <w:lang w:eastAsia="es-ES"/>
              </w:rPr>
            </w:pPr>
            <w:r w:rsidRPr="006E45A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6E45AC" w:rsidRPr="006E45AC" w:rsidRDefault="006E45AC" w:rsidP="006E45AC">
            <w:pPr>
              <w:jc w:val="center"/>
              <w:rPr>
                <w:rFonts w:eastAsia="Times New Roman" w:cs="Calibri"/>
                <w:b/>
                <w:bCs/>
                <w:color w:val="FFFFFF"/>
                <w:sz w:val="16"/>
                <w:szCs w:val="16"/>
                <w:lang w:eastAsia="es-ES"/>
              </w:rPr>
            </w:pPr>
            <w:r w:rsidRPr="006E45A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6E45AC" w:rsidRPr="006E45AC" w:rsidRDefault="006E45AC" w:rsidP="006E45AC">
            <w:pPr>
              <w:jc w:val="center"/>
              <w:rPr>
                <w:rFonts w:eastAsia="Times New Roman" w:cs="Calibri"/>
                <w:b/>
                <w:bCs/>
                <w:color w:val="FFFFFF"/>
                <w:sz w:val="16"/>
                <w:szCs w:val="16"/>
                <w:lang w:eastAsia="es-ES"/>
              </w:rPr>
            </w:pPr>
            <w:r w:rsidRPr="006E45A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6E45AC" w:rsidRPr="006E45AC" w:rsidRDefault="006E45AC" w:rsidP="006E45AC">
            <w:pPr>
              <w:jc w:val="center"/>
              <w:rPr>
                <w:rFonts w:eastAsia="Times New Roman" w:cs="Calibri"/>
                <w:b/>
                <w:bCs/>
                <w:color w:val="FFFFFF"/>
                <w:sz w:val="16"/>
                <w:szCs w:val="16"/>
                <w:lang w:eastAsia="es-ES"/>
              </w:rPr>
            </w:pPr>
            <w:r w:rsidRPr="006E45A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6E45AC" w:rsidRPr="006E45AC" w:rsidRDefault="006E45AC" w:rsidP="006E45AC">
            <w:pPr>
              <w:jc w:val="center"/>
              <w:rPr>
                <w:rFonts w:eastAsia="Times New Roman" w:cs="Calibri"/>
                <w:b/>
                <w:bCs/>
                <w:color w:val="FFFFFF"/>
                <w:sz w:val="16"/>
                <w:szCs w:val="16"/>
                <w:lang w:eastAsia="es-ES"/>
              </w:rPr>
            </w:pPr>
            <w:r w:rsidRPr="006E45AC">
              <w:rPr>
                <w:rFonts w:eastAsia="Times New Roman" w:cs="Calibri"/>
                <w:b/>
                <w:bCs/>
                <w:color w:val="FFFFFF"/>
                <w:sz w:val="16"/>
                <w:szCs w:val="16"/>
                <w:lang w:eastAsia="es-ES"/>
              </w:rPr>
              <w:t>SIGNIFICADO</w:t>
            </w:r>
          </w:p>
        </w:tc>
      </w:tr>
      <w:tr w:rsidR="006E45AC" w:rsidRPr="006E45AC" w:rsidTr="006E45A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SI se publica el contenido de la obligación exigida</w:t>
            </w:r>
          </w:p>
        </w:tc>
      </w:tr>
      <w:tr w:rsidR="006E45AC" w:rsidRPr="006E45AC" w:rsidTr="006E45AC">
        <w:trPr>
          <w:trHeight w:val="323"/>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NO se publica el contenido de la obligación exigida</w:t>
            </w:r>
          </w:p>
        </w:tc>
      </w:tr>
      <w:tr w:rsidR="006E45AC" w:rsidRPr="006E45AC" w:rsidTr="006E45AC">
        <w:trPr>
          <w:trHeight w:val="427"/>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De forma DIRECTA en la misma web o con enlace directo a la información</w:t>
            </w:r>
          </w:p>
        </w:tc>
      </w:tr>
      <w:tr w:rsidR="006E45AC" w:rsidRPr="006E45AC" w:rsidTr="006E45AC">
        <w:trPr>
          <w:trHeight w:val="419"/>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De forma INDIRECTA pero sin dirigir a la información a la que se refiere</w:t>
            </w:r>
          </w:p>
        </w:tc>
      </w:tr>
      <w:tr w:rsidR="006E45AC" w:rsidRPr="006E45AC" w:rsidTr="006E45AC">
        <w:trPr>
          <w:trHeight w:val="411"/>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Tiene FECHA y está dentro de los TRES meses previos a la fecha de consulta</w:t>
            </w:r>
          </w:p>
        </w:tc>
      </w:tr>
      <w:tr w:rsidR="006E45AC" w:rsidRPr="006E45AC" w:rsidTr="006E45AC">
        <w:trPr>
          <w:trHeight w:val="416"/>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Tiene FECHA  pero NO ESTA ACTUALIZADO dentro de los tres meses</w:t>
            </w:r>
          </w:p>
        </w:tc>
      </w:tr>
      <w:tr w:rsidR="006E45AC" w:rsidRPr="006E45AC" w:rsidTr="006E45AC">
        <w:trPr>
          <w:trHeight w:val="422"/>
        </w:trPr>
        <w:tc>
          <w:tcPr>
            <w:tcW w:w="928"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NO SE CONOCE la fecha de publicación de la información</w:t>
            </w:r>
          </w:p>
        </w:tc>
      </w:tr>
      <w:tr w:rsidR="006E45AC" w:rsidRPr="006E45AC" w:rsidTr="006E45A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3 clics como máximo</w:t>
            </w:r>
          </w:p>
        </w:tc>
      </w:tr>
      <w:tr w:rsidR="006E45AC" w:rsidRPr="006E45AC" w:rsidTr="006E45AC">
        <w:trPr>
          <w:trHeight w:val="171"/>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4</w:t>
            </w:r>
          </w:p>
        </w:tc>
      </w:tr>
      <w:tr w:rsidR="006E45AC" w:rsidRPr="006E45AC" w:rsidTr="006E45AC">
        <w:trPr>
          <w:trHeight w:val="245"/>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5</w:t>
            </w:r>
          </w:p>
        </w:tc>
      </w:tr>
      <w:tr w:rsidR="006E45AC" w:rsidRPr="006E45AC" w:rsidTr="006E45AC">
        <w:trPr>
          <w:trHeight w:val="263"/>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6</w:t>
            </w:r>
          </w:p>
        </w:tc>
      </w:tr>
      <w:tr w:rsidR="006E45AC" w:rsidRPr="006E45AC" w:rsidTr="006E45AC">
        <w:trPr>
          <w:trHeight w:val="281"/>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7</w:t>
            </w:r>
          </w:p>
        </w:tc>
      </w:tr>
      <w:tr w:rsidR="006E45AC" w:rsidRPr="006E45AC" w:rsidTr="006E45AC">
        <w:trPr>
          <w:trHeight w:val="271"/>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8</w:t>
            </w:r>
          </w:p>
        </w:tc>
      </w:tr>
      <w:tr w:rsidR="006E45AC" w:rsidRPr="006E45AC" w:rsidTr="006E45AC">
        <w:trPr>
          <w:trHeight w:val="133"/>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9</w:t>
            </w:r>
          </w:p>
        </w:tc>
      </w:tr>
      <w:tr w:rsidR="006E45AC" w:rsidRPr="006E45AC" w:rsidTr="006E45AC">
        <w:trPr>
          <w:trHeight w:val="207"/>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10</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11</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12</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Más de 12 clics</w:t>
            </w:r>
          </w:p>
        </w:tc>
      </w:tr>
      <w:tr w:rsidR="006E45AC" w:rsidRPr="006E45AC" w:rsidTr="006E45AC">
        <w:trPr>
          <w:trHeight w:val="265"/>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MUY comprensible o con ayudas, en su caso</w:t>
            </w:r>
          </w:p>
        </w:tc>
      </w:tr>
      <w:tr w:rsidR="006E45AC" w:rsidRPr="006E45AC" w:rsidTr="006E45AC">
        <w:trPr>
          <w:trHeight w:val="271"/>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 </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Comprensible</w:t>
            </w:r>
          </w:p>
        </w:tc>
      </w:tr>
      <w:tr w:rsidR="006E45AC" w:rsidRPr="006E45AC" w:rsidTr="006E45AC">
        <w:trPr>
          <w:trHeight w:val="251"/>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 </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Normal</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 </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Poco comprensible</w:t>
            </w:r>
          </w:p>
        </w:tc>
      </w:tr>
      <w:tr w:rsidR="006E45AC" w:rsidRPr="006E45AC" w:rsidTr="006E45AC">
        <w:trPr>
          <w:trHeight w:val="183"/>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 </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Difícilmente comprensible</w:t>
            </w:r>
          </w:p>
        </w:tc>
      </w:tr>
      <w:tr w:rsidR="006E45AC" w:rsidRPr="006E45AC" w:rsidTr="006E45AC">
        <w:trPr>
          <w:trHeight w:val="247"/>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 </w:t>
            </w:r>
          </w:p>
        </w:tc>
      </w:tr>
      <w:tr w:rsidR="006E45AC" w:rsidRPr="006E45AC" w:rsidTr="006E45AC">
        <w:trPr>
          <w:trHeight w:val="123"/>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NADA comprensible</w:t>
            </w:r>
          </w:p>
        </w:tc>
      </w:tr>
      <w:tr w:rsidR="006E45AC" w:rsidRPr="006E45AC" w:rsidTr="006E45AC">
        <w:trPr>
          <w:trHeight w:val="57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6E45AC" w:rsidRPr="006E45AC" w:rsidRDefault="006E45AC" w:rsidP="006E45AC">
            <w:pPr>
              <w:jc w:val="center"/>
              <w:rPr>
                <w:rFonts w:eastAsia="Times New Roman" w:cs="Calibri"/>
                <w:sz w:val="16"/>
                <w:szCs w:val="16"/>
                <w:lang w:eastAsia="es-ES"/>
              </w:rPr>
            </w:pPr>
            <w:r w:rsidRPr="006E45A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sz w:val="16"/>
                <w:szCs w:val="16"/>
                <w:lang w:eastAsia="es-ES"/>
              </w:rPr>
            </w:pPr>
            <w:r w:rsidRPr="006E45A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sz w:val="16"/>
                <w:szCs w:val="16"/>
                <w:lang w:eastAsia="es-ES"/>
              </w:rPr>
            </w:pPr>
            <w:r w:rsidRPr="006E45AC">
              <w:rPr>
                <w:rFonts w:eastAsia="Times New Roman" w:cs="Calibri"/>
                <w:sz w:val="16"/>
                <w:szCs w:val="16"/>
                <w:lang w:eastAsia="es-ES"/>
              </w:rPr>
              <w:t>la información se encuentra ordenada en grupos de materias, temáticas o de acuerdo con los bloques o grupos de información de la ley</w:t>
            </w:r>
          </w:p>
        </w:tc>
      </w:tr>
      <w:tr w:rsidR="006E45AC" w:rsidRPr="006E45AC" w:rsidTr="006E45AC">
        <w:trPr>
          <w:trHeight w:val="427"/>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sz w:val="16"/>
                <w:szCs w:val="16"/>
                <w:lang w:eastAsia="es-ES"/>
              </w:rPr>
            </w:pPr>
            <w:r w:rsidRPr="006E45A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sz w:val="16"/>
                <w:szCs w:val="16"/>
                <w:lang w:eastAsia="es-ES"/>
              </w:rPr>
            </w:pPr>
            <w:r w:rsidRPr="006E45AC">
              <w:rPr>
                <w:rFonts w:eastAsia="Times New Roman" w:cs="Calibri"/>
                <w:sz w:val="16"/>
                <w:szCs w:val="16"/>
                <w:lang w:eastAsia="es-ES"/>
              </w:rPr>
              <w:t>la información se presenta dispersa sin agrupación ni ordenación alguna</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Es un formato reutilizable establecido</w:t>
            </w:r>
          </w:p>
        </w:tc>
      </w:tr>
      <w:tr w:rsidR="006E45AC" w:rsidRPr="006E45AC" w:rsidTr="006E45AC">
        <w:trPr>
          <w:trHeight w:val="3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NO es un formato reutilizable</w:t>
            </w:r>
          </w:p>
        </w:tc>
      </w:tr>
      <w:tr w:rsidR="006E45AC" w:rsidRPr="006E45AC" w:rsidTr="006E45A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Apartado específico o banner en la página inicial del sitio</w:t>
            </w:r>
          </w:p>
        </w:tc>
      </w:tr>
      <w:tr w:rsidR="006E45AC" w:rsidRPr="006E45AC" w:rsidTr="006E45AC">
        <w:trPr>
          <w:trHeight w:val="362"/>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Apartado específico pero NO en la página de inicio</w:t>
            </w:r>
          </w:p>
        </w:tc>
      </w:tr>
      <w:tr w:rsidR="006E45AC" w:rsidRPr="006E45AC" w:rsidTr="006E45AC">
        <w:trPr>
          <w:trHeight w:val="600"/>
        </w:trPr>
        <w:tc>
          <w:tcPr>
            <w:tcW w:w="928" w:type="pct"/>
            <w:vMerge/>
            <w:tcBorders>
              <w:top w:val="nil"/>
              <w:left w:val="single" w:sz="4" w:space="0" w:color="auto"/>
              <w:bottom w:val="single" w:sz="4" w:space="0" w:color="000000"/>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6E45AC" w:rsidRPr="006E45AC" w:rsidRDefault="006E45AC" w:rsidP="006E45A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jc w:val="center"/>
              <w:rPr>
                <w:rFonts w:eastAsia="Times New Roman" w:cs="Calibri"/>
                <w:color w:val="000000"/>
                <w:sz w:val="16"/>
                <w:szCs w:val="16"/>
                <w:lang w:eastAsia="es-ES"/>
              </w:rPr>
            </w:pPr>
            <w:r w:rsidRPr="006E45A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6E45AC" w:rsidRPr="006E45AC" w:rsidRDefault="006E45AC" w:rsidP="006E45AC">
            <w:pPr>
              <w:rPr>
                <w:rFonts w:eastAsia="Times New Roman" w:cs="Calibri"/>
                <w:color w:val="000000"/>
                <w:sz w:val="16"/>
                <w:szCs w:val="16"/>
                <w:lang w:eastAsia="es-ES"/>
              </w:rPr>
            </w:pPr>
            <w:r w:rsidRPr="006E45AC">
              <w:rPr>
                <w:rFonts w:eastAsia="Times New Roman" w:cs="Calibri"/>
                <w:color w:val="000000"/>
                <w:sz w:val="16"/>
                <w:szCs w:val="16"/>
                <w:lang w:eastAsia="es-ES"/>
              </w:rPr>
              <w:t>No existe un apartado específico de transparencia</w:t>
            </w:r>
          </w:p>
        </w:tc>
      </w:tr>
    </w:tbl>
    <w:p w:rsidR="006E45AC" w:rsidRPr="00965C69" w:rsidRDefault="006E45AC" w:rsidP="006E45AC">
      <w:pPr>
        <w:pStyle w:val="Sinespaciado"/>
        <w:spacing w:before="120" w:after="120" w:line="312" w:lineRule="auto"/>
        <w:jc w:val="both"/>
      </w:pPr>
    </w:p>
    <w:sectPr w:rsidR="006E45AC" w:rsidRPr="00965C69" w:rsidSect="002B3F9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C1" w:rsidRDefault="000B1CC1" w:rsidP="00F31BC3">
      <w:r>
        <w:separator/>
      </w:r>
    </w:p>
  </w:endnote>
  <w:endnote w:type="continuationSeparator" w:id="0">
    <w:p w:rsidR="000B1CC1" w:rsidRDefault="000B1CC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C1" w:rsidRDefault="000B1CC1" w:rsidP="00F31BC3">
      <w:r>
        <w:separator/>
      </w:r>
    </w:p>
  </w:footnote>
  <w:footnote w:type="continuationSeparator" w:id="0">
    <w:p w:rsidR="000B1CC1" w:rsidRDefault="000B1CC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546C188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4D41B6"/>
    <w:multiLevelType w:val="hybridMultilevel"/>
    <w:tmpl w:val="696E0E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2D94D2A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9007BC0"/>
    <w:multiLevelType w:val="hybridMultilevel"/>
    <w:tmpl w:val="AEFEDC52"/>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9"/>
  </w:num>
  <w:num w:numId="2">
    <w:abstractNumId w:val="17"/>
  </w:num>
  <w:num w:numId="3">
    <w:abstractNumId w:val="10"/>
  </w:num>
  <w:num w:numId="4">
    <w:abstractNumId w:val="0"/>
  </w:num>
  <w:num w:numId="5">
    <w:abstractNumId w:val="14"/>
  </w:num>
  <w:num w:numId="6">
    <w:abstractNumId w:val="16"/>
  </w:num>
  <w:num w:numId="7">
    <w:abstractNumId w:val="13"/>
  </w:num>
  <w:num w:numId="8">
    <w:abstractNumId w:val="1"/>
  </w:num>
  <w:num w:numId="9">
    <w:abstractNumId w:val="5"/>
  </w:num>
  <w:num w:numId="10">
    <w:abstractNumId w:val="2"/>
  </w:num>
  <w:num w:numId="11">
    <w:abstractNumId w:val="18"/>
  </w:num>
  <w:num w:numId="12">
    <w:abstractNumId w:val="11"/>
  </w:num>
  <w:num w:numId="13">
    <w:abstractNumId w:val="7"/>
  </w:num>
  <w:num w:numId="14">
    <w:abstractNumId w:val="19"/>
  </w:num>
  <w:num w:numId="15">
    <w:abstractNumId w:val="4"/>
  </w:num>
  <w:num w:numId="16">
    <w:abstractNumId w:val="15"/>
  </w:num>
  <w:num w:numId="17">
    <w:abstractNumId w:val="6"/>
  </w:num>
  <w:num w:numId="18">
    <w:abstractNumId w:val="8"/>
  </w:num>
  <w:num w:numId="19">
    <w:abstractNumId w:val="3"/>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14BDD"/>
    <w:rsid w:val="000159CA"/>
    <w:rsid w:val="00041B0F"/>
    <w:rsid w:val="000461E3"/>
    <w:rsid w:val="00053902"/>
    <w:rsid w:val="0005642F"/>
    <w:rsid w:val="000660AC"/>
    <w:rsid w:val="0007256A"/>
    <w:rsid w:val="000775A5"/>
    <w:rsid w:val="0009364E"/>
    <w:rsid w:val="000A26F0"/>
    <w:rsid w:val="000A5FA2"/>
    <w:rsid w:val="000B1CC1"/>
    <w:rsid w:val="000B737F"/>
    <w:rsid w:val="000C2A7C"/>
    <w:rsid w:val="000C47A4"/>
    <w:rsid w:val="000C617F"/>
    <w:rsid w:val="000D3907"/>
    <w:rsid w:val="000D43CD"/>
    <w:rsid w:val="000D4575"/>
    <w:rsid w:val="000D4AAE"/>
    <w:rsid w:val="000D5417"/>
    <w:rsid w:val="000D645D"/>
    <w:rsid w:val="000D78C3"/>
    <w:rsid w:val="000F094F"/>
    <w:rsid w:val="00104E94"/>
    <w:rsid w:val="00107A5B"/>
    <w:rsid w:val="001149B1"/>
    <w:rsid w:val="00127301"/>
    <w:rsid w:val="00131D3B"/>
    <w:rsid w:val="00132061"/>
    <w:rsid w:val="00136005"/>
    <w:rsid w:val="00143D79"/>
    <w:rsid w:val="00146C3C"/>
    <w:rsid w:val="001577B4"/>
    <w:rsid w:val="0016210B"/>
    <w:rsid w:val="00164876"/>
    <w:rsid w:val="0017001C"/>
    <w:rsid w:val="00173046"/>
    <w:rsid w:val="001763F8"/>
    <w:rsid w:val="00180A9D"/>
    <w:rsid w:val="00187329"/>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205B7C"/>
    <w:rsid w:val="002067A7"/>
    <w:rsid w:val="00211D2B"/>
    <w:rsid w:val="0021682B"/>
    <w:rsid w:val="00222DC4"/>
    <w:rsid w:val="00223C48"/>
    <w:rsid w:val="00224D32"/>
    <w:rsid w:val="00231D61"/>
    <w:rsid w:val="002433C5"/>
    <w:rsid w:val="002445BE"/>
    <w:rsid w:val="0024523A"/>
    <w:rsid w:val="002467FA"/>
    <w:rsid w:val="00247B69"/>
    <w:rsid w:val="0026324A"/>
    <w:rsid w:val="002672F0"/>
    <w:rsid w:val="00273B27"/>
    <w:rsid w:val="002914E8"/>
    <w:rsid w:val="00292832"/>
    <w:rsid w:val="002A6A3C"/>
    <w:rsid w:val="002B2FED"/>
    <w:rsid w:val="002B3F9A"/>
    <w:rsid w:val="002B440A"/>
    <w:rsid w:val="002B4987"/>
    <w:rsid w:val="002C4754"/>
    <w:rsid w:val="002C4D80"/>
    <w:rsid w:val="002C581E"/>
    <w:rsid w:val="002C73B5"/>
    <w:rsid w:val="002D0702"/>
    <w:rsid w:val="002E4A1E"/>
    <w:rsid w:val="002E58C1"/>
    <w:rsid w:val="002E7939"/>
    <w:rsid w:val="002E7A74"/>
    <w:rsid w:val="002F4C92"/>
    <w:rsid w:val="002F5579"/>
    <w:rsid w:val="00314CBB"/>
    <w:rsid w:val="00316F76"/>
    <w:rsid w:val="0031769F"/>
    <w:rsid w:val="00324A3E"/>
    <w:rsid w:val="00326567"/>
    <w:rsid w:val="003304F4"/>
    <w:rsid w:val="00340D63"/>
    <w:rsid w:val="0034172E"/>
    <w:rsid w:val="003428A6"/>
    <w:rsid w:val="00347877"/>
    <w:rsid w:val="00350ED4"/>
    <w:rsid w:val="00355DC0"/>
    <w:rsid w:val="00387A78"/>
    <w:rsid w:val="0039426D"/>
    <w:rsid w:val="003947F7"/>
    <w:rsid w:val="003A390C"/>
    <w:rsid w:val="003A7A35"/>
    <w:rsid w:val="003B3A2E"/>
    <w:rsid w:val="003B57E6"/>
    <w:rsid w:val="003B6B96"/>
    <w:rsid w:val="003C07B5"/>
    <w:rsid w:val="003D2C4A"/>
    <w:rsid w:val="003E564B"/>
    <w:rsid w:val="003E5D2F"/>
    <w:rsid w:val="003F1770"/>
    <w:rsid w:val="003F6EDC"/>
    <w:rsid w:val="00405998"/>
    <w:rsid w:val="00415DBD"/>
    <w:rsid w:val="00422B18"/>
    <w:rsid w:val="00427B0E"/>
    <w:rsid w:val="00427EF3"/>
    <w:rsid w:val="00435DD4"/>
    <w:rsid w:val="0045592B"/>
    <w:rsid w:val="0045737F"/>
    <w:rsid w:val="0045790B"/>
    <w:rsid w:val="00461562"/>
    <w:rsid w:val="00470E1E"/>
    <w:rsid w:val="004720A5"/>
    <w:rsid w:val="0047735C"/>
    <w:rsid w:val="00481043"/>
    <w:rsid w:val="00482F50"/>
    <w:rsid w:val="004851C4"/>
    <w:rsid w:val="004859CC"/>
    <w:rsid w:val="004A1663"/>
    <w:rsid w:val="004A5DD5"/>
    <w:rsid w:val="004B5AF4"/>
    <w:rsid w:val="004B653D"/>
    <w:rsid w:val="004B6952"/>
    <w:rsid w:val="004C3F9D"/>
    <w:rsid w:val="004C6440"/>
    <w:rsid w:val="004D00A9"/>
    <w:rsid w:val="004D6FA7"/>
    <w:rsid w:val="004D7037"/>
    <w:rsid w:val="004E1357"/>
    <w:rsid w:val="004E43EC"/>
    <w:rsid w:val="004F0031"/>
    <w:rsid w:val="004F5CB4"/>
    <w:rsid w:val="00504543"/>
    <w:rsid w:val="005227BD"/>
    <w:rsid w:val="005301DF"/>
    <w:rsid w:val="00530E53"/>
    <w:rsid w:val="00535BC8"/>
    <w:rsid w:val="00535F98"/>
    <w:rsid w:val="00536832"/>
    <w:rsid w:val="005436BD"/>
    <w:rsid w:val="00545EB3"/>
    <w:rsid w:val="00555CC4"/>
    <w:rsid w:val="00563295"/>
    <w:rsid w:val="00563BB1"/>
    <w:rsid w:val="00566F67"/>
    <w:rsid w:val="0057273E"/>
    <w:rsid w:val="00576DCC"/>
    <w:rsid w:val="0057700E"/>
    <w:rsid w:val="00580B9B"/>
    <w:rsid w:val="00584B68"/>
    <w:rsid w:val="00594C51"/>
    <w:rsid w:val="00597D1C"/>
    <w:rsid w:val="005A0E27"/>
    <w:rsid w:val="005A21DC"/>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3EAA"/>
    <w:rsid w:val="00636E40"/>
    <w:rsid w:val="00642978"/>
    <w:rsid w:val="00643034"/>
    <w:rsid w:val="00645541"/>
    <w:rsid w:val="00662C71"/>
    <w:rsid w:val="00673DCA"/>
    <w:rsid w:val="00677BD2"/>
    <w:rsid w:val="006853DA"/>
    <w:rsid w:val="0069048A"/>
    <w:rsid w:val="00694A7E"/>
    <w:rsid w:val="0069673B"/>
    <w:rsid w:val="00697ACC"/>
    <w:rsid w:val="006A6482"/>
    <w:rsid w:val="006B6EFD"/>
    <w:rsid w:val="006B75D8"/>
    <w:rsid w:val="006B7E45"/>
    <w:rsid w:val="006C7628"/>
    <w:rsid w:val="006D0BCF"/>
    <w:rsid w:val="006D239E"/>
    <w:rsid w:val="006D49E7"/>
    <w:rsid w:val="006E45AC"/>
    <w:rsid w:val="006E75DE"/>
    <w:rsid w:val="006F6762"/>
    <w:rsid w:val="007000AE"/>
    <w:rsid w:val="0070102C"/>
    <w:rsid w:val="00704680"/>
    <w:rsid w:val="00704BB0"/>
    <w:rsid w:val="00706A57"/>
    <w:rsid w:val="007071A8"/>
    <w:rsid w:val="00707C14"/>
    <w:rsid w:val="00713F85"/>
    <w:rsid w:val="00717272"/>
    <w:rsid w:val="007260AF"/>
    <w:rsid w:val="00732961"/>
    <w:rsid w:val="0074057D"/>
    <w:rsid w:val="0074520A"/>
    <w:rsid w:val="00751664"/>
    <w:rsid w:val="00751FAA"/>
    <w:rsid w:val="00760E4B"/>
    <w:rsid w:val="0076640C"/>
    <w:rsid w:val="00767C60"/>
    <w:rsid w:val="00777FB3"/>
    <w:rsid w:val="007830DD"/>
    <w:rsid w:val="00790143"/>
    <w:rsid w:val="00790CFE"/>
    <w:rsid w:val="007A59B6"/>
    <w:rsid w:val="007B7924"/>
    <w:rsid w:val="007B7E06"/>
    <w:rsid w:val="007D1701"/>
    <w:rsid w:val="007D2E92"/>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31ABF"/>
    <w:rsid w:val="00871FBB"/>
    <w:rsid w:val="00875521"/>
    <w:rsid w:val="00880B97"/>
    <w:rsid w:val="00882A5B"/>
    <w:rsid w:val="008870B2"/>
    <w:rsid w:val="00894358"/>
    <w:rsid w:val="0089455A"/>
    <w:rsid w:val="008A10AE"/>
    <w:rsid w:val="008A2698"/>
    <w:rsid w:val="008D21F3"/>
    <w:rsid w:val="008D2D59"/>
    <w:rsid w:val="008D36C5"/>
    <w:rsid w:val="008D3E88"/>
    <w:rsid w:val="008D5D10"/>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35A4"/>
    <w:rsid w:val="009D3CC3"/>
    <w:rsid w:val="009D4047"/>
    <w:rsid w:val="009D465A"/>
    <w:rsid w:val="009D78D2"/>
    <w:rsid w:val="009E049D"/>
    <w:rsid w:val="009E2E6F"/>
    <w:rsid w:val="009E366A"/>
    <w:rsid w:val="009E7254"/>
    <w:rsid w:val="00A048D6"/>
    <w:rsid w:val="00A11768"/>
    <w:rsid w:val="00A17CAC"/>
    <w:rsid w:val="00A245E6"/>
    <w:rsid w:val="00A450D9"/>
    <w:rsid w:val="00A4578C"/>
    <w:rsid w:val="00A51AAD"/>
    <w:rsid w:val="00A57C12"/>
    <w:rsid w:val="00A70070"/>
    <w:rsid w:val="00A73522"/>
    <w:rsid w:val="00A744B2"/>
    <w:rsid w:val="00A75334"/>
    <w:rsid w:val="00A803C9"/>
    <w:rsid w:val="00A82709"/>
    <w:rsid w:val="00A93C33"/>
    <w:rsid w:val="00AA235F"/>
    <w:rsid w:val="00AA312E"/>
    <w:rsid w:val="00AA447D"/>
    <w:rsid w:val="00AA7A8F"/>
    <w:rsid w:val="00AB71E9"/>
    <w:rsid w:val="00AC2723"/>
    <w:rsid w:val="00AC4A6F"/>
    <w:rsid w:val="00AD6065"/>
    <w:rsid w:val="00AE4DDA"/>
    <w:rsid w:val="00AE75C0"/>
    <w:rsid w:val="00AF226D"/>
    <w:rsid w:val="00AF4203"/>
    <w:rsid w:val="00AF47A6"/>
    <w:rsid w:val="00AF5151"/>
    <w:rsid w:val="00B01B8E"/>
    <w:rsid w:val="00B048D0"/>
    <w:rsid w:val="00B06E2F"/>
    <w:rsid w:val="00B1184C"/>
    <w:rsid w:val="00B220EC"/>
    <w:rsid w:val="00B2249C"/>
    <w:rsid w:val="00B27173"/>
    <w:rsid w:val="00B27681"/>
    <w:rsid w:val="00B33084"/>
    <w:rsid w:val="00B330B8"/>
    <w:rsid w:val="00B33F47"/>
    <w:rsid w:val="00B46A16"/>
    <w:rsid w:val="00B5314A"/>
    <w:rsid w:val="00B55290"/>
    <w:rsid w:val="00B56A3A"/>
    <w:rsid w:val="00B7182D"/>
    <w:rsid w:val="00B71AC2"/>
    <w:rsid w:val="00B77C12"/>
    <w:rsid w:val="00B81C5B"/>
    <w:rsid w:val="00B85EA1"/>
    <w:rsid w:val="00B87ADF"/>
    <w:rsid w:val="00B9140E"/>
    <w:rsid w:val="00B966AB"/>
    <w:rsid w:val="00BA03C4"/>
    <w:rsid w:val="00BA09D5"/>
    <w:rsid w:val="00BA1BAB"/>
    <w:rsid w:val="00BA506A"/>
    <w:rsid w:val="00BA7853"/>
    <w:rsid w:val="00BB6A74"/>
    <w:rsid w:val="00BC04D3"/>
    <w:rsid w:val="00BC0ADF"/>
    <w:rsid w:val="00BD1E44"/>
    <w:rsid w:val="00BD2172"/>
    <w:rsid w:val="00BD4524"/>
    <w:rsid w:val="00BD671B"/>
    <w:rsid w:val="00BD6FC6"/>
    <w:rsid w:val="00BD7114"/>
    <w:rsid w:val="00BD7C3E"/>
    <w:rsid w:val="00BE5FBA"/>
    <w:rsid w:val="00BE626E"/>
    <w:rsid w:val="00BF13A3"/>
    <w:rsid w:val="00C00FBC"/>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05BC"/>
    <w:rsid w:val="00C61E7F"/>
    <w:rsid w:val="00C66E73"/>
    <w:rsid w:val="00C770CC"/>
    <w:rsid w:val="00C911AE"/>
    <w:rsid w:val="00C9131D"/>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3FD"/>
    <w:rsid w:val="00D9395B"/>
    <w:rsid w:val="00D94AD3"/>
    <w:rsid w:val="00DA6660"/>
    <w:rsid w:val="00DB2DAA"/>
    <w:rsid w:val="00DC5B52"/>
    <w:rsid w:val="00DD0284"/>
    <w:rsid w:val="00DD2882"/>
    <w:rsid w:val="00DD3D72"/>
    <w:rsid w:val="00DD515F"/>
    <w:rsid w:val="00DE2231"/>
    <w:rsid w:val="00DE45CB"/>
    <w:rsid w:val="00DE5708"/>
    <w:rsid w:val="00DE7058"/>
    <w:rsid w:val="00DF25D7"/>
    <w:rsid w:val="00DF325E"/>
    <w:rsid w:val="00DF4125"/>
    <w:rsid w:val="00E023B5"/>
    <w:rsid w:val="00E04DBB"/>
    <w:rsid w:val="00E10B5B"/>
    <w:rsid w:val="00E12909"/>
    <w:rsid w:val="00E1595D"/>
    <w:rsid w:val="00E30FFA"/>
    <w:rsid w:val="00E33169"/>
    <w:rsid w:val="00E42ADD"/>
    <w:rsid w:val="00E44849"/>
    <w:rsid w:val="00E60AF9"/>
    <w:rsid w:val="00E6301A"/>
    <w:rsid w:val="00E63866"/>
    <w:rsid w:val="00E6528C"/>
    <w:rsid w:val="00E76FB0"/>
    <w:rsid w:val="00E9330F"/>
    <w:rsid w:val="00EA5F09"/>
    <w:rsid w:val="00EA679F"/>
    <w:rsid w:val="00EA7B71"/>
    <w:rsid w:val="00EB4884"/>
    <w:rsid w:val="00EB4E0E"/>
    <w:rsid w:val="00EB5412"/>
    <w:rsid w:val="00EB68DF"/>
    <w:rsid w:val="00EC0BDF"/>
    <w:rsid w:val="00EC6A3E"/>
    <w:rsid w:val="00ED214C"/>
    <w:rsid w:val="00EE404C"/>
    <w:rsid w:val="00EE49ED"/>
    <w:rsid w:val="00EE611D"/>
    <w:rsid w:val="00EE7B0A"/>
    <w:rsid w:val="00EF5B46"/>
    <w:rsid w:val="00EF6910"/>
    <w:rsid w:val="00F04133"/>
    <w:rsid w:val="00F04E60"/>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B330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B33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677196077">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62792862">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973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onsejogeneralenfermer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EF7BD3F03DEF4B2191FAFA1B6D59782E"/>
        <w:category>
          <w:name w:val="General"/>
          <w:gallery w:val="placeholder"/>
        </w:category>
        <w:types>
          <w:type w:val="bbPlcHdr"/>
        </w:types>
        <w:behaviors>
          <w:behavior w:val="content"/>
        </w:behaviors>
        <w:guid w:val="{F989D695-89B9-4103-BEFA-3935DBE53FC2}"/>
      </w:docPartPr>
      <w:docPartBody>
        <w:p w:rsidR="00957BF1" w:rsidRDefault="007A1316" w:rsidP="007A1316">
          <w:pPr>
            <w:pStyle w:val="EF7BD3F03DEF4B2191FAFA1B6D59782E"/>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245C2E"/>
    <w:rsid w:val="003A0BD1"/>
    <w:rsid w:val="0041714A"/>
    <w:rsid w:val="006063F6"/>
    <w:rsid w:val="00614356"/>
    <w:rsid w:val="00681B0D"/>
    <w:rsid w:val="006A2FA9"/>
    <w:rsid w:val="00787EBD"/>
    <w:rsid w:val="007A1316"/>
    <w:rsid w:val="008E118A"/>
    <w:rsid w:val="00957BF1"/>
    <w:rsid w:val="00980098"/>
    <w:rsid w:val="00A9058B"/>
    <w:rsid w:val="00C32372"/>
    <w:rsid w:val="00C47E96"/>
    <w:rsid w:val="00CF763A"/>
    <w:rsid w:val="00DE3DE6"/>
    <w:rsid w:val="00FF55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131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F7BD3F03DEF4B2191FAFA1B6D59782E">
    <w:name w:val="EF7BD3F03DEF4B2191FAFA1B6D59782E"/>
    <w:rsid w:val="007A13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1316"/>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EF7BD3F03DEF4B2191FAFA1B6D59782E">
    <w:name w:val="EF7BD3F03DEF4B2191FAFA1B6D59782E"/>
    <w:rsid w:val="007A1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38E04FA-41EF-4CA3-A0D9-251A2C71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114</TotalTime>
  <Pages>7</Pages>
  <Words>1955</Words>
  <Characters>10754</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7</cp:revision>
  <cp:lastPrinted>2008-09-26T23:14:00Z</cp:lastPrinted>
  <dcterms:created xsi:type="dcterms:W3CDTF">2020-07-23T09:22:00Z</dcterms:created>
  <dcterms:modified xsi:type="dcterms:W3CDTF">2020-08-12T08:56:00Z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