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 w:rsidP="00A6231A">
      <w:pPr>
        <w:spacing w:before="120" w:after="120" w:line="312" w:lineRule="auto"/>
      </w:pPr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55E7F" wp14:editId="71B6FFA8">
                <wp:simplePos x="0" y="0"/>
                <wp:positionH relativeFrom="column">
                  <wp:posOffset>352425</wp:posOffset>
                </wp:positionH>
                <wp:positionV relativeFrom="paragraph">
                  <wp:posOffset>-723899</wp:posOffset>
                </wp:positionV>
                <wp:extent cx="6464300" cy="2552700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48023B" w:rsidRPr="00006957" w:rsidRDefault="0048023B" w:rsidP="00E76FB0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DF25D7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por parte del </w:t>
                                </w:r>
                                <w:r w:rsidRPr="008870B2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Consejo General de Colegios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Oficiales</w:t>
                                </w:r>
                                <w:r w:rsidRPr="008870B2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de Ingenieros Agrónomos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57pt;width:509pt;height:20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48023B" w:rsidRPr="00006957" w:rsidRDefault="0048023B" w:rsidP="00E76FB0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DF25D7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por parte del </w:t>
                          </w:r>
                          <w:r w:rsidRPr="008870B2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Consejo General de Colegios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Oficiales</w:t>
                          </w:r>
                          <w:r w:rsidRPr="008870B2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de Ingenieros Agrónomos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7AC1DA" wp14:editId="446B7860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23B" w:rsidRDefault="0048023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7FFE242" wp14:editId="1E97B38D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:rsidR="0048023B" w:rsidRDefault="0048023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7FFE242" wp14:editId="1E97B38D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 w:rsidP="00A6231A">
      <w:pPr>
        <w:spacing w:before="120" w:after="120" w:line="312" w:lineRule="auto"/>
      </w:pPr>
    </w:p>
    <w:p w:rsidR="0082470D" w:rsidRPr="00B1184C" w:rsidRDefault="0082470D" w:rsidP="00A6231A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B1184C" w:rsidRDefault="0082470D" w:rsidP="00A6231A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3E1E5A" w:rsidRDefault="00751FAA" w:rsidP="00A6231A">
      <w:pPr>
        <w:spacing w:before="120" w:after="120" w:line="312" w:lineRule="auto"/>
        <w:rPr>
          <w:rFonts w:ascii="Arial" w:hAnsi="Arial"/>
          <w:b/>
          <w:sz w:val="24"/>
        </w:rPr>
      </w:pPr>
      <w:r w:rsidRPr="003E1E5A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5675DE" wp14:editId="46F47BAC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0A38E8" id="Rectángulo 7" o:spid="_x0000_s1026" style="position:absolute;margin-left:-14.25pt;margin-top:207.75pt;width:630pt;height:19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Default="00415DBD" w:rsidP="00A6231A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3E1E5A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3E1E5A" w:rsidP="00A6231A">
      <w:pPr>
        <w:pStyle w:val="Ttulo2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Marco de la evaluación</w:t>
      </w:r>
    </w:p>
    <w:p w:rsidR="00415DBD" w:rsidRDefault="00415DBD" w:rsidP="00A6231A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3A7A35" w:rsidRPr="0057273E" w:rsidRDefault="003A7A35" w:rsidP="00A6231A">
      <w:pPr>
        <w:spacing w:before="120" w:after="120" w:line="312" w:lineRule="auto"/>
        <w:ind w:right="-2"/>
        <w:jc w:val="both"/>
        <w:rPr>
          <w:rFonts w:cs="Arial"/>
          <w:color w:val="000000" w:themeColor="text1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>
        <w:rPr>
          <w:rFonts w:cs="Arial"/>
          <w:color w:val="000000"/>
          <w:szCs w:val="22"/>
        </w:rPr>
        <w:t xml:space="preserve">artículos </w:t>
      </w:r>
      <w:r w:rsidRPr="000533C4">
        <w:rPr>
          <w:rFonts w:cs="Arial"/>
          <w:szCs w:val="22"/>
        </w:rPr>
        <w:t>2 y 3</w:t>
      </w:r>
      <w:r>
        <w:rPr>
          <w:rFonts w:cs="Arial"/>
          <w:szCs w:val="22"/>
        </w:rPr>
        <w:t xml:space="preserve">, </w:t>
      </w:r>
      <w:r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</w:t>
      </w:r>
      <w:r>
        <w:rPr>
          <w:rFonts w:cs="Arial"/>
          <w:szCs w:val="22"/>
        </w:rPr>
        <w:t>el</w:t>
      </w:r>
      <w:r w:rsidRPr="000533C4">
        <w:rPr>
          <w:rFonts w:cs="Arial"/>
          <w:szCs w:val="22"/>
        </w:rPr>
        <w:t xml:space="preserve"> precepto </w:t>
      </w:r>
      <w:r>
        <w:rPr>
          <w:rFonts w:cs="Arial"/>
          <w:szCs w:val="22"/>
        </w:rPr>
        <w:t xml:space="preserve">2, </w:t>
      </w:r>
      <w:r w:rsidRPr="000533C4">
        <w:rPr>
          <w:rFonts w:cs="Arial"/>
          <w:szCs w:val="22"/>
        </w:rPr>
        <w:t xml:space="preserve">en su letra </w:t>
      </w:r>
      <w:r>
        <w:rPr>
          <w:rFonts w:cs="Arial"/>
          <w:szCs w:val="22"/>
        </w:rPr>
        <w:t>e</w:t>
      </w:r>
      <w:r w:rsidRPr="000533C4">
        <w:rPr>
          <w:rFonts w:cs="Arial"/>
          <w:szCs w:val="22"/>
        </w:rPr>
        <w:t>)</w:t>
      </w:r>
      <w:r>
        <w:rPr>
          <w:rFonts w:cs="Arial"/>
          <w:szCs w:val="22"/>
        </w:rPr>
        <w:t>, donde ex</w:t>
      </w:r>
      <w:r w:rsidRPr="000533C4">
        <w:rPr>
          <w:rFonts w:cs="Arial"/>
          <w:szCs w:val="22"/>
        </w:rPr>
        <w:t xml:space="preserve">presamente sujeta a la aplicación de las disposiciones de su capítulo II, relativas </w:t>
      </w:r>
      <w:r w:rsidRPr="0057273E">
        <w:rPr>
          <w:rFonts w:cs="Arial"/>
          <w:color w:val="000000" w:themeColor="text1"/>
          <w:szCs w:val="22"/>
        </w:rPr>
        <w:t xml:space="preserve">a la publicidad activa, a las </w:t>
      </w:r>
      <w:r w:rsidRPr="0057273E">
        <w:rPr>
          <w:rFonts w:cs="Arial"/>
          <w:b/>
          <w:bCs/>
          <w:color w:val="000000" w:themeColor="text1"/>
          <w:szCs w:val="22"/>
        </w:rPr>
        <w:t>corporaciones de Derecho Público, en lo relativo a sus actividades sujetas a Derecho Administrativo.</w:t>
      </w:r>
    </w:p>
    <w:p w:rsidR="00C533EE" w:rsidRDefault="00C533EE" w:rsidP="00A6231A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Estas corporaciones están obligadas en relación con lo dispuesto en el Capítulo II del Título I de la Ley, es decir, las obligaciones de publicidad activa recogidas en sus artículos 6, 6 bis y 8, aunque no en su totalidad. Teniendo en cuenta lo indicado en la guía elaborada conjuntamente entre el Consejo de Transparencia y Buen Gobierno (CTBG) y Unión Profesional (UP), las corporaciones de derecho público, como mínimo, se encuentran obligadas a publicar la siguiente información:</w:t>
      </w:r>
    </w:p>
    <w:p w:rsidR="00C533EE" w:rsidRDefault="00C533EE" w:rsidP="00A6231A">
      <w:pPr>
        <w:pStyle w:val="Prrafodelista"/>
        <w:numPr>
          <w:ilvl w:val="0"/>
          <w:numId w:val="20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En cuanto a lo establecido en los artículos 6 y 6 bis, estas entidades vienen obligadas a publicar la siguiente </w:t>
      </w:r>
      <w:r>
        <w:rPr>
          <w:rFonts w:cs="Arial"/>
          <w:b/>
          <w:bCs/>
          <w:color w:val="000000" w:themeColor="text1"/>
          <w:szCs w:val="22"/>
        </w:rPr>
        <w:t xml:space="preserve">información </w:t>
      </w:r>
      <w:r>
        <w:rPr>
          <w:rFonts w:cs="Arial"/>
          <w:b/>
          <w:bCs/>
          <w:color w:val="000000" w:themeColor="text1"/>
          <w:szCs w:val="22"/>
        </w:rPr>
        <w:lastRenderedPageBreak/>
        <w:t>institucional y organizativa</w:t>
      </w:r>
      <w:r>
        <w:rPr>
          <w:rFonts w:cs="Arial"/>
          <w:bCs/>
          <w:color w:val="000000" w:themeColor="text1"/>
          <w:szCs w:val="22"/>
        </w:rPr>
        <w:t xml:space="preserve"> (con exclusión de la información relativa a planificación):</w:t>
      </w:r>
    </w:p>
    <w:p w:rsidR="00C533EE" w:rsidRDefault="00C533EE" w:rsidP="00A6231A">
      <w:pPr>
        <w:pStyle w:val="Prrafodelista"/>
        <w:numPr>
          <w:ilvl w:val="0"/>
          <w:numId w:val="21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>Funciones que desarrollan</w:t>
      </w:r>
    </w:p>
    <w:p w:rsidR="00C533EE" w:rsidRDefault="00C533EE" w:rsidP="00A6231A">
      <w:pPr>
        <w:pStyle w:val="Prrafodelista"/>
        <w:numPr>
          <w:ilvl w:val="0"/>
          <w:numId w:val="21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bookmarkStart w:id="0" w:name="_Hlk35948872"/>
      <w:r>
        <w:rPr>
          <w:rFonts w:cs="Arial"/>
          <w:bCs/>
          <w:color w:val="000000" w:themeColor="text1"/>
          <w:szCs w:val="22"/>
        </w:rPr>
        <w:t xml:space="preserve">Normativa que les sea de aplicación (que en este caso incluye, al menos, </w:t>
      </w:r>
      <w:r>
        <w:rPr>
          <w:rFonts w:cs="Arial"/>
          <w:color w:val="000000" w:themeColor="text1"/>
          <w:szCs w:val="22"/>
        </w:rPr>
        <w:t>la Ley 2/1974, de 13 de febrero, sobre Colegios Profesionales, a</w:t>
      </w:r>
      <w:r>
        <w:rPr>
          <w:rFonts w:cs="Arial"/>
          <w:bCs/>
          <w:color w:val="000000" w:themeColor="text1"/>
          <w:szCs w:val="22"/>
        </w:rPr>
        <w:t xml:space="preserve">sí como sus estatutos). </w:t>
      </w:r>
    </w:p>
    <w:bookmarkEnd w:id="0"/>
    <w:p w:rsidR="00C533EE" w:rsidRDefault="00C533EE" w:rsidP="00A6231A">
      <w:pPr>
        <w:pStyle w:val="Prrafodelista"/>
        <w:numPr>
          <w:ilvl w:val="0"/>
          <w:numId w:val="21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Estructura organizativa. En relación con la anterior obligación, se debe incluir un organigrama actualizado que identifique a los responsables de los diferentes órganos y su perfil y trayectoria profesional. </w:t>
      </w:r>
    </w:p>
    <w:p w:rsidR="00C533EE" w:rsidRDefault="00C533EE" w:rsidP="00A6231A">
      <w:pPr>
        <w:pStyle w:val="Prrafodelista"/>
        <w:numPr>
          <w:ilvl w:val="0"/>
          <w:numId w:val="21"/>
        </w:numPr>
        <w:spacing w:before="120" w:after="120" w:line="312" w:lineRule="auto"/>
        <w:contextualSpacing w:val="0"/>
        <w:jc w:val="both"/>
        <w:rPr>
          <w:lang w:bidi="es-ES"/>
        </w:rPr>
      </w:pPr>
      <w:r>
        <w:rPr>
          <w:lang w:bidi="es-ES"/>
        </w:rPr>
        <w:t>El “registro de actividades de Tratamiento” exigido por la Ley Orgánica 3/2018 sobre la Protección de Datos Personales y Garantía de Derechos Digitales</w:t>
      </w:r>
      <w:r>
        <w:rPr>
          <w:rFonts w:cs="Arial"/>
          <w:color w:val="000000"/>
          <w:szCs w:val="22"/>
        </w:rPr>
        <w:t xml:space="preserve">. </w:t>
      </w:r>
    </w:p>
    <w:p w:rsidR="00C533EE" w:rsidRDefault="00C533EE" w:rsidP="00A6231A">
      <w:p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2. Por lo que respecta al artículo 8, están obligadas a publicar la siguiente </w:t>
      </w:r>
      <w:r>
        <w:rPr>
          <w:rFonts w:cs="Arial"/>
          <w:b/>
          <w:bCs/>
          <w:color w:val="000000" w:themeColor="text1"/>
          <w:szCs w:val="22"/>
        </w:rPr>
        <w:t xml:space="preserve">información económica </w:t>
      </w:r>
      <w:r>
        <w:rPr>
          <w:rFonts w:cs="Arial"/>
          <w:bCs/>
          <w:color w:val="000000" w:themeColor="text1"/>
          <w:szCs w:val="22"/>
        </w:rPr>
        <w:t xml:space="preserve">(con exclusión de la información presupuestaria y estadística): </w:t>
      </w:r>
    </w:p>
    <w:p w:rsidR="00C533EE" w:rsidRDefault="00C533EE" w:rsidP="00A6231A">
      <w:pPr>
        <w:pStyle w:val="Prrafodelista"/>
        <w:numPr>
          <w:ilvl w:val="0"/>
          <w:numId w:val="22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Todos los contratos sujetos a derecho administrativo, incluidos los contratos menores, con indicación del objeto, duración, importe de licitación y de adjudicación. </w:t>
      </w:r>
    </w:p>
    <w:p w:rsidR="00C533EE" w:rsidRDefault="00C533EE" w:rsidP="00A6231A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lastRenderedPageBreak/>
        <w:t>La relación de convenios suscritos en el ejercicio de las funciones públicas que le han sido conferidas, con mención de las partes firmantes, su objeto, plazo de duración y en su caso, las obligaciones económicas convenidas.</w:t>
      </w:r>
    </w:p>
    <w:p w:rsidR="003A7A35" w:rsidRPr="009F1E89" w:rsidRDefault="003A7A35" w:rsidP="00A6231A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 w:rsidRPr="0057273E">
        <w:rPr>
          <w:rFonts w:cs="Arial"/>
          <w:bCs/>
          <w:color w:val="000000" w:themeColor="text1"/>
          <w:szCs w:val="22"/>
        </w:rPr>
        <w:t>Las subvenciones y ayudas públicas recibidas con indicación de su importe, objetivo o finalidad y Administración Pública concedente.</w:t>
      </w:r>
    </w:p>
    <w:p w:rsidR="00790CFE" w:rsidRDefault="003A7A35" w:rsidP="00A6231A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 w:rsidRPr="0057273E">
        <w:rPr>
          <w:rFonts w:cs="Arial"/>
          <w:color w:val="000000" w:themeColor="text1"/>
          <w:szCs w:val="22"/>
        </w:rPr>
        <w:lastRenderedPageBreak/>
        <w:t xml:space="preserve">El artículo 38.1 de la referida </w:t>
      </w:r>
      <w:r w:rsidRPr="0057273E">
        <w:rPr>
          <w:rFonts w:cs="Arial"/>
          <w:bCs/>
          <w:color w:val="000000" w:themeColor="text1"/>
          <w:szCs w:val="22"/>
        </w:rPr>
        <w:t xml:space="preserve">Ley 19/2013, de 9 de diciembre, en su letra d), </w:t>
      </w:r>
      <w:r w:rsidRPr="0057273E">
        <w:rPr>
          <w:rFonts w:cs="Arial"/>
          <w:color w:val="000000" w:themeColor="text1"/>
          <w:szCs w:val="22"/>
        </w:rPr>
        <w:t xml:space="preserve">atribuye al Consejo de Transparencia y Buen Gobierno, entre otras funciones, la de </w:t>
      </w:r>
      <w:r w:rsidRPr="0057273E">
        <w:rPr>
          <w:rFonts w:cs="Arial"/>
          <w:i/>
          <w:color w:val="000000" w:themeColor="text1"/>
          <w:szCs w:val="22"/>
        </w:rPr>
        <w:t>“Evaluar el grado de aplicación de esta Ley”.</w:t>
      </w:r>
      <w:r w:rsidRPr="0057273E">
        <w:rPr>
          <w:rFonts w:cs="Arial"/>
          <w:color w:val="000000" w:themeColor="text1"/>
          <w:szCs w:val="22"/>
        </w:rPr>
        <w:t xml:space="preserve"> </w:t>
      </w:r>
    </w:p>
    <w:p w:rsidR="003A7A35" w:rsidRPr="0057273E" w:rsidRDefault="003A7A35" w:rsidP="00A6231A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 w:rsidRPr="0057273E">
        <w:rPr>
          <w:rFonts w:cs="Arial"/>
          <w:color w:val="000000" w:themeColor="text1"/>
          <w:szCs w:val="22"/>
        </w:rPr>
        <w:t>En base a dicho mandato, el Consejo, en colaboración con la Fundación Hay Derecho, ha procedido a evaluar</w:t>
      </w:r>
      <w:r w:rsidR="0045790B" w:rsidRPr="0045790B">
        <w:t xml:space="preserve"> </w:t>
      </w:r>
      <w:r w:rsidR="0045790B">
        <w:t>los Consejos Generales de los Colegios estatales</w:t>
      </w:r>
      <w:r w:rsidRPr="0057273E">
        <w:rPr>
          <w:rFonts w:cs="Arial"/>
          <w:color w:val="000000" w:themeColor="text1"/>
          <w:szCs w:val="22"/>
        </w:rPr>
        <w:t xml:space="preserve">. </w:t>
      </w:r>
    </w:p>
    <w:p w:rsidR="00415DBD" w:rsidRDefault="00415DBD" w:rsidP="00A6231A">
      <w:pPr>
        <w:spacing w:before="120" w:after="120" w:line="312" w:lineRule="auto"/>
        <w:sectPr w:rsidR="00415DBD" w:rsidSect="003E1E5A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9536D4" w:rsidRDefault="009536D4" w:rsidP="00A6231A">
      <w:pPr>
        <w:spacing w:before="120" w:after="120" w:line="312" w:lineRule="auto"/>
      </w:pPr>
    </w:p>
    <w:p w:rsidR="0082470D" w:rsidRPr="004720A5" w:rsidRDefault="00B958B6" w:rsidP="00A6231A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A6231A">
      <w:pPr>
        <w:spacing w:before="120" w:after="120" w:line="312" w:lineRule="auto"/>
        <w:rPr>
          <w:rFonts w:ascii="Arial" w:hAnsi="Arial"/>
        </w:rPr>
      </w:pPr>
    </w:p>
    <w:p w:rsidR="00760E4B" w:rsidRPr="00B1184C" w:rsidRDefault="00760E4B" w:rsidP="00A6231A">
      <w:pPr>
        <w:pStyle w:val="Cuerpodelboletn"/>
        <w:spacing w:before="120" w:after="120" w:line="312" w:lineRule="auto"/>
        <w:sectPr w:rsidR="00760E4B" w:rsidRPr="00B1184C" w:rsidSect="003E1E5A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A6231A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5436BD" w:rsidRDefault="00C770CC" w:rsidP="00A6231A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web del </w:t>
      </w:r>
      <w:r w:rsidRPr="00E30FFA">
        <w:rPr>
          <w:lang w:bidi="es-ES"/>
        </w:rPr>
        <w:t xml:space="preserve">Consejo General de Colegios Oficiales de </w:t>
      </w:r>
      <w:r w:rsidR="004E4614">
        <w:rPr>
          <w:lang w:bidi="es-ES"/>
        </w:rPr>
        <w:t>Ingenieros Agrónomos</w:t>
      </w:r>
      <w:r>
        <w:rPr>
          <w:lang w:bidi="es-ES"/>
        </w:rPr>
        <w:t xml:space="preserve"> </w:t>
      </w:r>
      <w:hyperlink r:id="rId14" w:history="1">
        <w:r w:rsidR="004D3BD8">
          <w:rPr>
            <w:rStyle w:val="Hipervnculo"/>
          </w:rPr>
          <w:t>https://ingenieroagronomo.org/</w:t>
        </w:r>
      </w:hyperlink>
      <w:r w:rsidR="00E63866">
        <w:t xml:space="preserve"> </w:t>
      </w:r>
      <w:r w:rsidR="00943C46">
        <w:t xml:space="preserve">(CGCOIA) </w:t>
      </w:r>
      <w:r w:rsidR="00A75334">
        <w:t xml:space="preserve">no </w:t>
      </w:r>
      <w:r w:rsidR="006B7E45">
        <w:t xml:space="preserve">contiene </w:t>
      </w:r>
      <w:r w:rsidR="00BA09D5">
        <w:t xml:space="preserve">un apartado o enlace específico mediante </w:t>
      </w:r>
      <w:r w:rsidR="00BA09D5">
        <w:rPr>
          <w:lang w:bidi="es-ES"/>
        </w:rPr>
        <w:t xml:space="preserve">el cual se acceda a las informaciones de la </w:t>
      </w:r>
      <w:r w:rsidR="004E1357">
        <w:rPr>
          <w:lang w:bidi="es-ES"/>
        </w:rPr>
        <w:t>c</w:t>
      </w:r>
      <w:r w:rsidR="00BA09D5">
        <w:rPr>
          <w:lang w:bidi="es-ES"/>
        </w:rPr>
        <w:t xml:space="preserve">orporación sujetas a </w:t>
      </w:r>
      <w:r w:rsidR="00BA09D5">
        <w:rPr>
          <w:lang w:bidi="es-ES"/>
        </w:rPr>
        <w:lastRenderedPageBreak/>
        <w:t xml:space="preserve">obligaciones de publicidad activa </w:t>
      </w:r>
      <w:r w:rsidR="000757C6">
        <w:rPr>
          <w:lang w:bidi="es-ES"/>
        </w:rPr>
        <w:t>de</w:t>
      </w:r>
      <w:r w:rsidR="00BA09D5">
        <w:rPr>
          <w:lang w:bidi="es-ES"/>
        </w:rPr>
        <w:t xml:space="preserve"> la LTAIBG. </w:t>
      </w:r>
      <w:r w:rsidR="005436BD">
        <w:rPr>
          <w:lang w:bidi="es-ES"/>
        </w:rPr>
        <w:t xml:space="preserve">La información relevante a efectos de transparencia está ubicada en </w:t>
      </w:r>
      <w:r w:rsidR="0013252E">
        <w:rPr>
          <w:lang w:bidi="es-ES"/>
        </w:rPr>
        <w:t>los siguientes apartados de la barra superior de su página web:</w:t>
      </w:r>
      <w:r w:rsidR="005436BD">
        <w:rPr>
          <w:lang w:bidi="es-ES"/>
        </w:rPr>
        <w:t xml:space="preserve"> “El C</w:t>
      </w:r>
      <w:r w:rsidR="004D3BD8">
        <w:rPr>
          <w:lang w:bidi="es-ES"/>
        </w:rPr>
        <w:t>onsejo</w:t>
      </w:r>
      <w:r w:rsidR="005436BD">
        <w:rPr>
          <w:lang w:bidi="es-ES"/>
        </w:rPr>
        <w:t>”</w:t>
      </w:r>
      <w:r w:rsidR="00146490">
        <w:rPr>
          <w:lang w:bidi="es-ES"/>
        </w:rPr>
        <w:t xml:space="preserve">, “Biblioteca Documental” </w:t>
      </w:r>
      <w:r w:rsidR="0013252E">
        <w:rPr>
          <w:lang w:bidi="es-ES"/>
        </w:rPr>
        <w:t>y</w:t>
      </w:r>
      <w:r w:rsidR="005436BD">
        <w:rPr>
          <w:lang w:bidi="es-ES"/>
        </w:rPr>
        <w:t xml:space="preserve"> “</w:t>
      </w:r>
      <w:r w:rsidR="00A54E89">
        <w:rPr>
          <w:lang w:bidi="es-ES"/>
        </w:rPr>
        <w:t>Ventanilla Única</w:t>
      </w:r>
      <w:r w:rsidR="005436BD">
        <w:rPr>
          <w:lang w:bidi="es-ES"/>
        </w:rPr>
        <w:t>”</w:t>
      </w:r>
      <w:r w:rsidR="0013252E">
        <w:rPr>
          <w:lang w:bidi="es-ES"/>
        </w:rPr>
        <w:t>.</w:t>
      </w:r>
      <w:r w:rsidR="000757C6">
        <w:rPr>
          <w:lang w:bidi="es-ES"/>
        </w:rPr>
        <w:t xml:space="preserve"> </w:t>
      </w:r>
      <w:r w:rsidR="00A6231A">
        <w:rPr>
          <w:lang w:bidi="es-ES"/>
        </w:rPr>
        <w:t xml:space="preserve"> </w:t>
      </w:r>
    </w:p>
    <w:p w:rsidR="00C770CC" w:rsidRDefault="00C770CC" w:rsidP="00A6231A">
      <w:pPr>
        <w:pStyle w:val="Cuerpodelboletn"/>
        <w:spacing w:before="120" w:after="120" w:line="312" w:lineRule="auto"/>
        <w:rPr>
          <w:lang w:bidi="es-ES"/>
        </w:rPr>
      </w:pPr>
    </w:p>
    <w:p w:rsidR="005E4C3A" w:rsidRDefault="005E4C3A" w:rsidP="00A6231A">
      <w:pPr>
        <w:pStyle w:val="Cuerpodelboletn"/>
        <w:spacing w:before="120" w:after="120" w:line="312" w:lineRule="auto"/>
        <w:rPr>
          <w:lang w:bidi="es-ES"/>
        </w:rPr>
        <w:sectPr w:rsidR="005E4C3A" w:rsidSect="003E1E5A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75334" w:rsidRDefault="00A75334" w:rsidP="00A6231A">
      <w:pPr>
        <w:pStyle w:val="Cuerpodelboletn"/>
        <w:spacing w:before="120" w:after="120" w:line="312" w:lineRule="auto"/>
        <w:rPr>
          <w:lang w:bidi="es-ES"/>
        </w:rPr>
      </w:pPr>
    </w:p>
    <w:p w:rsidR="003F6EDC" w:rsidRPr="004720A5" w:rsidRDefault="00B958B6" w:rsidP="00A6231A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041B0F" w:rsidRDefault="00041B0F" w:rsidP="00A6231A">
      <w:pPr>
        <w:pStyle w:val="Cuerpodelboletn"/>
        <w:spacing w:before="120" w:after="120" w:line="312" w:lineRule="auto"/>
        <w:sectPr w:rsidR="00041B0F" w:rsidSect="003E1E5A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3E1E5A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70102C">
        <w:rPr>
          <w:rStyle w:val="Ttulo2Car"/>
          <w:lang w:bidi="es-ES"/>
        </w:rPr>
        <w:t xml:space="preserve"> y Organizativa.</w:t>
      </w:r>
      <w:r w:rsidR="0070102C" w:rsidRPr="0070102C">
        <w:rPr>
          <w:lang w:bidi="es-ES"/>
        </w:rPr>
        <w:t xml:space="preserve"> </w:t>
      </w:r>
      <w:r w:rsidR="0070102C">
        <w:rPr>
          <w:rStyle w:val="Ttulo2Car"/>
          <w:lang w:bidi="es-ES"/>
        </w:rPr>
        <w:t xml:space="preserve">Registro de </w:t>
      </w:r>
      <w:r w:rsidR="00AA447D">
        <w:rPr>
          <w:rStyle w:val="Ttulo2Car"/>
          <w:lang w:bidi="es-ES"/>
        </w:rPr>
        <w:t>a</w:t>
      </w:r>
      <w:r w:rsidR="0070102C">
        <w:rPr>
          <w:rStyle w:val="Ttulo2Car"/>
          <w:lang w:bidi="es-ES"/>
        </w:rPr>
        <w:t>ctividades de tratamiento</w:t>
      </w:r>
      <w:r w:rsidR="00041B0F">
        <w:rPr>
          <w:rStyle w:val="Ttulo2Car"/>
          <w:lang w:bidi="es-ES"/>
        </w:rPr>
        <w:t>.</w:t>
      </w:r>
    </w:p>
    <w:p w:rsidR="00104E94" w:rsidRDefault="00104E94" w:rsidP="00A6231A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13252E" w:rsidRPr="00104E94" w:rsidRDefault="0013252E" w:rsidP="00A6231A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La información relativa a este grupo de obligaciones se recoge bajo los apartados “El Consejo”</w:t>
      </w:r>
      <w:r w:rsidR="004D0EF8">
        <w:rPr>
          <w:lang w:bidi="es-ES"/>
        </w:rPr>
        <w:t xml:space="preserve"> y</w:t>
      </w:r>
      <w:r>
        <w:rPr>
          <w:lang w:bidi="es-ES"/>
        </w:rPr>
        <w:t xml:space="preserve"> “Biblioteca Documental” de la barra superior su página web.</w:t>
      </w:r>
    </w:p>
    <w:p w:rsidR="004D0EF8" w:rsidRDefault="0013252E" w:rsidP="003E1E5A">
      <w:pPr>
        <w:pStyle w:val="Cuerpodelboletn"/>
        <w:numPr>
          <w:ilvl w:val="0"/>
          <w:numId w:val="5"/>
        </w:numPr>
        <w:spacing w:before="120" w:after="120" w:line="312" w:lineRule="auto"/>
        <w:ind w:left="0" w:firstLine="0"/>
        <w:rPr>
          <w:lang w:bidi="es-ES"/>
        </w:rPr>
      </w:pPr>
      <w:r>
        <w:rPr>
          <w:lang w:bidi="es-ES"/>
        </w:rPr>
        <w:t xml:space="preserve">El apartado </w:t>
      </w:r>
      <w:r w:rsidR="004D0EF8">
        <w:rPr>
          <w:lang w:bidi="es-ES"/>
        </w:rPr>
        <w:t xml:space="preserve">“El Consejo” incluye una presentación </w:t>
      </w:r>
      <w:r w:rsidR="004D0EF8">
        <w:t xml:space="preserve">y un acceso “Fines y funciones” </w:t>
      </w:r>
      <w:r w:rsidR="004D0EF8">
        <w:lastRenderedPageBreak/>
        <w:t xml:space="preserve">en el que informa directamente sobre la página web de estos fines y funciones. Consta como fecha de publicación la de 22 de febrero de 2017. </w:t>
      </w:r>
    </w:p>
    <w:p w:rsidR="004D0EF8" w:rsidRDefault="0013252E" w:rsidP="003E1E5A">
      <w:pPr>
        <w:pStyle w:val="Cuerpodelboletn"/>
        <w:numPr>
          <w:ilvl w:val="0"/>
          <w:numId w:val="5"/>
        </w:numPr>
        <w:spacing w:before="120" w:after="120" w:line="312" w:lineRule="auto"/>
        <w:ind w:left="0" w:firstLine="0"/>
        <w:rPr>
          <w:lang w:bidi="es-ES"/>
        </w:rPr>
      </w:pPr>
      <w:r>
        <w:rPr>
          <w:lang w:bidi="es-ES"/>
        </w:rPr>
        <w:t xml:space="preserve"> </w:t>
      </w:r>
      <w:r w:rsidR="004D0EF8">
        <w:rPr>
          <w:lang w:bidi="es-ES"/>
        </w:rPr>
        <w:t>En el apartado</w:t>
      </w:r>
      <w:r w:rsidR="00A6231A">
        <w:rPr>
          <w:lang w:bidi="es-ES"/>
        </w:rPr>
        <w:t xml:space="preserve"> </w:t>
      </w:r>
      <w:r w:rsidR="004D0EF8">
        <w:rPr>
          <w:lang w:bidi="es-ES"/>
        </w:rPr>
        <w:t>“</w:t>
      </w:r>
      <w:r w:rsidR="00E27A2B">
        <w:rPr>
          <w:lang w:bidi="es-ES"/>
        </w:rPr>
        <w:t>Biblioteca Documental</w:t>
      </w:r>
      <w:r w:rsidR="00643034">
        <w:rPr>
          <w:lang w:bidi="es-ES"/>
        </w:rPr>
        <w:t>”</w:t>
      </w:r>
      <w:r w:rsidR="004D0EF8">
        <w:rPr>
          <w:lang w:bidi="es-ES"/>
        </w:rPr>
        <w:t>, el acceso “Legislación” incluye dos archivo</w:t>
      </w:r>
      <w:r w:rsidR="00FD15A0">
        <w:rPr>
          <w:lang w:bidi="es-ES"/>
        </w:rPr>
        <w:t>s</w:t>
      </w:r>
      <w:r w:rsidR="004D0EF8">
        <w:rPr>
          <w:lang w:bidi="es-ES"/>
        </w:rPr>
        <w:t xml:space="preserve"> en pdf que se corresponden con los Estatutos Generales Ingenieros Agrónomos 1982 y una relación del año 2015 que recoge un listado de la normativa de aplicación a los Ingenieros </w:t>
      </w:r>
      <w:r w:rsidR="004D0EF8">
        <w:rPr>
          <w:lang w:bidi="es-ES"/>
        </w:rPr>
        <w:lastRenderedPageBreak/>
        <w:t>Agrónomos. Ambos documentos figuran como publicados en la web el 1 de marzo de 2017.</w:t>
      </w:r>
      <w:r w:rsidR="000757C6">
        <w:rPr>
          <w:lang w:bidi="es-ES"/>
        </w:rPr>
        <w:t xml:space="preserve"> </w:t>
      </w:r>
      <w:r w:rsidR="00A6231A">
        <w:rPr>
          <w:lang w:bidi="es-ES"/>
        </w:rPr>
        <w:t xml:space="preserve"> </w:t>
      </w:r>
      <w:r w:rsidR="00EA078C">
        <w:rPr>
          <w:lang w:bidi="es-ES"/>
        </w:rPr>
        <w:t xml:space="preserve">Y en el acceso </w:t>
      </w:r>
      <w:r w:rsidR="0048023B">
        <w:rPr>
          <w:lang w:bidi="es-ES"/>
        </w:rPr>
        <w:t>“</w:t>
      </w:r>
      <w:r w:rsidR="00EA078C">
        <w:rPr>
          <w:lang w:bidi="es-ES"/>
        </w:rPr>
        <w:t>BOE</w:t>
      </w:r>
      <w:r w:rsidR="0048023B">
        <w:rPr>
          <w:lang w:bidi="es-ES"/>
        </w:rPr>
        <w:t>”</w:t>
      </w:r>
      <w:r w:rsidR="00EA078C">
        <w:rPr>
          <w:lang w:bidi="es-ES"/>
        </w:rPr>
        <w:t xml:space="preserve"> se recogen los Estatutos Generales Ingenieros Agrónomos del año 2017, aprobados por Real Decreto 727/2017, que derogan expresamen</w:t>
      </w:r>
      <w:r w:rsidR="0048023B">
        <w:rPr>
          <w:lang w:bidi="es-ES"/>
        </w:rPr>
        <w:t>te</w:t>
      </w:r>
      <w:r w:rsidR="00EA078C">
        <w:rPr>
          <w:lang w:bidi="es-ES"/>
        </w:rPr>
        <w:t xml:space="preserve"> los anteri</w:t>
      </w:r>
      <w:r w:rsidR="0048023B">
        <w:rPr>
          <w:lang w:bidi="es-ES"/>
        </w:rPr>
        <w:t>ores</w:t>
      </w:r>
      <w:r w:rsidR="00EA078C">
        <w:rPr>
          <w:lang w:bidi="es-ES"/>
        </w:rPr>
        <w:t xml:space="preserve">. </w:t>
      </w:r>
      <w:r w:rsidR="0048023B">
        <w:rPr>
          <w:lang w:bidi="es-ES"/>
        </w:rPr>
        <w:t xml:space="preserve">Este documento figura como </w:t>
      </w:r>
      <w:proofErr w:type="gramStart"/>
      <w:r w:rsidR="0048023B">
        <w:rPr>
          <w:lang w:bidi="es-ES"/>
        </w:rPr>
        <w:t>publicado</w:t>
      </w:r>
      <w:proofErr w:type="gramEnd"/>
      <w:r w:rsidR="0048023B">
        <w:rPr>
          <w:lang w:bidi="es-ES"/>
        </w:rPr>
        <w:t xml:space="preserve"> en la web el 2 de noviembre de 2017.</w:t>
      </w:r>
      <w:r w:rsidR="000757C6">
        <w:rPr>
          <w:lang w:bidi="es-ES"/>
        </w:rPr>
        <w:t xml:space="preserve"> </w:t>
      </w:r>
      <w:r w:rsidR="00A6231A">
        <w:rPr>
          <w:lang w:bidi="es-ES"/>
        </w:rPr>
        <w:t xml:space="preserve"> </w:t>
      </w:r>
      <w:r w:rsidR="0048023B">
        <w:rPr>
          <w:lang w:bidi="es-ES"/>
        </w:rPr>
        <w:t>Y en el acceso “Estatutos Generales” se presentan los dos: el derogado y el vigente.</w:t>
      </w:r>
    </w:p>
    <w:p w:rsidR="00A744B2" w:rsidRDefault="00A744B2" w:rsidP="00A6231A">
      <w:pPr>
        <w:pStyle w:val="Cuerpodelboletn"/>
        <w:spacing w:before="120" w:after="120" w:line="312" w:lineRule="auto"/>
        <w:ind w:left="-76"/>
        <w:rPr>
          <w:lang w:bidi="es-ES"/>
        </w:rPr>
      </w:pPr>
    </w:p>
    <w:p w:rsidR="00894358" w:rsidRDefault="00C4050E" w:rsidP="00A6231A">
      <w:pPr>
        <w:pStyle w:val="Ttulo3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678BFF" wp14:editId="6C72764C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9A8A7A"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313871" wp14:editId="414F4A8D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23B" w:rsidRPr="00F31BC3" w:rsidRDefault="0048023B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259BD67" wp14:editId="27C3F7F4">
                                  <wp:extent cx="1148080" cy="64833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" fillcolor="#50866c" stroked="f">
                <v:textbox inset=",7.2pt,,7.2pt">
                  <w:txbxContent>
                    <w:p w:rsidR="0048023B" w:rsidRPr="00F31BC3" w:rsidRDefault="0048023B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259BD67" wp14:editId="27C3F7F4">
                            <wp:extent cx="1148080" cy="648335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</w:p>
    <w:p w:rsidR="008229DB" w:rsidRDefault="00F36022" w:rsidP="003E1E5A">
      <w:pPr>
        <w:pStyle w:val="Prrafodelista"/>
        <w:numPr>
          <w:ilvl w:val="0"/>
          <w:numId w:val="6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 w:rsidRPr="00732961">
        <w:rPr>
          <w:lang w:bidi="es-ES"/>
        </w:rPr>
        <w:t xml:space="preserve">Los </w:t>
      </w:r>
      <w:r w:rsidRPr="00107A5B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732961">
        <w:rPr>
          <w:lang w:bidi="es-ES"/>
        </w:rPr>
        <w:t xml:space="preserve"> incorporados correspondientes a este grupo de </w:t>
      </w:r>
      <w:r w:rsidR="0026324A" w:rsidRPr="00732961">
        <w:rPr>
          <w:lang w:bidi="es-ES"/>
        </w:rPr>
        <w:t>obligaciones</w:t>
      </w:r>
      <w:r w:rsidR="0070102C">
        <w:rPr>
          <w:lang w:bidi="es-ES"/>
        </w:rPr>
        <w:t xml:space="preserve"> </w:t>
      </w:r>
      <w:r w:rsidR="0070102C" w:rsidRPr="0045790B">
        <w:rPr>
          <w:b/>
          <w:lang w:bidi="es-ES"/>
        </w:rPr>
        <w:t>no recogen</w:t>
      </w:r>
      <w:r w:rsidR="0070102C">
        <w:rPr>
          <w:lang w:bidi="es-ES"/>
        </w:rPr>
        <w:t xml:space="preserve"> </w:t>
      </w:r>
      <w:r w:rsidR="00107A5B">
        <w:rPr>
          <w:lang w:bidi="es-ES"/>
        </w:rPr>
        <w:t>la totalidad de</w:t>
      </w:r>
      <w:r w:rsidRPr="00732961">
        <w:rPr>
          <w:lang w:bidi="es-ES"/>
        </w:rPr>
        <w:t xml:space="preserve"> </w:t>
      </w:r>
      <w:r w:rsidR="009E7254" w:rsidRPr="00732961">
        <w:rPr>
          <w:lang w:bidi="es-ES"/>
        </w:rPr>
        <w:t xml:space="preserve">las informaciones contempladas en </w:t>
      </w:r>
      <w:r w:rsidR="00AA447D">
        <w:rPr>
          <w:lang w:bidi="es-ES"/>
        </w:rPr>
        <w:t>los</w:t>
      </w:r>
      <w:r w:rsidR="009E7254" w:rsidRPr="00732961">
        <w:rPr>
          <w:lang w:bidi="es-ES"/>
        </w:rPr>
        <w:t xml:space="preserve"> artículo</w:t>
      </w:r>
      <w:r w:rsidR="00AA447D">
        <w:rPr>
          <w:lang w:bidi="es-ES"/>
        </w:rPr>
        <w:t>s</w:t>
      </w:r>
      <w:r w:rsidR="009E7254" w:rsidRPr="00732961">
        <w:rPr>
          <w:lang w:bidi="es-ES"/>
        </w:rPr>
        <w:t xml:space="preserve"> 6</w:t>
      </w:r>
      <w:r w:rsidR="0064149D">
        <w:rPr>
          <w:lang w:bidi="es-ES"/>
        </w:rPr>
        <w:t xml:space="preserve"> y</w:t>
      </w:r>
      <w:r w:rsidR="00AA447D">
        <w:rPr>
          <w:lang w:bidi="es-ES"/>
        </w:rPr>
        <w:t xml:space="preserve"> 6 bis</w:t>
      </w:r>
      <w:r w:rsidR="008229DB">
        <w:rPr>
          <w:lang w:bidi="es-ES"/>
        </w:rPr>
        <w:t xml:space="preserve"> </w:t>
      </w:r>
      <w:r w:rsidR="009E7254" w:rsidRPr="00732961">
        <w:rPr>
          <w:lang w:bidi="es-ES"/>
        </w:rPr>
        <w:t xml:space="preserve">de la LTAIBG aplicables </w:t>
      </w:r>
      <w:r w:rsidR="008229DB" w:rsidRPr="00732961">
        <w:rPr>
          <w:lang w:bidi="es-ES"/>
        </w:rPr>
        <w:t xml:space="preserve">al Consejo General </w:t>
      </w:r>
      <w:r w:rsidR="008229DB">
        <w:rPr>
          <w:lang w:bidi="es-ES"/>
        </w:rPr>
        <w:t xml:space="preserve">de Colegios Oficiales de </w:t>
      </w:r>
      <w:r w:rsidR="0014383E">
        <w:rPr>
          <w:lang w:bidi="es-ES"/>
        </w:rPr>
        <w:t>Ingenieros Agrónomos</w:t>
      </w:r>
      <w:r w:rsidR="008229DB" w:rsidRPr="00732961">
        <w:rPr>
          <w:lang w:bidi="es-ES"/>
        </w:rPr>
        <w:t xml:space="preserve">. </w:t>
      </w:r>
    </w:p>
    <w:p w:rsidR="00FD15A0" w:rsidRDefault="00FD15A0" w:rsidP="00A6231A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No se publica la normativa de general aplicación a los Colegios profesionales (al menos, la Ley 2/1974).</w:t>
      </w:r>
    </w:p>
    <w:p w:rsidR="00FD15A0" w:rsidRDefault="00FD15A0" w:rsidP="00A6231A">
      <w:pPr>
        <w:spacing w:before="120" w:after="120" w:line="312" w:lineRule="auto"/>
        <w:jc w:val="both"/>
      </w:pPr>
      <w:r>
        <w:rPr>
          <w:lang w:bidi="es-ES"/>
        </w:rPr>
        <w:t xml:space="preserve">No se informa de la estructura del </w:t>
      </w:r>
      <w:r>
        <w:t xml:space="preserve">CGCOIA (sin necesidad de acudir a su Memoria) </w:t>
      </w:r>
    </w:p>
    <w:p w:rsidR="00FD15A0" w:rsidRDefault="00FD15A0" w:rsidP="00A6231A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No se informa sobre su organigrama.</w:t>
      </w:r>
    </w:p>
    <w:p w:rsidR="00FD15A0" w:rsidRDefault="00FD15A0" w:rsidP="00A6231A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No se informa sobre el perfil y trayectoria profesional de los responsables de la corporación. </w:t>
      </w:r>
    </w:p>
    <w:p w:rsidR="00FD15A0" w:rsidRDefault="00FD15A0" w:rsidP="00A6231A">
      <w:pPr>
        <w:pStyle w:val="Prrafodelista"/>
        <w:spacing w:before="120" w:after="120" w:line="312" w:lineRule="auto"/>
        <w:ind w:left="0"/>
        <w:contextualSpacing w:val="0"/>
        <w:jc w:val="both"/>
        <w:rPr>
          <w:lang w:bidi="es-ES"/>
        </w:rPr>
      </w:pPr>
      <w:r>
        <w:rPr>
          <w:lang w:bidi="es-ES"/>
        </w:rPr>
        <w:t xml:space="preserve">No se publica el </w:t>
      </w:r>
      <w:r w:rsidRPr="002E7939">
        <w:rPr>
          <w:lang w:bidi="es-ES"/>
        </w:rPr>
        <w:t>Registro de actividades de tratamiento</w:t>
      </w:r>
      <w:r>
        <w:rPr>
          <w:lang w:bidi="es-ES"/>
        </w:rPr>
        <w:t xml:space="preserve"> al que se refieren los</w:t>
      </w:r>
      <w:r w:rsidRPr="002E7939">
        <w:rPr>
          <w:lang w:bidi="es-ES"/>
        </w:rPr>
        <w:t xml:space="preserve"> artículo</w:t>
      </w:r>
      <w:r>
        <w:rPr>
          <w:lang w:bidi="es-ES"/>
        </w:rPr>
        <w:t>s</w:t>
      </w:r>
      <w:r w:rsidRPr="002E7939">
        <w:rPr>
          <w:lang w:bidi="es-ES"/>
        </w:rPr>
        <w:t xml:space="preserve"> 31 </w:t>
      </w:r>
      <w:r>
        <w:rPr>
          <w:lang w:bidi="es-ES"/>
        </w:rPr>
        <w:t xml:space="preserve">y 77.1 </w:t>
      </w:r>
      <w:r w:rsidRPr="002E7939">
        <w:rPr>
          <w:lang w:bidi="es-ES"/>
        </w:rPr>
        <w:t xml:space="preserve">de la Ley Orgánica 3/2018, de 5 </w:t>
      </w:r>
      <w:r>
        <w:rPr>
          <w:lang w:bidi="es-ES"/>
        </w:rPr>
        <w:t xml:space="preserve">de diciembre, de protección de datos personales y garantía de los derechos digitales. </w:t>
      </w:r>
    </w:p>
    <w:p w:rsidR="00E64D9A" w:rsidRDefault="00FD15A0" w:rsidP="00A6231A">
      <w:pPr>
        <w:numPr>
          <w:ilvl w:val="0"/>
          <w:numId w:val="6"/>
        </w:numPr>
        <w:spacing w:before="120" w:after="120" w:line="312" w:lineRule="auto"/>
        <w:ind w:left="0" w:firstLine="0"/>
        <w:jc w:val="both"/>
        <w:rPr>
          <w:lang w:bidi="es-ES"/>
        </w:rPr>
      </w:pPr>
      <w:r w:rsidRPr="009A42DC">
        <w:rPr>
          <w:lang w:bidi="es-ES"/>
        </w:rPr>
        <w:t xml:space="preserve">Por lo que respecta a la </w:t>
      </w:r>
      <w:r w:rsidRPr="009A42DC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9A42DC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9A42DC">
        <w:rPr>
          <w:lang w:bidi="es-ES"/>
        </w:rPr>
        <w:t xml:space="preserve">de la información en parte se ofrece sobre la página web y por lo tanto, no se trata de información reutilizable. </w:t>
      </w:r>
      <w:r w:rsidRPr="009A42DC">
        <w:t xml:space="preserve">Por otro lado, </w:t>
      </w:r>
      <w:r>
        <w:t xml:space="preserve">y teniendo en cuenta la fecha de publicación de la información, que cabe tomar como </w:t>
      </w:r>
      <w:r w:rsidRPr="009A42DC">
        <w:t>referencia</w:t>
      </w:r>
      <w:r>
        <w:t xml:space="preserve"> para determinar la </w:t>
      </w:r>
      <w:r w:rsidRPr="009A42DC">
        <w:t>fecha en que se realizó la última revisión</w:t>
      </w:r>
      <w:r>
        <w:t xml:space="preserve">, </w:t>
      </w:r>
      <w:r w:rsidRPr="009A42DC">
        <w:t>no puede decirse que la publicación cumpla suficientemente los requisitos de actualización establecidos en la LTAIBG.</w:t>
      </w:r>
      <w:r w:rsidR="0048023B">
        <w:t xml:space="preserve"> Por último, la forma de presentar la documentación bajo el </w:t>
      </w:r>
      <w:r w:rsidR="0048023B">
        <w:rPr>
          <w:lang w:bidi="es-ES"/>
        </w:rPr>
        <w:t>apartado</w:t>
      </w:r>
      <w:r w:rsidR="00A6231A">
        <w:rPr>
          <w:lang w:bidi="es-ES"/>
        </w:rPr>
        <w:t xml:space="preserve"> </w:t>
      </w:r>
      <w:r w:rsidR="0048023B">
        <w:rPr>
          <w:lang w:bidi="es-ES"/>
        </w:rPr>
        <w:t xml:space="preserve">“Biblioteca Documental” puede inducir a confusión a la hora de consultar los estatutos y </w:t>
      </w:r>
      <w:r w:rsidR="006B1132">
        <w:rPr>
          <w:lang w:bidi="es-ES"/>
        </w:rPr>
        <w:t xml:space="preserve">poder </w:t>
      </w:r>
      <w:r w:rsidR="0048023B">
        <w:rPr>
          <w:lang w:bidi="es-ES"/>
        </w:rPr>
        <w:t xml:space="preserve">concluir que el del año 1982 carece de </w:t>
      </w:r>
      <w:r w:rsidR="000757C6">
        <w:rPr>
          <w:lang w:bidi="es-ES"/>
        </w:rPr>
        <w:t>vigencia</w:t>
      </w:r>
      <w:r w:rsidR="0048023B">
        <w:rPr>
          <w:lang w:bidi="es-ES"/>
        </w:rPr>
        <w:t xml:space="preserve">. </w:t>
      </w:r>
    </w:p>
    <w:p w:rsidR="009B4694" w:rsidRDefault="009B4694" w:rsidP="00A6231A">
      <w:pPr>
        <w:pStyle w:val="Prrafodelista"/>
        <w:spacing w:before="120" w:after="120" w:line="312" w:lineRule="auto"/>
        <w:ind w:left="284"/>
        <w:contextualSpacing w:val="0"/>
        <w:jc w:val="both"/>
        <w:rPr>
          <w:lang w:bidi="es-ES"/>
        </w:rPr>
      </w:pPr>
    </w:p>
    <w:p w:rsidR="003E5D2F" w:rsidRDefault="003E5D2F" w:rsidP="00A6231A">
      <w:pPr>
        <w:pStyle w:val="Ttulo2"/>
        <w:numPr>
          <w:ilvl w:val="1"/>
          <w:numId w:val="2"/>
        </w:numPr>
        <w:spacing w:before="120" w:after="120" w:line="312" w:lineRule="auto"/>
        <w:ind w:left="284"/>
        <w:jc w:val="both"/>
        <w:rPr>
          <w:lang w:bidi="es-ES"/>
        </w:rPr>
      </w:pPr>
      <w:r>
        <w:rPr>
          <w:lang w:bidi="es-ES"/>
        </w:rPr>
        <w:t>Información Económica</w:t>
      </w:r>
    </w:p>
    <w:p w:rsidR="0082148D" w:rsidRPr="00831442" w:rsidRDefault="0082148D" w:rsidP="003E1E5A">
      <w:pPr>
        <w:pStyle w:val="Prrafodelista"/>
        <w:numPr>
          <w:ilvl w:val="0"/>
          <w:numId w:val="15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 w:rsidRPr="00264B8E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No se recoge información</w:t>
      </w:r>
      <w:r>
        <w:rPr>
          <w:lang w:bidi="es-ES"/>
        </w:rPr>
        <w:t xml:space="preserve"> </w:t>
      </w:r>
      <w:r w:rsidRPr="00831442">
        <w:rPr>
          <w:lang w:bidi="es-ES"/>
        </w:rPr>
        <w:t xml:space="preserve">correspondiente a este grupo de obligaciones, </w:t>
      </w:r>
      <w:r>
        <w:rPr>
          <w:lang w:bidi="es-ES"/>
        </w:rPr>
        <w:t xml:space="preserve">que se contemplan en el </w:t>
      </w:r>
      <w:r w:rsidRPr="00831442">
        <w:rPr>
          <w:lang w:bidi="es-ES"/>
        </w:rPr>
        <w:t>artículo 8 de la LTAIBG aplicables a</w:t>
      </w:r>
      <w:r>
        <w:rPr>
          <w:lang w:bidi="es-ES"/>
        </w:rPr>
        <w:t xml:space="preserve">l </w:t>
      </w:r>
      <w:r w:rsidR="002E7A74">
        <w:rPr>
          <w:lang w:bidi="es-ES"/>
        </w:rPr>
        <w:t>C</w:t>
      </w:r>
      <w:r w:rsidR="00350EAD">
        <w:rPr>
          <w:lang w:bidi="es-ES"/>
        </w:rPr>
        <w:t>GCOIA</w:t>
      </w:r>
      <w:r>
        <w:rPr>
          <w:lang w:bidi="es-ES"/>
        </w:rPr>
        <w:t>.</w:t>
      </w:r>
    </w:p>
    <w:p w:rsidR="00BA7853" w:rsidRDefault="00BA7853" w:rsidP="00A6231A">
      <w:pPr>
        <w:pStyle w:val="Cuerpodelboletn"/>
        <w:spacing w:before="120" w:after="120" w:line="312" w:lineRule="auto"/>
        <w:rPr>
          <w:lang w:bidi="es-ES"/>
        </w:rPr>
      </w:pPr>
    </w:p>
    <w:p w:rsidR="003E1E5A" w:rsidRDefault="003E1E5A">
      <w:pPr>
        <w:rPr>
          <w:color w:val="000000"/>
          <w:lang w:bidi="es-ES"/>
        </w:rPr>
      </w:pPr>
      <w:r>
        <w:rPr>
          <w:lang w:bidi="es-ES"/>
        </w:rPr>
        <w:br w:type="page"/>
      </w:r>
    </w:p>
    <w:p w:rsidR="00BA7853" w:rsidRDefault="00BA7853" w:rsidP="00A6231A">
      <w:pPr>
        <w:pStyle w:val="Cuerpodelboletn"/>
        <w:spacing w:before="120" w:after="120" w:line="312" w:lineRule="auto"/>
        <w:rPr>
          <w:lang w:bidi="es-ES"/>
        </w:rPr>
        <w:sectPr w:rsidR="00BA7853" w:rsidSect="003E1E5A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AC4A6F" w:rsidP="00A6231A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38588" wp14:editId="25B68F3F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8C1D14"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21962" wp14:editId="50B4B8F7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23B" w:rsidRPr="00F31BC3" w:rsidRDefault="0048023B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546B539" wp14:editId="44A32878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" fillcolor="#50866c" stroked="f">
                <v:textbox inset=",7.2pt,,7.2pt">
                  <w:txbxContent>
                    <w:p w:rsidR="0048023B" w:rsidRPr="00F31BC3" w:rsidRDefault="0048023B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546B539" wp14:editId="44A32878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965C69" w:rsidRDefault="001763F8" w:rsidP="00A6231A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A6231A">
      <w:pPr>
        <w:pStyle w:val="Cuerpodelboletn"/>
        <w:spacing w:before="120" w:after="120" w:line="312" w:lineRule="auto"/>
        <w:sectPr w:rsidR="001763F8" w:rsidSect="003E1E5A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A6231A">
      <w:pPr>
        <w:pStyle w:val="Cuerpodelboletn"/>
        <w:spacing w:before="120" w:after="120" w:line="312" w:lineRule="auto"/>
        <w:rPr>
          <w:lang w:bidi="es-ES"/>
        </w:rPr>
      </w:pPr>
    </w:p>
    <w:p w:rsidR="001763F8" w:rsidRDefault="001763F8" w:rsidP="00A6231A">
      <w:pPr>
        <w:pStyle w:val="Cuerpodelboletn"/>
        <w:spacing w:before="120" w:after="120" w:line="312" w:lineRule="auto"/>
        <w:rPr>
          <w:lang w:bidi="es-ES"/>
        </w:rPr>
        <w:sectPr w:rsidR="001763F8" w:rsidSect="003E1E5A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Pr="00EA078C" w:rsidRDefault="00C1290B" w:rsidP="00A6231A">
      <w:pPr>
        <w:pStyle w:val="Cuerpodelboletn"/>
        <w:spacing w:before="120" w:after="120" w:line="312" w:lineRule="auto"/>
        <w:rPr>
          <w:lang w:bidi="es-ES"/>
        </w:rPr>
      </w:pPr>
      <w:r w:rsidRPr="00EA078C">
        <w:rPr>
          <w:lang w:bidi="es-ES"/>
        </w:rPr>
        <w:lastRenderedPageBreak/>
        <w:t>El índice de cumplimiento de la información obligatoria por parte de</w:t>
      </w:r>
      <w:r w:rsidR="0082148D" w:rsidRPr="00EA078C">
        <w:rPr>
          <w:lang w:bidi="es-ES"/>
        </w:rPr>
        <w:t xml:space="preserve">l </w:t>
      </w:r>
      <w:r w:rsidR="00EA078C" w:rsidRPr="00EA078C">
        <w:t>CGCOIA</w:t>
      </w:r>
      <w:r w:rsidR="00F554C1" w:rsidRPr="00EA078C">
        <w:rPr>
          <w:lang w:bidi="es-ES"/>
        </w:rPr>
        <w:t xml:space="preserve"> </w:t>
      </w:r>
      <w:r w:rsidRPr="00EA078C">
        <w:rPr>
          <w:lang w:bidi="es-ES"/>
        </w:rPr>
        <w:t>puede considerarse</w:t>
      </w:r>
      <w:r w:rsidR="001B56AC" w:rsidRPr="00EA078C">
        <w:rPr>
          <w:lang w:bidi="es-ES"/>
        </w:rPr>
        <w:t xml:space="preserve"> </w:t>
      </w:r>
      <w:r w:rsidR="002E7939" w:rsidRPr="00EA078C">
        <w:rPr>
          <w:lang w:bidi="es-ES"/>
        </w:rPr>
        <w:t xml:space="preserve">muy </w:t>
      </w:r>
      <w:r w:rsidRPr="00EA078C">
        <w:rPr>
          <w:lang w:bidi="es-ES"/>
        </w:rPr>
        <w:t xml:space="preserve">bajo, un </w:t>
      </w:r>
      <w:r w:rsidR="00751701" w:rsidRPr="00EA078C">
        <w:rPr>
          <w:lang w:bidi="es-ES"/>
        </w:rPr>
        <w:t>12,</w:t>
      </w:r>
      <w:r w:rsidR="0048023B">
        <w:rPr>
          <w:lang w:bidi="es-ES"/>
        </w:rPr>
        <w:t>08</w:t>
      </w:r>
      <w:r w:rsidR="00751701" w:rsidRPr="00EA078C">
        <w:rPr>
          <w:lang w:bidi="es-ES"/>
        </w:rPr>
        <w:t xml:space="preserve"> </w:t>
      </w:r>
      <w:r w:rsidRPr="00EA078C">
        <w:rPr>
          <w:lang w:bidi="es-ES"/>
        </w:rPr>
        <w:t>%.</w:t>
      </w:r>
    </w:p>
    <w:p w:rsidR="00C1290B" w:rsidRPr="0045790B" w:rsidRDefault="00C1290B" w:rsidP="00A6231A">
      <w:pPr>
        <w:pStyle w:val="Cuerpodelboletn"/>
        <w:spacing w:before="120" w:after="120" w:line="312" w:lineRule="auto"/>
        <w:rPr>
          <w:lang w:bidi="es-ES"/>
        </w:rPr>
      </w:pPr>
      <w:r w:rsidRPr="00EA078C">
        <w:rPr>
          <w:lang w:bidi="es-ES"/>
        </w:rPr>
        <w:t>E</w:t>
      </w:r>
      <w:r w:rsidR="000757C6" w:rsidRPr="00EA078C">
        <w:rPr>
          <w:lang w:bidi="es-ES"/>
        </w:rPr>
        <w:t xml:space="preserve">l nivel de cumplimiento </w:t>
      </w:r>
      <w:r w:rsidR="000757C6">
        <w:rPr>
          <w:lang w:bidi="es-ES"/>
        </w:rPr>
        <w:t>de la</w:t>
      </w:r>
      <w:r w:rsidRPr="00EA078C">
        <w:rPr>
          <w:lang w:bidi="es-ES"/>
        </w:rPr>
        <w:t xml:space="preserve"> información Institucional y Organizativa </w:t>
      </w:r>
      <w:r w:rsidR="00751701" w:rsidRPr="00EA078C">
        <w:rPr>
          <w:lang w:bidi="es-ES"/>
        </w:rPr>
        <w:t>no llega al 2</w:t>
      </w:r>
      <w:r w:rsidR="0048023B">
        <w:rPr>
          <w:lang w:bidi="es-ES"/>
        </w:rPr>
        <w:t>3</w:t>
      </w:r>
      <w:r w:rsidR="00751701" w:rsidRPr="00EA078C">
        <w:rPr>
          <w:lang w:bidi="es-ES"/>
        </w:rPr>
        <w:t>%</w:t>
      </w:r>
      <w:r w:rsidRPr="00EA078C">
        <w:rPr>
          <w:lang w:bidi="es-ES"/>
        </w:rPr>
        <w:t xml:space="preserve">, </w:t>
      </w:r>
      <w:r w:rsidR="00751701" w:rsidRPr="00EA078C">
        <w:rPr>
          <w:lang w:bidi="es-ES"/>
        </w:rPr>
        <w:t>y</w:t>
      </w:r>
      <w:r w:rsidRPr="00EA078C">
        <w:rPr>
          <w:lang w:bidi="es-ES"/>
        </w:rPr>
        <w:t xml:space="preserve"> </w:t>
      </w:r>
      <w:r w:rsidR="0082148D" w:rsidRPr="0045790B">
        <w:rPr>
          <w:lang w:bidi="es-ES"/>
        </w:rPr>
        <w:t xml:space="preserve">no </w:t>
      </w:r>
      <w:r w:rsidR="002E7939">
        <w:rPr>
          <w:lang w:bidi="es-ES"/>
        </w:rPr>
        <w:t>ha si</w:t>
      </w:r>
      <w:r w:rsidR="009B63C2">
        <w:rPr>
          <w:lang w:bidi="es-ES"/>
        </w:rPr>
        <w:t>do</w:t>
      </w:r>
      <w:r w:rsidR="002E7939">
        <w:rPr>
          <w:lang w:bidi="es-ES"/>
        </w:rPr>
        <w:t xml:space="preserve"> posible </w:t>
      </w:r>
      <w:r w:rsidR="0082148D" w:rsidRPr="0045790B">
        <w:rPr>
          <w:lang w:bidi="es-ES"/>
        </w:rPr>
        <w:t xml:space="preserve">encontrar información </w:t>
      </w:r>
      <w:r w:rsidR="006B1132">
        <w:rPr>
          <w:lang w:bidi="es-ES"/>
        </w:rPr>
        <w:t>económica</w:t>
      </w:r>
      <w:r w:rsidR="0082148D" w:rsidRPr="0045790B">
        <w:rPr>
          <w:lang w:bidi="es-ES"/>
        </w:rPr>
        <w:t>.</w:t>
      </w:r>
      <w:r w:rsidRPr="0045790B">
        <w:rPr>
          <w:lang w:bidi="es-ES"/>
        </w:rPr>
        <w:t xml:space="preserve"> </w:t>
      </w:r>
    </w:p>
    <w:p w:rsidR="0082148D" w:rsidRDefault="0082148D" w:rsidP="000757C6">
      <w:pPr>
        <w:spacing w:before="120" w:after="120" w:line="312" w:lineRule="auto"/>
        <w:jc w:val="both"/>
        <w:rPr>
          <w:lang w:bidi="es-ES"/>
        </w:rPr>
        <w:sectPr w:rsidR="0082148D" w:rsidSect="003E1E5A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 w:rsidRPr="0045790B">
        <w:rPr>
          <w:color w:val="000000"/>
          <w:lang w:bidi="es-ES"/>
        </w:rPr>
        <w:lastRenderedPageBreak/>
        <w:t xml:space="preserve">La falta de publicación de informaciones obligatorias explica fundamentalmente la puntuación alcanzada y en segundo plano, </w:t>
      </w:r>
      <w:r w:rsidR="00EA078C">
        <w:rPr>
          <w:color w:val="000000"/>
          <w:lang w:bidi="es-ES"/>
        </w:rPr>
        <w:t>su falta de actualización y que</w:t>
      </w:r>
      <w:r w:rsidR="002E7939" w:rsidRPr="0045790B">
        <w:rPr>
          <w:color w:val="000000"/>
          <w:lang w:bidi="es-ES"/>
        </w:rPr>
        <w:t>, en parte, no se ofrezca en formatos re</w:t>
      </w:r>
      <w:r w:rsidR="002E7939">
        <w:rPr>
          <w:color w:val="000000"/>
          <w:lang w:bidi="es-ES"/>
        </w:rPr>
        <w:t>utilizables</w:t>
      </w:r>
      <w:r w:rsidR="000757C6">
        <w:rPr>
          <w:color w:val="000000"/>
          <w:lang w:bidi="es-ES"/>
        </w:rPr>
        <w:t xml:space="preserve">. </w:t>
      </w:r>
    </w:p>
    <w:p w:rsidR="00AC4A6F" w:rsidRDefault="00C259F4" w:rsidP="00A6231A">
      <w:pPr>
        <w:pStyle w:val="Cuerpodelboletn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76FF6E" wp14:editId="3732174C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EB8CB4"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B48DA9" wp14:editId="04AB5813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23B" w:rsidRPr="00F31BC3" w:rsidRDefault="0048023B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EB60ACF" wp14:editId="28C9A288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" fillcolor="#50866c" stroked="f">
                <v:textbox inset=",7.2pt,,7.2pt">
                  <w:txbxContent>
                    <w:p w:rsidR="0048023B" w:rsidRPr="00F31BC3" w:rsidRDefault="0048023B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EB60ACF" wp14:editId="28C9A288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C1290B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C1290B" w:rsidRDefault="00C1290B" w:rsidP="00A6231A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C1290B" w:rsidRDefault="00C1290B" w:rsidP="00A6231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A6231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C1290B" w:rsidRDefault="00C1290B" w:rsidP="00A6231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C1290B" w:rsidRDefault="00C1290B" w:rsidP="00A6231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A6231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C1290B" w:rsidRDefault="00C1290B" w:rsidP="00A6231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C1290B" w:rsidRDefault="00C1290B" w:rsidP="00A6231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C1290B" w:rsidRDefault="00C1290B" w:rsidP="00A6231A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0757C6" w:rsidRPr="00C1290B" w:rsidTr="00075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0757C6" w:rsidRPr="00C1290B" w:rsidRDefault="000757C6" w:rsidP="00A6231A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. Registro</w:t>
            </w:r>
          </w:p>
        </w:tc>
        <w:tc>
          <w:tcPr>
            <w:tcW w:w="992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21,4</w:t>
            </w:r>
          </w:p>
        </w:tc>
        <w:tc>
          <w:tcPr>
            <w:tcW w:w="851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28,6</w:t>
            </w:r>
          </w:p>
        </w:tc>
        <w:tc>
          <w:tcPr>
            <w:tcW w:w="1276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21,4</w:t>
            </w:r>
          </w:p>
        </w:tc>
        <w:tc>
          <w:tcPr>
            <w:tcW w:w="1275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28,6</w:t>
            </w:r>
          </w:p>
        </w:tc>
        <w:tc>
          <w:tcPr>
            <w:tcW w:w="851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28,6</w:t>
            </w:r>
          </w:p>
        </w:tc>
        <w:tc>
          <w:tcPr>
            <w:tcW w:w="1134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116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868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22,4</w:t>
            </w:r>
          </w:p>
        </w:tc>
      </w:tr>
      <w:tr w:rsidR="000757C6" w:rsidRPr="00C1290B" w:rsidTr="000757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0757C6" w:rsidRPr="00C1290B" w:rsidRDefault="000757C6" w:rsidP="00A6231A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Económica </w:t>
            </w:r>
          </w:p>
        </w:tc>
        <w:tc>
          <w:tcPr>
            <w:tcW w:w="992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68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757C6" w:rsidRPr="00C1290B" w:rsidTr="00075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0757C6" w:rsidRPr="00C1290B" w:rsidRDefault="000757C6" w:rsidP="00A6231A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851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15,4</w:t>
            </w:r>
          </w:p>
        </w:tc>
        <w:tc>
          <w:tcPr>
            <w:tcW w:w="1276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1275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15,4</w:t>
            </w:r>
          </w:p>
        </w:tc>
        <w:tc>
          <w:tcPr>
            <w:tcW w:w="851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15,4</w:t>
            </w:r>
          </w:p>
        </w:tc>
        <w:tc>
          <w:tcPr>
            <w:tcW w:w="1134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1116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868" w:type="dxa"/>
            <w:noWrap/>
            <w:vAlign w:val="center"/>
          </w:tcPr>
          <w:p w:rsidR="000757C6" w:rsidRPr="000757C6" w:rsidRDefault="000757C6" w:rsidP="00075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757C6">
              <w:rPr>
                <w:rFonts w:ascii="Arial" w:hAnsi="Arial" w:cs="Arial"/>
                <w:sz w:val="18"/>
                <w:szCs w:val="18"/>
              </w:rPr>
              <w:t>12,1</w:t>
            </w:r>
          </w:p>
        </w:tc>
      </w:tr>
    </w:tbl>
    <w:p w:rsidR="003E5D2F" w:rsidRDefault="003E5D2F" w:rsidP="00A6231A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A6231A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A6231A">
      <w:pPr>
        <w:pStyle w:val="Cuerpodelboletn"/>
        <w:spacing w:before="120" w:after="120" w:line="312" w:lineRule="auto"/>
        <w:sectPr w:rsidR="009E7254" w:rsidSect="003E1E5A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A6231A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Contenidos</w:t>
      </w:r>
    </w:p>
    <w:p w:rsidR="00323625" w:rsidRPr="00EA078C" w:rsidRDefault="00323625" w:rsidP="00A6231A">
      <w:pPr>
        <w:pStyle w:val="Cuerpodelboletn"/>
        <w:spacing w:before="120" w:after="120" w:line="312" w:lineRule="auto"/>
        <w:ind w:left="-76"/>
        <w:rPr>
          <w:color w:val="auto"/>
        </w:rPr>
      </w:pPr>
      <w:r w:rsidRPr="00EA078C">
        <w:rPr>
          <w:color w:val="auto"/>
        </w:rPr>
        <w:t xml:space="preserve">Además de las informaciones vinculadas a obligaciones de publicidad activa, el </w:t>
      </w:r>
      <w:r w:rsidR="00EA078C" w:rsidRPr="00EA078C">
        <w:rPr>
          <w:color w:val="auto"/>
        </w:rPr>
        <w:t>CGCOIA</w:t>
      </w:r>
      <w:r w:rsidRPr="00EA078C">
        <w:rPr>
          <w:color w:val="auto"/>
        </w:rPr>
        <w:t xml:space="preserve"> publica en su web otras informaciones que pueden ser relevantes desde el punto de vista de la Transparencia. </w:t>
      </w:r>
    </w:p>
    <w:p w:rsidR="00A6231A" w:rsidRDefault="00323625" w:rsidP="00A6231A">
      <w:pPr>
        <w:pStyle w:val="Cuerpodelboletn"/>
        <w:spacing w:before="120" w:after="120" w:line="312" w:lineRule="auto"/>
      </w:pPr>
      <w:r>
        <w:t xml:space="preserve">Así, </w:t>
      </w:r>
      <w:r w:rsidR="00EA078C">
        <w:t>bajo el ap</w:t>
      </w:r>
      <w:r w:rsidR="0048023B">
        <w:t>a</w:t>
      </w:r>
      <w:r w:rsidR="00EA078C">
        <w:t>r</w:t>
      </w:r>
      <w:r w:rsidR="0048023B">
        <w:t xml:space="preserve">tado </w:t>
      </w:r>
      <w:r w:rsidR="0048023B">
        <w:rPr>
          <w:lang w:bidi="es-ES"/>
        </w:rPr>
        <w:t>“Biblioteca Documental” en el acceso “Deontología” se ofrece en pdf el Código</w:t>
      </w:r>
      <w:r w:rsidR="000757C6">
        <w:rPr>
          <w:lang w:bidi="es-ES"/>
        </w:rPr>
        <w:t xml:space="preserve"> </w:t>
      </w:r>
      <w:r w:rsidR="00A6231A">
        <w:rPr>
          <w:lang w:bidi="es-ES"/>
        </w:rPr>
        <w:t xml:space="preserve"> </w:t>
      </w:r>
      <w:r w:rsidR="0048023B">
        <w:rPr>
          <w:lang w:bidi="es-ES"/>
        </w:rPr>
        <w:t>Deontológico de los Ingenieros Agrónomos fechado en marzo de 2016 (pese a que bajo el apartado</w:t>
      </w:r>
      <w:r w:rsidR="000757C6">
        <w:rPr>
          <w:lang w:bidi="es-ES"/>
        </w:rPr>
        <w:t xml:space="preserve"> </w:t>
      </w:r>
      <w:r w:rsidR="00A6231A">
        <w:rPr>
          <w:lang w:bidi="es-ES"/>
        </w:rPr>
        <w:t xml:space="preserve"> </w:t>
      </w:r>
      <w:r w:rsidR="00EA078C">
        <w:t>“Vent</w:t>
      </w:r>
      <w:r w:rsidR="00A6231A">
        <w:t>an</w:t>
      </w:r>
      <w:r w:rsidR="00EA078C">
        <w:t xml:space="preserve">illa </w:t>
      </w:r>
      <w:r w:rsidR="00A6231A">
        <w:t>única” informa de</w:t>
      </w:r>
      <w:r w:rsidR="000757C6">
        <w:t xml:space="preserve"> </w:t>
      </w:r>
      <w:r w:rsidR="00A6231A">
        <w:t xml:space="preserve"> la </w:t>
      </w:r>
      <w:r w:rsidR="00EA078C">
        <w:t xml:space="preserve">existencia de Normas de Deontología Profesional de 28 </w:t>
      </w:r>
      <w:r w:rsidR="00EA078C">
        <w:lastRenderedPageBreak/>
        <w:t xml:space="preserve">de junio de 1983, </w:t>
      </w:r>
      <w:r w:rsidR="00EA078C" w:rsidRPr="00A6231A">
        <w:rPr>
          <w:i/>
        </w:rPr>
        <w:t xml:space="preserve">a la espera de aprobar un nuevo </w:t>
      </w:r>
      <w:r w:rsidR="00A6231A">
        <w:rPr>
          <w:i/>
        </w:rPr>
        <w:t>Código</w:t>
      </w:r>
      <w:r w:rsidR="000757C6">
        <w:rPr>
          <w:i/>
        </w:rPr>
        <w:t xml:space="preserve"> </w:t>
      </w:r>
      <w:r w:rsidR="00A6231A">
        <w:rPr>
          <w:i/>
        </w:rPr>
        <w:t xml:space="preserve"> </w:t>
      </w:r>
      <w:r w:rsidR="00EA078C" w:rsidRPr="00A6231A">
        <w:rPr>
          <w:i/>
        </w:rPr>
        <w:t>Deo</w:t>
      </w:r>
      <w:r w:rsidR="00A6231A">
        <w:rPr>
          <w:i/>
        </w:rPr>
        <w:t>ntológico)</w:t>
      </w:r>
      <w:r w:rsidR="00EA078C">
        <w:t xml:space="preserve">. </w:t>
      </w:r>
    </w:p>
    <w:p w:rsidR="00A6231A" w:rsidRDefault="00A6231A" w:rsidP="00A6231A">
      <w:pPr>
        <w:pStyle w:val="Cuerpodelboletn"/>
        <w:spacing w:before="120" w:after="120" w:line="312" w:lineRule="auto"/>
        <w:rPr>
          <w:lang w:bidi="es-ES"/>
        </w:rPr>
      </w:pPr>
      <w:r>
        <w:t xml:space="preserve">También bajo el apartado </w:t>
      </w:r>
      <w:r>
        <w:rPr>
          <w:lang w:bidi="es-ES"/>
        </w:rPr>
        <w:t>“Biblioteca Documental” se ofrecen en pdf las Memorias de actividad del CGCOIA de los años 2010 a 2018, inclusive.</w:t>
      </w:r>
    </w:p>
    <w:p w:rsidR="00633EAA" w:rsidRPr="00633EAA" w:rsidRDefault="00633EAA" w:rsidP="00A6231A">
      <w:pPr>
        <w:spacing w:before="120" w:after="120" w:line="312" w:lineRule="auto"/>
        <w:rPr>
          <w:lang w:bidi="es-ES"/>
        </w:rPr>
      </w:pPr>
    </w:p>
    <w:p w:rsidR="00AB71E9" w:rsidRPr="00831FB8" w:rsidRDefault="003E1E5A" w:rsidP="00A6231A">
      <w:pPr>
        <w:keepNext/>
        <w:keepLines/>
        <w:spacing w:before="120" w:after="120" w:line="312" w:lineRule="auto"/>
        <w:outlineLvl w:val="2"/>
        <w:rPr>
          <w:rFonts w:asciiTheme="majorHAnsi" w:eastAsiaTheme="majorEastAsia" w:hAnsiTheme="majorHAnsi" w:cstheme="majorBidi"/>
          <w:b/>
          <w:bCs/>
          <w:color w:val="50866C"/>
        </w:rPr>
      </w:pPr>
      <w:r>
        <w:rPr>
          <w:rFonts w:asciiTheme="majorHAnsi" w:eastAsiaTheme="majorEastAsia" w:hAnsiTheme="majorHAnsi" w:cstheme="majorBidi"/>
          <w:b/>
          <w:bCs/>
          <w:color w:val="50866C"/>
          <w:lang w:bidi="es-ES"/>
        </w:rPr>
        <w:t>Análisis de la información</w:t>
      </w:r>
    </w:p>
    <w:p w:rsidR="00AB71E9" w:rsidRPr="00831FB8" w:rsidRDefault="00A6231A" w:rsidP="00A6231A">
      <w:pPr>
        <w:spacing w:before="120" w:after="120" w:line="312" w:lineRule="auto"/>
        <w:jc w:val="both"/>
        <w:rPr>
          <w:color w:val="000000"/>
        </w:rPr>
      </w:pPr>
      <w:r>
        <w:rPr>
          <w:color w:val="000000"/>
        </w:rPr>
        <w:t>La</w:t>
      </w:r>
      <w:r w:rsidR="00AB71E9" w:rsidRPr="00831FB8">
        <w:rPr>
          <w:color w:val="000000"/>
        </w:rPr>
        <w:t xml:space="preserve"> información adicional publicada por </w:t>
      </w:r>
      <w:r w:rsidR="00AB71E9">
        <w:rPr>
          <w:color w:val="000000"/>
        </w:rPr>
        <w:t xml:space="preserve">el </w:t>
      </w:r>
      <w:r w:rsidR="007B7924" w:rsidRPr="00A6231A">
        <w:rPr>
          <w:color w:val="000000"/>
        </w:rPr>
        <w:t>C</w:t>
      </w:r>
      <w:r w:rsidR="00A902D5" w:rsidRPr="00A6231A">
        <w:rPr>
          <w:color w:val="000000"/>
        </w:rPr>
        <w:t>GCOIA</w:t>
      </w:r>
      <w:r w:rsidR="00AB71E9" w:rsidRPr="00831FB8">
        <w:rPr>
          <w:color w:val="000000"/>
        </w:rPr>
        <w:t xml:space="preserve"> puede considerarse relevante desde el punto de vista de la transparencia. </w:t>
      </w:r>
    </w:p>
    <w:p w:rsidR="00A6231A" w:rsidRPr="00A6231A" w:rsidRDefault="00AB71E9" w:rsidP="00A6231A">
      <w:pPr>
        <w:spacing w:before="120" w:after="120" w:line="312" w:lineRule="auto"/>
        <w:jc w:val="both"/>
        <w:rPr>
          <w:color w:val="000000"/>
        </w:rPr>
      </w:pPr>
      <w:r w:rsidRPr="00831FB8">
        <w:rPr>
          <w:color w:val="000000"/>
        </w:rPr>
        <w:t>No obstante</w:t>
      </w:r>
      <w:r w:rsidR="007B7924">
        <w:rPr>
          <w:color w:val="000000"/>
        </w:rPr>
        <w:t>,</w:t>
      </w:r>
      <w:r w:rsidRPr="00831FB8">
        <w:rPr>
          <w:color w:val="000000"/>
        </w:rPr>
        <w:t xml:space="preserve"> hay que señalar que la </w:t>
      </w:r>
      <w:r w:rsidR="006B1132">
        <w:rPr>
          <w:color w:val="000000"/>
        </w:rPr>
        <w:t>publicación de la</w:t>
      </w:r>
      <w:r w:rsidR="00324A3E">
        <w:rPr>
          <w:color w:val="000000"/>
        </w:rPr>
        <w:t xml:space="preserve"> Memoria de gestión</w:t>
      </w:r>
      <w:r>
        <w:rPr>
          <w:color w:val="000000"/>
        </w:rPr>
        <w:t xml:space="preserve"> </w:t>
      </w:r>
      <w:r w:rsidR="006B1132">
        <w:rPr>
          <w:color w:val="000000"/>
        </w:rPr>
        <w:t xml:space="preserve">y de </w:t>
      </w:r>
      <w:r w:rsidR="006B1132">
        <w:rPr>
          <w:color w:val="000000"/>
        </w:rPr>
        <w:lastRenderedPageBreak/>
        <w:t xml:space="preserve">sus </w:t>
      </w:r>
      <w:r w:rsidR="006B1132" w:rsidRPr="00A6231A">
        <w:rPr>
          <w:color w:val="000000"/>
        </w:rPr>
        <w:t>Normas Deontológicas</w:t>
      </w:r>
      <w:r w:rsidR="006B1132" w:rsidRPr="00831FB8">
        <w:rPr>
          <w:color w:val="000000"/>
        </w:rPr>
        <w:t xml:space="preserve"> </w:t>
      </w:r>
      <w:r w:rsidR="006B1132">
        <w:rPr>
          <w:color w:val="000000"/>
        </w:rPr>
        <w:t xml:space="preserve">derivan de sendas obligaciones </w:t>
      </w:r>
      <w:r w:rsidR="00324A3E">
        <w:rPr>
          <w:color w:val="000000"/>
        </w:rPr>
        <w:t>establecida</w:t>
      </w:r>
      <w:r w:rsidR="006B1132">
        <w:rPr>
          <w:color w:val="000000"/>
        </w:rPr>
        <w:t>s</w:t>
      </w:r>
      <w:r w:rsidR="00324A3E">
        <w:rPr>
          <w:color w:val="000000"/>
        </w:rPr>
        <w:t xml:space="preserve"> </w:t>
      </w:r>
      <w:r w:rsidR="00324A3E" w:rsidRPr="00A6231A">
        <w:rPr>
          <w:color w:val="000000"/>
        </w:rPr>
        <w:t>en la Ley 25/2009, de 22 de diciembre</w:t>
      </w:r>
      <w:r w:rsidR="006B1132">
        <w:rPr>
          <w:color w:val="000000"/>
        </w:rPr>
        <w:t xml:space="preserve"> y en sus </w:t>
      </w:r>
      <w:r w:rsidR="00A6231A" w:rsidRPr="00A6231A">
        <w:rPr>
          <w:color w:val="000000"/>
        </w:rPr>
        <w:t xml:space="preserve">actuales </w:t>
      </w:r>
      <w:r w:rsidR="00EA078C" w:rsidRPr="00A6231A">
        <w:rPr>
          <w:color w:val="000000"/>
        </w:rPr>
        <w:t>Estatutos</w:t>
      </w:r>
      <w:r w:rsidR="006B1132">
        <w:rPr>
          <w:color w:val="000000"/>
        </w:rPr>
        <w:t>, respectivamente</w:t>
      </w:r>
      <w:r w:rsidR="00A6231A" w:rsidRPr="00A6231A">
        <w:rPr>
          <w:color w:val="000000"/>
        </w:rPr>
        <w:t>.</w:t>
      </w:r>
    </w:p>
    <w:p w:rsidR="00EA078C" w:rsidRDefault="00EA078C" w:rsidP="00A6231A">
      <w:pPr>
        <w:pStyle w:val="Cuerpodelboletn"/>
        <w:spacing w:before="120" w:after="120" w:line="312" w:lineRule="auto"/>
        <w:sectPr w:rsidR="00EA078C" w:rsidSect="003E1E5A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3E1E5A" w:rsidRPr="003E1E5A" w:rsidRDefault="003E1E5A" w:rsidP="003E1E5A">
          <w:pPr>
            <w:pStyle w:val="Cuerpodelboletn"/>
            <w:spacing w:before="120" w:after="120" w:line="312" w:lineRule="auto"/>
            <w:ind w:left="360"/>
          </w:pPr>
        </w:p>
        <w:p w:rsidR="00C259F4" w:rsidRPr="00965C69" w:rsidRDefault="00C259F4" w:rsidP="00A6231A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A6231A">
      <w:pPr>
        <w:pStyle w:val="Cuerpodelboletn"/>
        <w:spacing w:before="120" w:after="120" w:line="312" w:lineRule="auto"/>
      </w:pPr>
    </w:p>
    <w:p w:rsidR="00C259F4" w:rsidRDefault="00C259F4" w:rsidP="00A6231A">
      <w:pPr>
        <w:pStyle w:val="Cuerpodelboletn"/>
        <w:spacing w:before="120" w:after="120" w:line="312" w:lineRule="auto"/>
        <w:sectPr w:rsidR="00C259F4" w:rsidSect="003E1E5A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223C48" w:rsidRPr="002E7939" w:rsidRDefault="00223C48" w:rsidP="00A6231A">
      <w:pPr>
        <w:spacing w:before="120" w:after="120" w:line="312" w:lineRule="auto"/>
        <w:jc w:val="both"/>
      </w:pPr>
      <w:r w:rsidRPr="00254F41">
        <w:lastRenderedPageBreak/>
        <w:t>Como se ha indicado el cumplimiento de las obligaciones de transparencia por parte de</w:t>
      </w:r>
      <w:r>
        <w:t xml:space="preserve">l </w:t>
      </w:r>
      <w:r w:rsidR="008A10AE">
        <w:rPr>
          <w:lang w:bidi="es-ES"/>
        </w:rPr>
        <w:t>C</w:t>
      </w:r>
      <w:r w:rsidR="00A902D5">
        <w:rPr>
          <w:lang w:bidi="es-ES"/>
        </w:rPr>
        <w:t>GCOIA</w:t>
      </w:r>
      <w:r w:rsidRPr="00254F41">
        <w:t xml:space="preserve">, en función de la información disponible en la web de la </w:t>
      </w:r>
      <w:r>
        <w:t>Co</w:t>
      </w:r>
      <w:r w:rsidR="00FC34F1">
        <w:t>r</w:t>
      </w:r>
      <w:r>
        <w:t xml:space="preserve">poración </w:t>
      </w:r>
      <w:r w:rsidRPr="00254F41">
        <w:t xml:space="preserve">relacionada con estas obligaciones, puede </w:t>
      </w:r>
      <w:r w:rsidRPr="002E7939">
        <w:t xml:space="preserve">considerarse </w:t>
      </w:r>
      <w:r w:rsidR="002E7939" w:rsidRPr="002E7939">
        <w:t xml:space="preserve">muy </w:t>
      </w:r>
      <w:r w:rsidRPr="002E7939">
        <w:t>bajo.</w:t>
      </w:r>
    </w:p>
    <w:p w:rsidR="00C61E7F" w:rsidRDefault="00C61E7F" w:rsidP="00A6231A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>
        <w:t>Para procurar avances en el grado de cumplimiento de la LTAIBG</w:t>
      </w:r>
      <w:r w:rsidR="00BA09D5">
        <w:t xml:space="preserve"> por parte del </w:t>
      </w:r>
      <w:r w:rsidR="004D6FA7">
        <w:rPr>
          <w:lang w:bidi="es-ES"/>
        </w:rPr>
        <w:t>C</w:t>
      </w:r>
      <w:r w:rsidR="00A902D5">
        <w:rPr>
          <w:lang w:bidi="es-ES"/>
        </w:rPr>
        <w:t>GCOIA</w:t>
      </w:r>
      <w:r>
        <w:t xml:space="preserve">, este CTBG </w:t>
      </w:r>
      <w:r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19448F" w:rsidRPr="004534A1" w:rsidRDefault="0019448F" w:rsidP="00A6231A">
      <w:pPr>
        <w:spacing w:before="120" w:after="120" w:line="312" w:lineRule="auto"/>
        <w:jc w:val="both"/>
      </w:pPr>
    </w:p>
    <w:p w:rsidR="00C61E7F" w:rsidRDefault="0045790B" w:rsidP="00A6231A">
      <w:pPr>
        <w:pStyle w:val="Ttulo3"/>
        <w:spacing w:before="120" w:after="120" w:line="312" w:lineRule="auto"/>
      </w:pPr>
      <w:r>
        <w:t xml:space="preserve">Localización y </w:t>
      </w:r>
      <w:r w:rsidR="003E1E5A">
        <w:t>Estructuración</w:t>
      </w:r>
    </w:p>
    <w:p w:rsidR="00FC34F1" w:rsidRDefault="00FC34F1" w:rsidP="00A6231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</w:t>
      </w:r>
      <w:r w:rsidR="008A10AE">
        <w:rPr>
          <w:rFonts w:ascii="Century Gothic" w:hAnsi="Century Gothic"/>
        </w:rPr>
        <w:t>e la</w:t>
      </w:r>
      <w:r>
        <w:rPr>
          <w:rFonts w:ascii="Century Gothic" w:hAnsi="Century Gothic"/>
        </w:rPr>
        <w:t xml:space="preserve"> página web </w:t>
      </w:r>
      <w:r w:rsidR="00FD15A0">
        <w:rPr>
          <w:rFonts w:ascii="Century Gothic" w:hAnsi="Century Gothic"/>
        </w:rPr>
        <w:t xml:space="preserve">o bajo el apartado “El Consejo” </w:t>
      </w:r>
      <w:r>
        <w:rPr>
          <w:rFonts w:ascii="Century Gothic" w:hAnsi="Century Gothic"/>
        </w:rPr>
        <w:t xml:space="preserve">podría generarse un enlace “Transparencia” a través del que dar acceso a toda la información relativa a las obligaciones de publicidad activa de la Corporación. </w:t>
      </w:r>
    </w:p>
    <w:p w:rsidR="00FC34F1" w:rsidRDefault="00FC34F1" w:rsidP="00A6231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Pr="0019448F">
        <w:rPr>
          <w:rFonts w:ascii="Century Gothic" w:hAnsi="Century Gothic"/>
        </w:rPr>
        <w:t xml:space="preserve">ería deseable que </w:t>
      </w:r>
      <w:r>
        <w:rPr>
          <w:rFonts w:ascii="Century Gothic" w:hAnsi="Century Gothic"/>
        </w:rPr>
        <w:t xml:space="preserve">la información </w:t>
      </w:r>
      <w:r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e</w:t>
      </w:r>
      <w:r w:rsidRPr="0019448F">
        <w:rPr>
          <w:rFonts w:ascii="Century Gothic" w:hAnsi="Century Gothic"/>
        </w:rPr>
        <w:t xml:space="preserve"> a la estructura que propone la LTAIBG, lo que facilitaría la búsqueda de información a los ciudadanos, que lógicamente utilizan co</w:t>
      </w:r>
      <w:r>
        <w:rPr>
          <w:rFonts w:ascii="Century Gothic" w:hAnsi="Century Gothic"/>
        </w:rPr>
        <w:t>mo</w:t>
      </w:r>
      <w:r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FC34F1" w:rsidRPr="000E1D9B" w:rsidRDefault="00FC34F1" w:rsidP="00A6231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AD780A">
        <w:rPr>
          <w:rFonts w:ascii="Century Gothic" w:hAnsi="Century Gothic"/>
        </w:rPr>
        <w:t xml:space="preserve">La presentación de la información conforme al patrón definido por la LTAIBG, </w:t>
      </w:r>
      <w:r w:rsidR="004851C4" w:rsidRPr="00AD780A">
        <w:rPr>
          <w:rFonts w:ascii="Century Gothic" w:hAnsi="Century Gothic"/>
        </w:rPr>
        <w:t>permitiría,</w:t>
      </w:r>
      <w:r w:rsidRPr="00AD780A">
        <w:rPr>
          <w:rFonts w:ascii="Century Gothic" w:hAnsi="Century Gothic"/>
        </w:rPr>
        <w:t xml:space="preserve"> además,</w:t>
      </w:r>
      <w:r w:rsidRPr="000E1D9B">
        <w:rPr>
          <w:rFonts w:ascii="Century Gothic" w:hAnsi="Century Gothic"/>
        </w:rPr>
        <w:t xml:space="preserve"> identificar las obligaciones respecto de las que no se publica información por no haber actividad en ese ámbito </w:t>
      </w:r>
      <w:r>
        <w:rPr>
          <w:rFonts w:ascii="Century Gothic" w:hAnsi="Century Gothic"/>
        </w:rPr>
        <w:t>haciendo</w:t>
      </w:r>
      <w:r w:rsidRPr="000E1D9B">
        <w:rPr>
          <w:rFonts w:ascii="Century Gothic" w:hAnsi="Century Gothic"/>
        </w:rPr>
        <w:t xml:space="preserve"> constar esta circunstancia. </w:t>
      </w:r>
    </w:p>
    <w:p w:rsidR="00FD15A0" w:rsidRDefault="00FD15A0" w:rsidP="00A6231A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  <w:lang w:bidi="es-ES"/>
        </w:rPr>
      </w:pPr>
    </w:p>
    <w:p w:rsidR="00C61E7F" w:rsidRPr="00041B0F" w:rsidRDefault="0064149D" w:rsidP="003E1E5A">
      <w:pPr>
        <w:spacing w:before="120" w:after="120" w:line="312" w:lineRule="auto"/>
        <w:jc w:val="both"/>
      </w:pPr>
      <w:r w:rsidRPr="00FD0689">
        <w:rPr>
          <w:rFonts w:eastAsiaTheme="majorEastAsia" w:cstheme="majorBidi"/>
          <w:b/>
          <w:bCs/>
          <w:color w:val="50866C"/>
          <w:lang w:bidi="es-ES"/>
        </w:rPr>
        <w:lastRenderedPageBreak/>
        <w:t>Incorporación de información</w:t>
      </w:r>
      <w:r w:rsidR="00C4050E" w:rsidRPr="00427B0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2E73FE" wp14:editId="7A24C557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1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7FA398" id="Rectángulo 19" o:spid="_x0000_s1026" style="position:absolute;margin-left:.75pt;margin-top:78.95pt;width:630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1BAIAAO0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C4050E" w:rsidRPr="00427B0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B3945D" wp14:editId="574F9411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23B" w:rsidRPr="00F31BC3" w:rsidRDefault="0048023B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796FA8F" wp14:editId="4616F2E4">
                                  <wp:extent cx="1148080" cy="64833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75pt;margin-top:.5pt;width:630pt;height:7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" fillcolor="#50866c" stroked="f">
                <v:textbox inset=",7.2pt,,7.2pt">
                  <w:txbxContent>
                    <w:p w:rsidR="0048023B" w:rsidRPr="00F31BC3" w:rsidRDefault="0048023B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796FA8F" wp14:editId="4616F2E4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F554C1" w:rsidRPr="005A5BE6" w:rsidRDefault="00C61E7F" w:rsidP="00A6231A">
      <w:pPr>
        <w:pStyle w:val="Ttulo2"/>
        <w:keepNext w:val="0"/>
        <w:keepLines w:val="0"/>
        <w:spacing w:before="120" w:after="120" w:line="312" w:lineRule="auto"/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Institucional</w:t>
      </w:r>
      <w:r w:rsidR="0082148D"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Organizativa. Registro de actividades de tratamiento.</w:t>
      </w:r>
    </w:p>
    <w:p w:rsidR="00FD15A0" w:rsidRDefault="00FD15A0" w:rsidP="00A6231A">
      <w:pPr>
        <w:pStyle w:val="Prrafodelista"/>
        <w:numPr>
          <w:ilvl w:val="0"/>
          <w:numId w:val="14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>
        <w:rPr>
          <w:lang w:bidi="es-ES"/>
        </w:rPr>
        <w:t>Debería publicarse la normativa de general aplicación a los Colegios profesionales (al menos, la Ley 2/1974).</w:t>
      </w:r>
    </w:p>
    <w:p w:rsidR="00FD15A0" w:rsidRDefault="00FD15A0" w:rsidP="00A6231A">
      <w:pPr>
        <w:pStyle w:val="Prrafodelista"/>
        <w:numPr>
          <w:ilvl w:val="0"/>
          <w:numId w:val="14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>
        <w:rPr>
          <w:lang w:bidi="es-ES"/>
        </w:rPr>
        <w:t>Debe informarse sobre la estructura del CGCOIA</w:t>
      </w:r>
      <w:r>
        <w:t>.</w:t>
      </w:r>
    </w:p>
    <w:p w:rsidR="00FD15A0" w:rsidRDefault="00FD15A0" w:rsidP="00A6231A">
      <w:pPr>
        <w:pStyle w:val="Prrafodelista"/>
        <w:numPr>
          <w:ilvl w:val="0"/>
          <w:numId w:val="14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>
        <w:t>Debe publicarse su organigrama.</w:t>
      </w:r>
    </w:p>
    <w:p w:rsidR="00FD15A0" w:rsidRDefault="00FD15A0" w:rsidP="00A6231A">
      <w:pPr>
        <w:pStyle w:val="Prrafodelista"/>
        <w:numPr>
          <w:ilvl w:val="0"/>
          <w:numId w:val="14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>
        <w:t xml:space="preserve">Debe informarse del </w:t>
      </w:r>
      <w:r>
        <w:rPr>
          <w:lang w:bidi="es-ES"/>
        </w:rPr>
        <w:t xml:space="preserve">perfil y trayectoria profesional de los responsables de la corporación. </w:t>
      </w:r>
    </w:p>
    <w:p w:rsidR="00FD15A0" w:rsidRDefault="00FD15A0" w:rsidP="00A6231A">
      <w:pPr>
        <w:pStyle w:val="Prrafodelista"/>
        <w:numPr>
          <w:ilvl w:val="0"/>
          <w:numId w:val="14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>
        <w:rPr>
          <w:lang w:bidi="es-ES"/>
        </w:rPr>
        <w:t xml:space="preserve">Debe publicarse el inventario de </w:t>
      </w:r>
      <w:r w:rsidRPr="002E7939">
        <w:rPr>
          <w:lang w:bidi="es-ES"/>
        </w:rPr>
        <w:t>actividades de tratamiento</w:t>
      </w:r>
      <w:r>
        <w:rPr>
          <w:lang w:bidi="es-ES"/>
        </w:rPr>
        <w:t xml:space="preserve"> del CGCOIA</w:t>
      </w:r>
      <w:r>
        <w:t>.</w:t>
      </w:r>
    </w:p>
    <w:p w:rsidR="00BA09D5" w:rsidRDefault="00BA09D5" w:rsidP="00A6231A">
      <w:pPr>
        <w:spacing w:before="120" w:after="120" w:line="312" w:lineRule="auto"/>
        <w:jc w:val="both"/>
        <w:rPr>
          <w:lang w:bidi="es-ES"/>
        </w:rPr>
      </w:pPr>
    </w:p>
    <w:p w:rsidR="006D6FD4" w:rsidRDefault="006D6FD4" w:rsidP="00A6231A">
      <w:pPr>
        <w:pStyle w:val="Sinespaciado"/>
        <w:spacing w:before="120" w:after="120" w:line="312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</w:p>
    <w:p w:rsidR="00E93FE3" w:rsidRDefault="00E93FE3" w:rsidP="00A6231A">
      <w:pPr>
        <w:pStyle w:val="Prrafodelista"/>
        <w:numPr>
          <w:ilvl w:val="0"/>
          <w:numId w:val="14"/>
        </w:numPr>
        <w:spacing w:before="120" w:after="120" w:line="312" w:lineRule="auto"/>
        <w:ind w:left="0" w:firstLine="142"/>
        <w:contextualSpacing w:val="0"/>
        <w:jc w:val="both"/>
        <w:rPr>
          <w:lang w:bidi="es-ES"/>
        </w:rPr>
      </w:pPr>
      <w:r>
        <w:rPr>
          <w:rFonts w:eastAsia="Times New Roman" w:cs="Times New Roman"/>
          <w:bCs/>
          <w:szCs w:val="36"/>
          <w:lang w:eastAsia="es-ES"/>
        </w:rPr>
        <w:t xml:space="preserve">Debe publicarse </w:t>
      </w:r>
      <w:r>
        <w:t xml:space="preserve">información sobre todos </w:t>
      </w:r>
      <w:r>
        <w:rPr>
          <w:lang w:bidi="es-ES"/>
        </w:rPr>
        <w:t>contratos sujetos a derecho administrativo (incluidos los contratos menores) con indicación del objeto, importe, duración y Administración con</w:t>
      </w:r>
      <w:r w:rsidR="00C6563C">
        <w:rPr>
          <w:lang w:bidi="es-ES"/>
        </w:rPr>
        <w:t>tratante</w:t>
      </w:r>
      <w:r>
        <w:rPr>
          <w:lang w:bidi="es-ES"/>
        </w:rPr>
        <w:t xml:space="preserve">. También sus modificaciones, desistimientos y renuncias. </w:t>
      </w:r>
    </w:p>
    <w:p w:rsidR="00E93FE3" w:rsidRDefault="00E93FE3" w:rsidP="00A6231A">
      <w:pPr>
        <w:pStyle w:val="Prrafodelista"/>
        <w:numPr>
          <w:ilvl w:val="0"/>
          <w:numId w:val="14"/>
        </w:numPr>
        <w:spacing w:before="120" w:after="120" w:line="312" w:lineRule="auto"/>
        <w:ind w:left="0" w:firstLine="142"/>
        <w:contextualSpacing w:val="0"/>
        <w:jc w:val="both"/>
        <w:rPr>
          <w:lang w:bidi="es-ES"/>
        </w:rPr>
      </w:pPr>
      <w:r>
        <w:rPr>
          <w:lang w:bidi="es-ES"/>
        </w:rPr>
        <w:t xml:space="preserve">Debe informarse de los convenios </w:t>
      </w:r>
      <w:r>
        <w:rPr>
          <w:rFonts w:cs="Arial"/>
          <w:bCs/>
          <w:color w:val="000000" w:themeColor="text1"/>
          <w:szCs w:val="22"/>
        </w:rPr>
        <w:t>suscritos en el ejercicio de las funciones públicas que le han sido conferidas,</w:t>
      </w:r>
      <w:r>
        <w:rPr>
          <w:lang w:bidi="es-ES"/>
        </w:rPr>
        <w:t xml:space="preserve"> con mención del objeto, </w:t>
      </w:r>
      <w:bookmarkStart w:id="1" w:name="_GoBack"/>
      <w:bookmarkEnd w:id="1"/>
      <w:r>
        <w:rPr>
          <w:lang w:bidi="es-ES"/>
        </w:rPr>
        <w:t xml:space="preserve">duración, modificaciones, obligados a la realización de </w:t>
      </w:r>
      <w:r>
        <w:rPr>
          <w:lang w:bidi="es-ES"/>
        </w:rPr>
        <w:lastRenderedPageBreak/>
        <w:t>prestaciones y obligaciones económicas, en su caso.</w:t>
      </w:r>
    </w:p>
    <w:p w:rsidR="006D6FD4" w:rsidRDefault="006D6FD4" w:rsidP="00A6231A">
      <w:pPr>
        <w:pStyle w:val="Prrafodelista"/>
        <w:numPr>
          <w:ilvl w:val="0"/>
          <w:numId w:val="14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 w:rsidRPr="00831FB8">
        <w:t xml:space="preserve">Debe publicarse la información sobre las subvenciones y ayudas públicas </w:t>
      </w:r>
      <w:r w:rsidR="009B4694">
        <w:t>recibidas</w:t>
      </w:r>
      <w:r w:rsidRPr="00831FB8">
        <w:t xml:space="preserve"> con indicación de su importe, objetivo o finalidad</w:t>
      </w:r>
      <w:r>
        <w:t>, Administración concedente</w:t>
      </w:r>
      <w:r w:rsidRPr="00831FB8">
        <w:t xml:space="preserve"> y beneficiarios</w:t>
      </w:r>
      <w:r>
        <w:t>, en su caso.</w:t>
      </w:r>
      <w:r w:rsidRPr="00831FB8">
        <w:rPr>
          <w:lang w:bidi="es-ES"/>
        </w:rPr>
        <w:t xml:space="preserve"> </w:t>
      </w:r>
    </w:p>
    <w:p w:rsidR="00FB1963" w:rsidRDefault="00FB1963" w:rsidP="003E1E5A">
      <w:pPr>
        <w:spacing w:before="120" w:after="120" w:line="312" w:lineRule="auto"/>
      </w:pPr>
    </w:p>
    <w:p w:rsidR="006D6FD4" w:rsidRDefault="003E1E5A" w:rsidP="00A6231A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>
        <w:rPr>
          <w:rStyle w:val="Ttulo3Car"/>
          <w:rFonts w:ascii="Century Gothic" w:hAnsi="Century Gothic"/>
          <w:b/>
        </w:rPr>
        <w:t>Calidad de la Información</w:t>
      </w:r>
    </w:p>
    <w:p w:rsidR="006D6FD4" w:rsidRPr="00831FB8" w:rsidRDefault="006D6FD4" w:rsidP="00A6231A">
      <w:pPr>
        <w:numPr>
          <w:ilvl w:val="0"/>
          <w:numId w:val="12"/>
        </w:numPr>
        <w:spacing w:before="120" w:after="120" w:line="312" w:lineRule="auto"/>
        <w:ind w:left="284"/>
        <w:jc w:val="both"/>
        <w:rPr>
          <w:szCs w:val="22"/>
        </w:rPr>
      </w:pPr>
      <w:r w:rsidRPr="00831FB8">
        <w:rPr>
          <w:szCs w:val="22"/>
        </w:rPr>
        <w:t xml:space="preserve">Debe ofrecerse la información en formatos reutilizables. </w:t>
      </w:r>
    </w:p>
    <w:p w:rsidR="006D6FD4" w:rsidRDefault="006D6FD4" w:rsidP="00A6231A">
      <w:pPr>
        <w:numPr>
          <w:ilvl w:val="0"/>
          <w:numId w:val="12"/>
        </w:numPr>
        <w:spacing w:before="120" w:after="120" w:line="312" w:lineRule="auto"/>
        <w:ind w:left="284"/>
        <w:jc w:val="both"/>
        <w:rPr>
          <w:color w:val="000000"/>
        </w:rPr>
      </w:pPr>
      <w:r w:rsidRPr="00831FB8">
        <w:rPr>
          <w:color w:val="000000"/>
        </w:rPr>
        <w:lastRenderedPageBreak/>
        <w:t xml:space="preserve">Debe </w:t>
      </w:r>
      <w:r>
        <w:rPr>
          <w:color w:val="000000"/>
        </w:rPr>
        <w:t xml:space="preserve">datarse y en su caso, actualizarse toda la información que no lo esté e </w:t>
      </w:r>
      <w:r w:rsidRPr="00831FB8">
        <w:rPr>
          <w:color w:val="000000"/>
        </w:rPr>
        <w:t xml:space="preserve">incorporarse la fecha </w:t>
      </w:r>
      <w:r>
        <w:rPr>
          <w:color w:val="000000"/>
        </w:rPr>
        <w:t xml:space="preserve">de dicha </w:t>
      </w:r>
      <w:r w:rsidRPr="00831FB8">
        <w:rPr>
          <w:color w:val="000000"/>
        </w:rPr>
        <w:t>actualización en la web. Solo de esta manera los ciudadanos pueden saber si la información que están consultando está vigente o no.</w:t>
      </w:r>
    </w:p>
    <w:p w:rsidR="006D6FD4" w:rsidRDefault="006D6FD4" w:rsidP="00A6231A">
      <w:pPr>
        <w:pStyle w:val="Prrafodelista"/>
        <w:spacing w:before="120" w:after="120" w:line="312" w:lineRule="auto"/>
        <w:contextualSpacing w:val="0"/>
      </w:pPr>
    </w:p>
    <w:p w:rsidR="006D6FD4" w:rsidRDefault="006D6FD4" w:rsidP="003E1E5A">
      <w:pPr>
        <w:pStyle w:val="Sinespaciado"/>
        <w:spacing w:before="120" w:after="120" w:line="312" w:lineRule="auto"/>
        <w:jc w:val="right"/>
        <w:rPr>
          <w:rFonts w:ascii="Century Gothic" w:hAnsi="Century Gothic"/>
        </w:rPr>
      </w:pPr>
      <w:r w:rsidRPr="00545EB3">
        <w:rPr>
          <w:rFonts w:ascii="Century Gothic" w:hAnsi="Century Gothic"/>
        </w:rPr>
        <w:t xml:space="preserve">Madrid, </w:t>
      </w:r>
      <w:r>
        <w:rPr>
          <w:rFonts w:ascii="Century Gothic" w:hAnsi="Century Gothic"/>
        </w:rPr>
        <w:t>abril</w:t>
      </w:r>
      <w:r w:rsidRPr="00545EB3">
        <w:rPr>
          <w:rFonts w:ascii="Century Gothic" w:hAnsi="Century Gothic"/>
        </w:rPr>
        <w:t xml:space="preserve"> de 2020</w:t>
      </w:r>
    </w:p>
    <w:p w:rsidR="003E1E5A" w:rsidRDefault="003E1E5A">
      <w:pPr>
        <w:rPr>
          <w:szCs w:val="22"/>
        </w:rPr>
      </w:pPr>
      <w:r>
        <w:br w:type="page"/>
      </w:r>
    </w:p>
    <w:p w:rsidR="00FB1963" w:rsidRDefault="00FB1963" w:rsidP="00A6231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  <w:sectPr w:rsidR="00FB1963" w:rsidSect="003E1E5A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FB1963" w:rsidRPr="00FB1963" w:rsidRDefault="00B958B6" w:rsidP="003E1E5A">
      <w:pPr>
        <w:spacing w:after="200"/>
        <w:jc w:val="center"/>
        <w:rPr>
          <w:rFonts w:eastAsia="Calibri" w:cs="Times New Roman"/>
          <w:b/>
          <w:color w:val="000000"/>
          <w:sz w:val="30"/>
          <w:szCs w:val="30"/>
        </w:rPr>
      </w:pPr>
      <w:sdt>
        <w:sdtPr>
          <w:rPr>
            <w:rFonts w:eastAsia="Calibri" w:cs="Times New Roman"/>
            <w:b/>
            <w:sz w:val="30"/>
            <w:szCs w:val="30"/>
          </w:rPr>
          <w:id w:val="1557966967"/>
          <w:placeholder>
            <w:docPart w:val="C9F8187BC0914D9298CE3CD6FC8043B8"/>
          </w:placeholder>
        </w:sdtPr>
        <w:sdtEndPr/>
        <w:sdtContent>
          <w:r w:rsidR="00FB1963" w:rsidRPr="00FB1963">
            <w:rPr>
              <w:rFonts w:ascii="Arial" w:eastAsia="Arial" w:hAnsi="Arial" w:cs="Arial"/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 wp14:anchorId="54664562" wp14:editId="7280A6A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ENPngEKAgAA&#10;9w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FB1963" w:rsidRPr="00FB1963">
            <w:rPr>
              <w:rFonts w:ascii="Arial" w:eastAsia="Arial" w:hAnsi="Arial" w:cs="Arial"/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4C863DA4" wp14:editId="54F7A8D9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B1963" w:rsidRPr="00F31BC3" w:rsidRDefault="00FB1963" w:rsidP="00FB1963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88B8647" wp14:editId="6BAB0378">
                                      <wp:extent cx="1148080" cy="648335"/>
                                      <wp:effectExtent l="0" t="0" r="0" b="0"/>
                                      <wp:docPr id="4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FaEAIAAAo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Bil4Vo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FB1963" w:rsidRPr="00F31BC3" w:rsidRDefault="00FB1963" w:rsidP="00FB1963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88B8647" wp14:editId="6BAB0378">
                                <wp:extent cx="1148080" cy="648335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FB1963" w:rsidRPr="00FB1963">
            <w:rPr>
              <w:rFonts w:eastAsia="Calibri" w:cs="Times New Roman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FB1963" w:rsidRPr="00FB1963" w:rsidTr="00FB1963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SIGNIFICADO</w:t>
            </w:r>
          </w:p>
        </w:tc>
      </w:tr>
      <w:tr w:rsidR="00FB1963" w:rsidRPr="00FB1963" w:rsidTr="00FB1963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B1963" w:rsidRPr="00FB1963" w:rsidTr="00FB1963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B1963" w:rsidRPr="00FB1963" w:rsidTr="00FB1963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B1963" w:rsidRPr="00FB1963" w:rsidTr="00FB1963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FB1963" w:rsidRPr="00FB1963" w:rsidTr="00FB1963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B1963" w:rsidRPr="00FB1963" w:rsidTr="00FB1963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FB1963" w:rsidRPr="00FB1963" w:rsidTr="00FB1963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B1963" w:rsidRPr="00FB1963" w:rsidTr="00FB1963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B1963" w:rsidRPr="00FB1963" w:rsidTr="00FB1963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B1963" w:rsidRPr="00FB1963" w:rsidTr="00FB1963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B1963" w:rsidRPr="00FB1963" w:rsidTr="00FB1963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B1963" w:rsidRPr="00FB1963" w:rsidTr="00FB1963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B1963" w:rsidRPr="00FB1963" w:rsidTr="00FB1963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B1963" w:rsidRPr="00FB1963" w:rsidTr="00FB1963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B1963" w:rsidRPr="00FB1963" w:rsidTr="00FB1963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B1963" w:rsidRPr="00FB1963" w:rsidTr="00FB196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B1963" w:rsidRPr="00FB1963" w:rsidTr="00FB196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B1963" w:rsidRPr="00FB1963" w:rsidTr="00FB196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B1963" w:rsidRPr="00FB1963" w:rsidTr="00FB1963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B1963" w:rsidRPr="00FB1963" w:rsidTr="00FB1963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B1963" w:rsidRPr="00FB1963" w:rsidTr="00FB196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B1963" w:rsidRPr="00FB1963" w:rsidTr="00FB1963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B1963" w:rsidRPr="00FB1963" w:rsidTr="00FB196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B1963" w:rsidRPr="00FB1963" w:rsidTr="00FB196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B1963" w:rsidRPr="00FB1963" w:rsidTr="00FB196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B1963" w:rsidRPr="00FB1963" w:rsidTr="00FB1963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B1963" w:rsidRPr="00FB1963" w:rsidTr="00FB196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B1963" w:rsidRPr="00FB1963" w:rsidTr="00FB1963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B1963" w:rsidRPr="00FB1963" w:rsidTr="00FB1963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B1963" w:rsidRPr="00FB1963" w:rsidTr="00FB1963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B1963" w:rsidRPr="00FB1963" w:rsidTr="00FB1963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B1963" w:rsidRPr="00FB1963" w:rsidTr="00FB196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B1963" w:rsidRPr="00FB1963" w:rsidTr="00FB1963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B1963" w:rsidRPr="00FB1963" w:rsidTr="00FB1963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B1963" w:rsidRPr="00FB1963" w:rsidTr="00FB1963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FB1963" w:rsidRPr="00FB1963" w:rsidTr="00FB1963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963" w:rsidRPr="00FB1963" w:rsidRDefault="00FB1963" w:rsidP="00FB1963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B1963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FB1963" w:rsidRPr="00545EB3" w:rsidRDefault="00FB1963" w:rsidP="00A6231A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</w:p>
    <w:sectPr w:rsidR="00FB1963" w:rsidRPr="00545EB3" w:rsidSect="003E1E5A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3B" w:rsidRDefault="0048023B" w:rsidP="00F31BC3">
      <w:r>
        <w:separator/>
      </w:r>
    </w:p>
  </w:endnote>
  <w:endnote w:type="continuationSeparator" w:id="0">
    <w:p w:rsidR="0048023B" w:rsidRDefault="0048023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3B" w:rsidRDefault="0048023B" w:rsidP="00F31BC3">
      <w:r>
        <w:separator/>
      </w:r>
    </w:p>
  </w:footnote>
  <w:footnote w:type="continuationSeparator" w:id="0">
    <w:p w:rsidR="0048023B" w:rsidRDefault="0048023B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FE87279"/>
    <w:multiLevelType w:val="hybridMultilevel"/>
    <w:tmpl w:val="B960177E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746359"/>
    <w:multiLevelType w:val="hybridMultilevel"/>
    <w:tmpl w:val="5150ECEC"/>
    <w:lvl w:ilvl="0" w:tplc="B7C2270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26F76"/>
    <w:multiLevelType w:val="hybridMultilevel"/>
    <w:tmpl w:val="449ECEE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8C617F"/>
    <w:multiLevelType w:val="hybridMultilevel"/>
    <w:tmpl w:val="207EECCE"/>
    <w:lvl w:ilvl="0" w:tplc="B7C227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E5708"/>
    <w:multiLevelType w:val="hybridMultilevel"/>
    <w:tmpl w:val="0B30A9A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4"/>
  </w:num>
  <w:num w:numId="16">
    <w:abstractNumId w:val="14"/>
  </w:num>
  <w:num w:numId="17">
    <w:abstractNumId w:val="6"/>
  </w:num>
  <w:num w:numId="18">
    <w:abstractNumId w:val="8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01C4"/>
    <w:rsid w:val="0000112E"/>
    <w:rsid w:val="00002712"/>
    <w:rsid w:val="00006957"/>
    <w:rsid w:val="00011946"/>
    <w:rsid w:val="00041B0F"/>
    <w:rsid w:val="00042670"/>
    <w:rsid w:val="000461E3"/>
    <w:rsid w:val="00053902"/>
    <w:rsid w:val="0005642F"/>
    <w:rsid w:val="0007256A"/>
    <w:rsid w:val="000757C6"/>
    <w:rsid w:val="000775A5"/>
    <w:rsid w:val="0009364E"/>
    <w:rsid w:val="000A26F0"/>
    <w:rsid w:val="000A5307"/>
    <w:rsid w:val="000A5FA2"/>
    <w:rsid w:val="000B737F"/>
    <w:rsid w:val="000C2A7C"/>
    <w:rsid w:val="000C47A4"/>
    <w:rsid w:val="000C617F"/>
    <w:rsid w:val="000D3907"/>
    <w:rsid w:val="000D43CD"/>
    <w:rsid w:val="000D4575"/>
    <w:rsid w:val="000D4AAE"/>
    <w:rsid w:val="000D5417"/>
    <w:rsid w:val="000D645D"/>
    <w:rsid w:val="000D78C3"/>
    <w:rsid w:val="000F094F"/>
    <w:rsid w:val="00104E94"/>
    <w:rsid w:val="00107A5B"/>
    <w:rsid w:val="001149B1"/>
    <w:rsid w:val="00131D3B"/>
    <w:rsid w:val="0013252E"/>
    <w:rsid w:val="00136005"/>
    <w:rsid w:val="0014383E"/>
    <w:rsid w:val="00143D79"/>
    <w:rsid w:val="00146490"/>
    <w:rsid w:val="00146C3C"/>
    <w:rsid w:val="001577B4"/>
    <w:rsid w:val="0016210B"/>
    <w:rsid w:val="00164876"/>
    <w:rsid w:val="0017001C"/>
    <w:rsid w:val="00175536"/>
    <w:rsid w:val="001763F8"/>
    <w:rsid w:val="00187CDD"/>
    <w:rsid w:val="0019448F"/>
    <w:rsid w:val="00195362"/>
    <w:rsid w:val="00197B72"/>
    <w:rsid w:val="001A2887"/>
    <w:rsid w:val="001A4ED5"/>
    <w:rsid w:val="001A5305"/>
    <w:rsid w:val="001B14D9"/>
    <w:rsid w:val="001B16C6"/>
    <w:rsid w:val="001B2718"/>
    <w:rsid w:val="001B56AC"/>
    <w:rsid w:val="001B7B53"/>
    <w:rsid w:val="001C4509"/>
    <w:rsid w:val="001C78FE"/>
    <w:rsid w:val="001C7C78"/>
    <w:rsid w:val="001D59CD"/>
    <w:rsid w:val="001D6B8D"/>
    <w:rsid w:val="001E23F5"/>
    <w:rsid w:val="001E3771"/>
    <w:rsid w:val="001E52AC"/>
    <w:rsid w:val="001E5E92"/>
    <w:rsid w:val="001F07BE"/>
    <w:rsid w:val="001F529A"/>
    <w:rsid w:val="00205B7C"/>
    <w:rsid w:val="00211D2B"/>
    <w:rsid w:val="00213165"/>
    <w:rsid w:val="0021682B"/>
    <w:rsid w:val="00222DC4"/>
    <w:rsid w:val="00223C48"/>
    <w:rsid w:val="00231D61"/>
    <w:rsid w:val="002433C5"/>
    <w:rsid w:val="002445BE"/>
    <w:rsid w:val="0024523A"/>
    <w:rsid w:val="002467FA"/>
    <w:rsid w:val="0026324A"/>
    <w:rsid w:val="002672F0"/>
    <w:rsid w:val="00273B27"/>
    <w:rsid w:val="00292832"/>
    <w:rsid w:val="002A16CE"/>
    <w:rsid w:val="002B440A"/>
    <w:rsid w:val="002B4987"/>
    <w:rsid w:val="002C4754"/>
    <w:rsid w:val="002C581E"/>
    <w:rsid w:val="002C73B5"/>
    <w:rsid w:val="002D0702"/>
    <w:rsid w:val="002E4A1E"/>
    <w:rsid w:val="002E58C1"/>
    <w:rsid w:val="002E7939"/>
    <w:rsid w:val="002E7A74"/>
    <w:rsid w:val="002F4C92"/>
    <w:rsid w:val="002F5579"/>
    <w:rsid w:val="00314CBB"/>
    <w:rsid w:val="00316F76"/>
    <w:rsid w:val="0031769F"/>
    <w:rsid w:val="00323625"/>
    <w:rsid w:val="00324A3E"/>
    <w:rsid w:val="00326567"/>
    <w:rsid w:val="003304F4"/>
    <w:rsid w:val="00340D63"/>
    <w:rsid w:val="0034172E"/>
    <w:rsid w:val="003428A6"/>
    <w:rsid w:val="003468CA"/>
    <w:rsid w:val="00347877"/>
    <w:rsid w:val="00350EAD"/>
    <w:rsid w:val="00355DC0"/>
    <w:rsid w:val="00387A78"/>
    <w:rsid w:val="0039426D"/>
    <w:rsid w:val="003947F7"/>
    <w:rsid w:val="003A390C"/>
    <w:rsid w:val="003A7A35"/>
    <w:rsid w:val="003B3A2E"/>
    <w:rsid w:val="003B57E6"/>
    <w:rsid w:val="003B6B96"/>
    <w:rsid w:val="003C07B5"/>
    <w:rsid w:val="003D2C4A"/>
    <w:rsid w:val="003E1E5A"/>
    <w:rsid w:val="003E564B"/>
    <w:rsid w:val="003E5783"/>
    <w:rsid w:val="003E5D2F"/>
    <w:rsid w:val="003F6EDC"/>
    <w:rsid w:val="00405998"/>
    <w:rsid w:val="00415DBD"/>
    <w:rsid w:val="00422B18"/>
    <w:rsid w:val="00427B0E"/>
    <w:rsid w:val="00427EF3"/>
    <w:rsid w:val="00435DD4"/>
    <w:rsid w:val="0045592B"/>
    <w:rsid w:val="0045737F"/>
    <w:rsid w:val="0045790B"/>
    <w:rsid w:val="00470E1E"/>
    <w:rsid w:val="004720A5"/>
    <w:rsid w:val="0047735C"/>
    <w:rsid w:val="0048023B"/>
    <w:rsid w:val="00481043"/>
    <w:rsid w:val="00482F50"/>
    <w:rsid w:val="004851C4"/>
    <w:rsid w:val="004859CC"/>
    <w:rsid w:val="004A1663"/>
    <w:rsid w:val="004A5DD5"/>
    <w:rsid w:val="004B5AF4"/>
    <w:rsid w:val="004B6952"/>
    <w:rsid w:val="004C3F9D"/>
    <w:rsid w:val="004C6440"/>
    <w:rsid w:val="004D00A9"/>
    <w:rsid w:val="004D0EF8"/>
    <w:rsid w:val="004D3BD8"/>
    <w:rsid w:val="004D6FA7"/>
    <w:rsid w:val="004D7037"/>
    <w:rsid w:val="004E1357"/>
    <w:rsid w:val="004E43EC"/>
    <w:rsid w:val="004E4614"/>
    <w:rsid w:val="004E65DC"/>
    <w:rsid w:val="004F0031"/>
    <w:rsid w:val="004F5CB4"/>
    <w:rsid w:val="005227BD"/>
    <w:rsid w:val="005301DF"/>
    <w:rsid w:val="00530E53"/>
    <w:rsid w:val="00535BC8"/>
    <w:rsid w:val="00536832"/>
    <w:rsid w:val="0054144A"/>
    <w:rsid w:val="005436BD"/>
    <w:rsid w:val="00545EB3"/>
    <w:rsid w:val="00555CC4"/>
    <w:rsid w:val="00563295"/>
    <w:rsid w:val="0057273E"/>
    <w:rsid w:val="00576DCC"/>
    <w:rsid w:val="0057700E"/>
    <w:rsid w:val="00580B9B"/>
    <w:rsid w:val="00594C51"/>
    <w:rsid w:val="005A0E27"/>
    <w:rsid w:val="005A5BE6"/>
    <w:rsid w:val="005D318E"/>
    <w:rsid w:val="005D5562"/>
    <w:rsid w:val="005D683B"/>
    <w:rsid w:val="005D6E15"/>
    <w:rsid w:val="005E02F5"/>
    <w:rsid w:val="005E2505"/>
    <w:rsid w:val="005E3300"/>
    <w:rsid w:val="005E4C3A"/>
    <w:rsid w:val="005E6704"/>
    <w:rsid w:val="005E769C"/>
    <w:rsid w:val="00601BF4"/>
    <w:rsid w:val="00601FF9"/>
    <w:rsid w:val="00603DFC"/>
    <w:rsid w:val="00620788"/>
    <w:rsid w:val="00633EAA"/>
    <w:rsid w:val="00636E40"/>
    <w:rsid w:val="0064149D"/>
    <w:rsid w:val="00642978"/>
    <w:rsid w:val="00643034"/>
    <w:rsid w:val="00662C71"/>
    <w:rsid w:val="00673DCA"/>
    <w:rsid w:val="00677BD2"/>
    <w:rsid w:val="006853DA"/>
    <w:rsid w:val="0069048A"/>
    <w:rsid w:val="00694A7E"/>
    <w:rsid w:val="0069673B"/>
    <w:rsid w:val="006B1132"/>
    <w:rsid w:val="006B48E2"/>
    <w:rsid w:val="006B6EFD"/>
    <w:rsid w:val="006B75D8"/>
    <w:rsid w:val="006B7E45"/>
    <w:rsid w:val="006C7628"/>
    <w:rsid w:val="006D0BCF"/>
    <w:rsid w:val="006D239E"/>
    <w:rsid w:val="006D49E7"/>
    <w:rsid w:val="006D6FD4"/>
    <w:rsid w:val="006E75DE"/>
    <w:rsid w:val="0070102C"/>
    <w:rsid w:val="00704BB0"/>
    <w:rsid w:val="00706A57"/>
    <w:rsid w:val="007071A8"/>
    <w:rsid w:val="00707C14"/>
    <w:rsid w:val="00713F85"/>
    <w:rsid w:val="00717272"/>
    <w:rsid w:val="007260AF"/>
    <w:rsid w:val="00732961"/>
    <w:rsid w:val="00733B76"/>
    <w:rsid w:val="0074057D"/>
    <w:rsid w:val="00751664"/>
    <w:rsid w:val="00751701"/>
    <w:rsid w:val="00751FAA"/>
    <w:rsid w:val="00760E4B"/>
    <w:rsid w:val="0076640C"/>
    <w:rsid w:val="00767C60"/>
    <w:rsid w:val="00777FB3"/>
    <w:rsid w:val="00790143"/>
    <w:rsid w:val="00790CFE"/>
    <w:rsid w:val="007A59B6"/>
    <w:rsid w:val="007B7924"/>
    <w:rsid w:val="007B7E06"/>
    <w:rsid w:val="007D1701"/>
    <w:rsid w:val="007D434C"/>
    <w:rsid w:val="007D5CBF"/>
    <w:rsid w:val="007E5B1B"/>
    <w:rsid w:val="007F5F9D"/>
    <w:rsid w:val="00803C82"/>
    <w:rsid w:val="00803D20"/>
    <w:rsid w:val="0080642B"/>
    <w:rsid w:val="00816E25"/>
    <w:rsid w:val="00816EAB"/>
    <w:rsid w:val="0082148D"/>
    <w:rsid w:val="00821526"/>
    <w:rsid w:val="008229DB"/>
    <w:rsid w:val="0082470D"/>
    <w:rsid w:val="00831412"/>
    <w:rsid w:val="00854417"/>
    <w:rsid w:val="0087119A"/>
    <w:rsid w:val="00875521"/>
    <w:rsid w:val="00880B97"/>
    <w:rsid w:val="00882A5B"/>
    <w:rsid w:val="008870B2"/>
    <w:rsid w:val="00894358"/>
    <w:rsid w:val="0089455A"/>
    <w:rsid w:val="008A10AE"/>
    <w:rsid w:val="008B6B15"/>
    <w:rsid w:val="008D2D59"/>
    <w:rsid w:val="008D3E88"/>
    <w:rsid w:val="008F0D7E"/>
    <w:rsid w:val="008F3B5A"/>
    <w:rsid w:val="00902A71"/>
    <w:rsid w:val="009039FD"/>
    <w:rsid w:val="00903FB8"/>
    <w:rsid w:val="00906C06"/>
    <w:rsid w:val="00907FB5"/>
    <w:rsid w:val="00912DB4"/>
    <w:rsid w:val="0092040F"/>
    <w:rsid w:val="00921399"/>
    <w:rsid w:val="00926D35"/>
    <w:rsid w:val="00927170"/>
    <w:rsid w:val="00943C46"/>
    <w:rsid w:val="009536D4"/>
    <w:rsid w:val="0096127E"/>
    <w:rsid w:val="00965C69"/>
    <w:rsid w:val="00967937"/>
    <w:rsid w:val="0097072E"/>
    <w:rsid w:val="00972287"/>
    <w:rsid w:val="00977017"/>
    <w:rsid w:val="00982299"/>
    <w:rsid w:val="0099437E"/>
    <w:rsid w:val="009978A0"/>
    <w:rsid w:val="009A00CA"/>
    <w:rsid w:val="009B2DF5"/>
    <w:rsid w:val="009B4694"/>
    <w:rsid w:val="009B63C2"/>
    <w:rsid w:val="009B75CD"/>
    <w:rsid w:val="009C4FC7"/>
    <w:rsid w:val="009D0BA5"/>
    <w:rsid w:val="009D1DC8"/>
    <w:rsid w:val="009D35A4"/>
    <w:rsid w:val="009D3CC3"/>
    <w:rsid w:val="009D4047"/>
    <w:rsid w:val="009D465A"/>
    <w:rsid w:val="009D78D2"/>
    <w:rsid w:val="009E049D"/>
    <w:rsid w:val="009E2E6F"/>
    <w:rsid w:val="009E366A"/>
    <w:rsid w:val="009E7254"/>
    <w:rsid w:val="00A048D6"/>
    <w:rsid w:val="00A11768"/>
    <w:rsid w:val="00A17CAC"/>
    <w:rsid w:val="00A245E6"/>
    <w:rsid w:val="00A450D9"/>
    <w:rsid w:val="00A4578C"/>
    <w:rsid w:val="00A50FB3"/>
    <w:rsid w:val="00A51AAD"/>
    <w:rsid w:val="00A54E89"/>
    <w:rsid w:val="00A57C12"/>
    <w:rsid w:val="00A6231A"/>
    <w:rsid w:val="00A70070"/>
    <w:rsid w:val="00A73522"/>
    <w:rsid w:val="00A744B2"/>
    <w:rsid w:val="00A75334"/>
    <w:rsid w:val="00A82709"/>
    <w:rsid w:val="00A902D5"/>
    <w:rsid w:val="00A93C33"/>
    <w:rsid w:val="00AA235F"/>
    <w:rsid w:val="00AA312E"/>
    <w:rsid w:val="00AA447D"/>
    <w:rsid w:val="00AA7A8F"/>
    <w:rsid w:val="00AB71E9"/>
    <w:rsid w:val="00AC2723"/>
    <w:rsid w:val="00AC4A6F"/>
    <w:rsid w:val="00AD6065"/>
    <w:rsid w:val="00AE4DDA"/>
    <w:rsid w:val="00AE75C0"/>
    <w:rsid w:val="00AF226D"/>
    <w:rsid w:val="00AF4203"/>
    <w:rsid w:val="00AF5151"/>
    <w:rsid w:val="00B01B8E"/>
    <w:rsid w:val="00B048D0"/>
    <w:rsid w:val="00B06E2F"/>
    <w:rsid w:val="00B1184C"/>
    <w:rsid w:val="00B144C7"/>
    <w:rsid w:val="00B220EC"/>
    <w:rsid w:val="00B2249C"/>
    <w:rsid w:val="00B27173"/>
    <w:rsid w:val="00B27681"/>
    <w:rsid w:val="00B330B8"/>
    <w:rsid w:val="00B33F47"/>
    <w:rsid w:val="00B46A16"/>
    <w:rsid w:val="00B5314A"/>
    <w:rsid w:val="00B55290"/>
    <w:rsid w:val="00B56A3A"/>
    <w:rsid w:val="00B7182D"/>
    <w:rsid w:val="00B77C12"/>
    <w:rsid w:val="00B81C5B"/>
    <w:rsid w:val="00B85EA1"/>
    <w:rsid w:val="00B87ADF"/>
    <w:rsid w:val="00B9140E"/>
    <w:rsid w:val="00B958B6"/>
    <w:rsid w:val="00B966AB"/>
    <w:rsid w:val="00BA03C4"/>
    <w:rsid w:val="00BA09D5"/>
    <w:rsid w:val="00BA1BAB"/>
    <w:rsid w:val="00BA506A"/>
    <w:rsid w:val="00BA7853"/>
    <w:rsid w:val="00BC04D3"/>
    <w:rsid w:val="00BC0ADF"/>
    <w:rsid w:val="00BD1E44"/>
    <w:rsid w:val="00BD2172"/>
    <w:rsid w:val="00BD4524"/>
    <w:rsid w:val="00BD671B"/>
    <w:rsid w:val="00BD6FC6"/>
    <w:rsid w:val="00BD7114"/>
    <w:rsid w:val="00BD7C3E"/>
    <w:rsid w:val="00BE5FBA"/>
    <w:rsid w:val="00BE626E"/>
    <w:rsid w:val="00C00FBC"/>
    <w:rsid w:val="00C103D9"/>
    <w:rsid w:val="00C1290B"/>
    <w:rsid w:val="00C213EC"/>
    <w:rsid w:val="00C259F4"/>
    <w:rsid w:val="00C27705"/>
    <w:rsid w:val="00C3065F"/>
    <w:rsid w:val="00C3346D"/>
    <w:rsid w:val="00C4050E"/>
    <w:rsid w:val="00C41448"/>
    <w:rsid w:val="00C41A3D"/>
    <w:rsid w:val="00C4430D"/>
    <w:rsid w:val="00C451D3"/>
    <w:rsid w:val="00C50ABF"/>
    <w:rsid w:val="00C533EE"/>
    <w:rsid w:val="00C54D21"/>
    <w:rsid w:val="00C560E3"/>
    <w:rsid w:val="00C574B1"/>
    <w:rsid w:val="00C61E7F"/>
    <w:rsid w:val="00C6563C"/>
    <w:rsid w:val="00C66E73"/>
    <w:rsid w:val="00C770CC"/>
    <w:rsid w:val="00C911AE"/>
    <w:rsid w:val="00C9131D"/>
    <w:rsid w:val="00C9667E"/>
    <w:rsid w:val="00CA15C9"/>
    <w:rsid w:val="00CA62D9"/>
    <w:rsid w:val="00CA7012"/>
    <w:rsid w:val="00CB2D1E"/>
    <w:rsid w:val="00CD3CFB"/>
    <w:rsid w:val="00CD3DE8"/>
    <w:rsid w:val="00CE6AEA"/>
    <w:rsid w:val="00CF14DC"/>
    <w:rsid w:val="00CF24C4"/>
    <w:rsid w:val="00CF480E"/>
    <w:rsid w:val="00D014E1"/>
    <w:rsid w:val="00D01CA1"/>
    <w:rsid w:val="00D13476"/>
    <w:rsid w:val="00D1453D"/>
    <w:rsid w:val="00D214CF"/>
    <w:rsid w:val="00D258C0"/>
    <w:rsid w:val="00D30C8B"/>
    <w:rsid w:val="00D33ABF"/>
    <w:rsid w:val="00D34915"/>
    <w:rsid w:val="00D508EB"/>
    <w:rsid w:val="00D520C8"/>
    <w:rsid w:val="00D55260"/>
    <w:rsid w:val="00D56A30"/>
    <w:rsid w:val="00D7033D"/>
    <w:rsid w:val="00D8586A"/>
    <w:rsid w:val="00D863FD"/>
    <w:rsid w:val="00D91FC2"/>
    <w:rsid w:val="00D94AD3"/>
    <w:rsid w:val="00DA6660"/>
    <w:rsid w:val="00DB2DAA"/>
    <w:rsid w:val="00DC5B52"/>
    <w:rsid w:val="00DD515F"/>
    <w:rsid w:val="00DE2231"/>
    <w:rsid w:val="00DE45CB"/>
    <w:rsid w:val="00DE5708"/>
    <w:rsid w:val="00DE7058"/>
    <w:rsid w:val="00DF25D7"/>
    <w:rsid w:val="00DF4125"/>
    <w:rsid w:val="00E023B5"/>
    <w:rsid w:val="00E04DBB"/>
    <w:rsid w:val="00E10B5B"/>
    <w:rsid w:val="00E12909"/>
    <w:rsid w:val="00E1595D"/>
    <w:rsid w:val="00E27A2B"/>
    <w:rsid w:val="00E30FFA"/>
    <w:rsid w:val="00E33169"/>
    <w:rsid w:val="00E42ADD"/>
    <w:rsid w:val="00E60AF9"/>
    <w:rsid w:val="00E6301A"/>
    <w:rsid w:val="00E63866"/>
    <w:rsid w:val="00E64D9A"/>
    <w:rsid w:val="00E6528C"/>
    <w:rsid w:val="00E76FB0"/>
    <w:rsid w:val="00E93FE3"/>
    <w:rsid w:val="00EA078C"/>
    <w:rsid w:val="00EA5F09"/>
    <w:rsid w:val="00EA679F"/>
    <w:rsid w:val="00EA7B71"/>
    <w:rsid w:val="00EB4884"/>
    <w:rsid w:val="00EB4E0E"/>
    <w:rsid w:val="00EB5412"/>
    <w:rsid w:val="00EC0BDF"/>
    <w:rsid w:val="00EC6A3E"/>
    <w:rsid w:val="00ED214C"/>
    <w:rsid w:val="00EE404C"/>
    <w:rsid w:val="00EE611D"/>
    <w:rsid w:val="00EF5B46"/>
    <w:rsid w:val="00EF6910"/>
    <w:rsid w:val="00F04133"/>
    <w:rsid w:val="00F05E2C"/>
    <w:rsid w:val="00F132F9"/>
    <w:rsid w:val="00F1649F"/>
    <w:rsid w:val="00F22160"/>
    <w:rsid w:val="00F24BAF"/>
    <w:rsid w:val="00F31BC3"/>
    <w:rsid w:val="00F321CB"/>
    <w:rsid w:val="00F36022"/>
    <w:rsid w:val="00F4724A"/>
    <w:rsid w:val="00F554C1"/>
    <w:rsid w:val="00F603D8"/>
    <w:rsid w:val="00F60668"/>
    <w:rsid w:val="00F61911"/>
    <w:rsid w:val="00F63786"/>
    <w:rsid w:val="00F7274D"/>
    <w:rsid w:val="00F81BA8"/>
    <w:rsid w:val="00F8788B"/>
    <w:rsid w:val="00F9200A"/>
    <w:rsid w:val="00F95333"/>
    <w:rsid w:val="00FA0C58"/>
    <w:rsid w:val="00FA11BE"/>
    <w:rsid w:val="00FA1911"/>
    <w:rsid w:val="00FA5997"/>
    <w:rsid w:val="00FA67A0"/>
    <w:rsid w:val="00FA73D1"/>
    <w:rsid w:val="00FA7465"/>
    <w:rsid w:val="00FB00A0"/>
    <w:rsid w:val="00FB1963"/>
    <w:rsid w:val="00FC2876"/>
    <w:rsid w:val="00FC34F1"/>
    <w:rsid w:val="00FC4E74"/>
    <w:rsid w:val="00FD15A0"/>
    <w:rsid w:val="00FD3B11"/>
    <w:rsid w:val="00FD4E10"/>
    <w:rsid w:val="00FE3592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A9E3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72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94C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C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C51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C51"/>
    <w:rPr>
      <w:rFonts w:ascii="Century Gothic" w:hAnsi="Century Gothic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72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94C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C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C51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C51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ngenieroagronomo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C9F8187BC0914D9298CE3CD6FC804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0B604-EF02-436D-8F5A-19B211500898}"/>
      </w:docPartPr>
      <w:docPartBody>
        <w:p w:rsidR="00484C15" w:rsidRDefault="00BE24EC" w:rsidP="00BE24EC">
          <w:pPr>
            <w:pStyle w:val="C9F8187BC0914D9298CE3CD6FC8043B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A356C"/>
    <w:rsid w:val="003A0BD1"/>
    <w:rsid w:val="0041714A"/>
    <w:rsid w:val="00484C15"/>
    <w:rsid w:val="006063F6"/>
    <w:rsid w:val="00614356"/>
    <w:rsid w:val="006A2FA9"/>
    <w:rsid w:val="00771236"/>
    <w:rsid w:val="00787EBD"/>
    <w:rsid w:val="00857573"/>
    <w:rsid w:val="008E118A"/>
    <w:rsid w:val="00980098"/>
    <w:rsid w:val="00A9058B"/>
    <w:rsid w:val="00BE24EC"/>
    <w:rsid w:val="00C32372"/>
    <w:rsid w:val="00C47E96"/>
    <w:rsid w:val="00CF763A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24EC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76CA63FA8E946F2ACDC477864355845">
    <w:name w:val="276CA63FA8E946F2ACDC477864355845"/>
    <w:rsid w:val="00CF763A"/>
    <w:pPr>
      <w:spacing w:after="160" w:line="259" w:lineRule="auto"/>
    </w:pPr>
  </w:style>
  <w:style w:type="paragraph" w:customStyle="1" w:styleId="C9F8187BC0914D9298CE3CD6FC8043B8">
    <w:name w:val="C9F8187BC0914D9298CE3CD6FC8043B8"/>
    <w:rsid w:val="00BE24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24EC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76CA63FA8E946F2ACDC477864355845">
    <w:name w:val="276CA63FA8E946F2ACDC477864355845"/>
    <w:rsid w:val="00CF763A"/>
    <w:pPr>
      <w:spacing w:after="160" w:line="259" w:lineRule="auto"/>
    </w:pPr>
  </w:style>
  <w:style w:type="paragraph" w:customStyle="1" w:styleId="C9F8187BC0914D9298CE3CD6FC8043B8">
    <w:name w:val="C9F8187BC0914D9298CE3CD6FC8043B8"/>
    <w:rsid w:val="00BE2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05D14-17B9-4BA0-A1B1-A5422ECD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178</TotalTime>
  <Pages>7</Pages>
  <Words>1986</Words>
  <Characters>10926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MERCEDES PAJA FANO</cp:lastModifiedBy>
  <cp:revision>47</cp:revision>
  <cp:lastPrinted>2008-09-26T23:14:00Z</cp:lastPrinted>
  <dcterms:created xsi:type="dcterms:W3CDTF">2020-04-30T08:41:00Z</dcterms:created>
  <dcterms:modified xsi:type="dcterms:W3CDTF">2020-06-22T13:42:00Z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