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A6231A">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2321D1" w:rsidRPr="00006957" w:rsidRDefault="002321D1"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w:t>
                                </w:r>
                                <w:r>
                                  <w:rPr>
                                    <w:rFonts w:ascii="Century Gothic" w:hAnsi="Century Gothic"/>
                                    <w:sz w:val="50"/>
                                    <w:szCs w:val="50"/>
                                    <w:lang w:bidi="es-ES"/>
                                  </w:rPr>
                                  <w:t>Superior de Colegios de Ingenieros de Minas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2321D1" w:rsidRPr="00006957" w:rsidRDefault="002321D1"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w:t>
                          </w:r>
                          <w:r>
                            <w:rPr>
                              <w:rFonts w:ascii="Century Gothic" w:hAnsi="Century Gothic"/>
                              <w:sz w:val="50"/>
                              <w:szCs w:val="50"/>
                              <w:lang w:bidi="es-ES"/>
                            </w:rPr>
                            <w:t>Superior de Colegios de Ingenieros de Minas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2321D1" w:rsidRDefault="002321D1"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2321D1" w:rsidRDefault="002321D1"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A6231A">
      <w:pPr>
        <w:spacing w:before="120" w:after="120" w:line="312" w:lineRule="auto"/>
      </w:pPr>
    </w:p>
    <w:p w:rsidR="0082470D" w:rsidRPr="00B1184C" w:rsidRDefault="0082470D" w:rsidP="00A6231A">
      <w:pPr>
        <w:spacing w:before="120" w:after="120" w:line="312" w:lineRule="auto"/>
      </w:pPr>
    </w:p>
    <w:p w:rsidR="0082470D" w:rsidRPr="00B1184C" w:rsidRDefault="0082470D" w:rsidP="00A6231A">
      <w:pPr>
        <w:spacing w:before="120" w:after="120" w:line="312" w:lineRule="auto"/>
        <w:rPr>
          <w:rFonts w:ascii="Arial" w:hAnsi="Arial"/>
          <w:b/>
          <w:sz w:val="36"/>
        </w:rPr>
      </w:pPr>
    </w:p>
    <w:p w:rsidR="0082470D" w:rsidRPr="004C0CB4" w:rsidRDefault="00751FAA" w:rsidP="00A6231A">
      <w:pPr>
        <w:spacing w:before="120" w:after="120" w:line="312" w:lineRule="auto"/>
        <w:rPr>
          <w:rFonts w:ascii="Arial" w:hAnsi="Arial"/>
          <w:b/>
          <w:sz w:val="24"/>
        </w:rPr>
      </w:pPr>
      <w:r w:rsidRPr="004C0CB4">
        <w:rPr>
          <w:noProof/>
          <w:sz w:val="16"/>
          <w:lang w:eastAsia="es-ES"/>
        </w:rPr>
        <mc:AlternateContent>
          <mc:Choice Requires="wps">
            <w:drawing>
              <wp:anchor distT="0" distB="0" distL="114300" distR="114300" simplePos="0" relativeHeight="251655168" behindDoc="0" locked="0" layoutInCell="1" allowOverlap="1" wp14:anchorId="14F2ADD7" wp14:editId="3D03C688">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D0A38E8"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A6231A">
      <w:pPr>
        <w:spacing w:before="120" w:after="120" w:line="312" w:lineRule="auto"/>
        <w:ind w:right="-2"/>
        <w:jc w:val="both"/>
        <w:rPr>
          <w:rFonts w:cs="Arial"/>
          <w:szCs w:val="22"/>
        </w:rPr>
        <w:sectPr w:rsidR="00415DBD" w:rsidSect="004C0CB4">
          <w:pgSz w:w="11906" w:h="16838" w:code="9"/>
          <w:pgMar w:top="1701" w:right="630" w:bottom="1134" w:left="720" w:header="720" w:footer="720" w:gutter="0"/>
          <w:cols w:space="720"/>
          <w:docGrid w:linePitch="326"/>
        </w:sectPr>
      </w:pPr>
    </w:p>
    <w:p w:rsidR="00415DBD" w:rsidRDefault="004C0CB4" w:rsidP="00A6231A">
      <w:pPr>
        <w:pStyle w:val="Ttulo2"/>
        <w:spacing w:before="120" w:after="120" w:line="312" w:lineRule="auto"/>
        <w:rPr>
          <w:lang w:bidi="es-ES"/>
        </w:rPr>
      </w:pPr>
      <w:r>
        <w:rPr>
          <w:lang w:bidi="es-ES"/>
        </w:rPr>
        <w:lastRenderedPageBreak/>
        <w:t>Marco de la evaluación</w:t>
      </w:r>
    </w:p>
    <w:p w:rsidR="00415DBD" w:rsidRDefault="00415DBD" w:rsidP="00A6231A">
      <w:pPr>
        <w:spacing w:before="120" w:after="120" w:line="312" w:lineRule="auto"/>
        <w:ind w:right="-2"/>
        <w:jc w:val="both"/>
        <w:rPr>
          <w:rFonts w:cs="Arial"/>
          <w:szCs w:val="22"/>
        </w:rPr>
      </w:pPr>
    </w:p>
    <w:p w:rsidR="003A7A35" w:rsidRPr="0057273E" w:rsidRDefault="003A7A35" w:rsidP="00A6231A">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C533EE" w:rsidRDefault="00C533EE" w:rsidP="00A6231A">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C533EE" w:rsidRDefault="00C533EE" w:rsidP="00A6231A">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 xml:space="preserve">información </w:t>
      </w:r>
      <w:r>
        <w:rPr>
          <w:rFonts w:cs="Arial"/>
          <w:b/>
          <w:bCs/>
          <w:color w:val="000000" w:themeColor="text1"/>
          <w:szCs w:val="22"/>
        </w:rPr>
        <w:lastRenderedPageBreak/>
        <w:t>institucional y organizativa</w:t>
      </w:r>
      <w:r>
        <w:rPr>
          <w:rFonts w:cs="Arial"/>
          <w:bCs/>
          <w:color w:val="000000" w:themeColor="text1"/>
          <w:szCs w:val="22"/>
        </w:rPr>
        <w:t xml:space="preserve"> (con exclusión de la información relativa a planificación):</w:t>
      </w:r>
    </w:p>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Funciones que desarrollan</w:t>
      </w:r>
    </w:p>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C533EE" w:rsidRDefault="00C533EE" w:rsidP="00A6231A">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C533EE" w:rsidRDefault="00C533EE" w:rsidP="00A6231A">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C533EE" w:rsidRDefault="00C533EE" w:rsidP="00A6231A">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C533EE" w:rsidRDefault="00C533EE" w:rsidP="00A6231A">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A6231A">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A6231A">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A6231A">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A6231A">
      <w:pPr>
        <w:spacing w:before="120" w:after="120" w:line="312" w:lineRule="auto"/>
        <w:sectPr w:rsidR="00415DBD" w:rsidSect="004C0CB4">
          <w:type w:val="continuous"/>
          <w:pgSz w:w="11906" w:h="16838" w:code="9"/>
          <w:pgMar w:top="1701" w:right="630" w:bottom="1134" w:left="720" w:header="720" w:footer="720" w:gutter="0"/>
          <w:cols w:num="2" w:space="720"/>
          <w:docGrid w:linePitch="326"/>
        </w:sectPr>
      </w:pPr>
    </w:p>
    <w:p w:rsidR="009536D4" w:rsidRDefault="009536D4" w:rsidP="00A6231A">
      <w:pPr>
        <w:spacing w:before="120" w:after="120" w:line="312" w:lineRule="auto"/>
      </w:pPr>
    </w:p>
    <w:p w:rsidR="0082470D" w:rsidRPr="004720A5" w:rsidRDefault="00EB0EB8" w:rsidP="00A6231A">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A6231A">
      <w:pPr>
        <w:spacing w:before="120" w:after="120" w:line="312" w:lineRule="auto"/>
        <w:rPr>
          <w:rFonts w:ascii="Arial" w:hAnsi="Arial"/>
        </w:rPr>
      </w:pPr>
    </w:p>
    <w:p w:rsidR="00760E4B" w:rsidRPr="00B1184C" w:rsidRDefault="00760E4B" w:rsidP="00A6231A">
      <w:pPr>
        <w:pStyle w:val="Cuerpodelboletn"/>
        <w:spacing w:before="120" w:after="120" w:line="312" w:lineRule="auto"/>
        <w:sectPr w:rsidR="00760E4B" w:rsidRPr="00B1184C" w:rsidSect="004C0CB4">
          <w:type w:val="continuous"/>
          <w:pgSz w:w="11906" w:h="16838" w:code="9"/>
          <w:pgMar w:top="1701" w:right="630" w:bottom="1134" w:left="720" w:header="720" w:footer="720" w:gutter="0"/>
          <w:cols w:space="720"/>
          <w:docGrid w:linePitch="326"/>
        </w:sectPr>
      </w:pPr>
    </w:p>
    <w:p w:rsidR="004720A5" w:rsidRDefault="004720A5" w:rsidP="00A6231A">
      <w:pPr>
        <w:pStyle w:val="Ttulo2"/>
        <w:numPr>
          <w:ilvl w:val="1"/>
          <w:numId w:val="2"/>
        </w:numPr>
        <w:spacing w:before="120" w:after="120" w:line="312" w:lineRule="auto"/>
        <w:ind w:left="284" w:hanging="284"/>
        <w:rPr>
          <w:lang w:bidi="es-ES"/>
        </w:rPr>
      </w:pPr>
      <w:r>
        <w:rPr>
          <w:lang w:bidi="es-ES"/>
        </w:rPr>
        <w:lastRenderedPageBreak/>
        <w:t>Localización</w:t>
      </w:r>
    </w:p>
    <w:p w:rsidR="001C3BA2" w:rsidRDefault="00C770CC" w:rsidP="001C3BA2">
      <w:pPr>
        <w:pStyle w:val="Cuerpodelboletn"/>
        <w:spacing w:before="120" w:after="120" w:line="312" w:lineRule="auto"/>
        <w:rPr>
          <w:lang w:bidi="es-ES"/>
        </w:rPr>
      </w:pPr>
      <w:r>
        <w:rPr>
          <w:lang w:bidi="es-ES"/>
        </w:rPr>
        <w:t xml:space="preserve">La web del </w:t>
      </w:r>
      <w:r w:rsidRPr="00E30FFA">
        <w:rPr>
          <w:lang w:bidi="es-ES"/>
        </w:rPr>
        <w:t xml:space="preserve">Consejo </w:t>
      </w:r>
      <w:r w:rsidR="00594E1E">
        <w:rPr>
          <w:lang w:bidi="es-ES"/>
        </w:rPr>
        <w:t xml:space="preserve">Superior de </w:t>
      </w:r>
      <w:r w:rsidRPr="00E30FFA">
        <w:rPr>
          <w:lang w:bidi="es-ES"/>
        </w:rPr>
        <w:t xml:space="preserve">Colegios Oficiales de </w:t>
      </w:r>
      <w:r w:rsidR="004E4614">
        <w:rPr>
          <w:lang w:bidi="es-ES"/>
        </w:rPr>
        <w:t xml:space="preserve">Ingenieros </w:t>
      </w:r>
      <w:r w:rsidR="00594E1E">
        <w:rPr>
          <w:lang w:bidi="es-ES"/>
        </w:rPr>
        <w:t>de Minas</w:t>
      </w:r>
      <w:r>
        <w:rPr>
          <w:lang w:bidi="es-ES"/>
        </w:rPr>
        <w:t xml:space="preserve"> </w:t>
      </w:r>
      <w:hyperlink r:id="rId14" w:history="1">
        <w:r w:rsidR="00594E1E" w:rsidRPr="006449CB">
          <w:rPr>
            <w:rStyle w:val="Hipervnculo"/>
          </w:rPr>
          <w:t>http://ingenierosdeminas.org/</w:t>
        </w:r>
      </w:hyperlink>
      <w:r w:rsidR="001C3BA2">
        <w:rPr>
          <w:lang w:bidi="es-ES"/>
        </w:rPr>
        <w:t xml:space="preserve"> (en adelante, </w:t>
      </w:r>
      <w:r w:rsidR="001C3BA2" w:rsidRPr="007A5F71">
        <w:rPr>
          <w:lang w:bidi="es-ES"/>
        </w:rPr>
        <w:t>C</w:t>
      </w:r>
      <w:r w:rsidR="007A5F71" w:rsidRPr="007A5F71">
        <w:rPr>
          <w:lang w:bidi="es-ES"/>
        </w:rPr>
        <w:t>SCIM</w:t>
      </w:r>
      <w:r w:rsidR="001C3BA2" w:rsidRPr="007A5F71">
        <w:rPr>
          <w:lang w:bidi="es-ES"/>
        </w:rPr>
        <w:t>)</w:t>
      </w:r>
      <w:r w:rsidR="001C3BA2">
        <w:rPr>
          <w:lang w:bidi="es-ES"/>
        </w:rPr>
        <w:t xml:space="preserve"> </w:t>
      </w:r>
      <w:r w:rsidR="001C3BA2">
        <w:t>contiene un banner dinámico denominado “Portal de la Transparencia” en la zona media de su página web, dentro de un carrusel de banner, a través del cual se</w:t>
      </w:r>
      <w:r w:rsidR="008C3E4C">
        <w:t xml:space="preserve"> </w:t>
      </w:r>
      <w:r w:rsidR="001C3BA2">
        <w:rPr>
          <w:lang w:bidi="es-ES"/>
        </w:rPr>
        <w:t xml:space="preserve">accede a las informaciones de la corporación sujetas a obligaciones de publicidad activa de la LTAIBG. </w:t>
      </w:r>
    </w:p>
    <w:p w:rsidR="001C3BA2" w:rsidRDefault="001C3BA2" w:rsidP="001C3BA2">
      <w:pPr>
        <w:pStyle w:val="Cuerpodelboletn"/>
        <w:spacing w:before="120" w:after="120" w:line="312" w:lineRule="auto"/>
        <w:rPr>
          <w:color w:val="FF0000"/>
          <w:lang w:bidi="es-ES"/>
        </w:rPr>
      </w:pPr>
      <w:r>
        <w:rPr>
          <w:noProof/>
          <w:lang w:eastAsia="es-ES"/>
        </w:rPr>
        <w:drawing>
          <wp:inline distT="0" distB="0" distL="0" distR="0" wp14:anchorId="7EEB416F" wp14:editId="223A48D2">
            <wp:extent cx="3094355" cy="141775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9934" b="10265"/>
                    <a:stretch/>
                  </pic:blipFill>
                  <pic:spPr bwMode="auto">
                    <a:xfrm>
                      <a:off x="0" y="0"/>
                      <a:ext cx="3094355" cy="1417756"/>
                    </a:xfrm>
                    <a:prstGeom prst="rect">
                      <a:avLst/>
                    </a:prstGeom>
                    <a:ln>
                      <a:noFill/>
                    </a:ln>
                    <a:extLst>
                      <a:ext uri="{53640926-AAD7-44D8-BBD7-CCE9431645EC}">
                        <a14:shadowObscured xmlns:a14="http://schemas.microsoft.com/office/drawing/2010/main"/>
                      </a:ext>
                    </a:extLst>
                  </pic:spPr>
                </pic:pic>
              </a:graphicData>
            </a:graphic>
          </wp:inline>
        </w:drawing>
      </w:r>
    </w:p>
    <w:p w:rsidR="001C3BA2" w:rsidRDefault="001C3BA2" w:rsidP="001C3BA2">
      <w:pPr>
        <w:spacing w:before="120" w:after="120" w:line="312" w:lineRule="auto"/>
        <w:jc w:val="both"/>
        <w:rPr>
          <w:color w:val="000000"/>
          <w:lang w:bidi="es-ES"/>
        </w:rPr>
      </w:pPr>
      <w:r w:rsidRPr="001C3BA2">
        <w:rPr>
          <w:color w:val="000000"/>
          <w:lang w:bidi="es-ES"/>
        </w:rPr>
        <w:t>También se puede acceder al Portal de Transparencia a través de</w:t>
      </w:r>
      <w:r w:rsidR="008C3E4C">
        <w:rPr>
          <w:color w:val="000000"/>
          <w:lang w:bidi="es-ES"/>
        </w:rPr>
        <w:t>l</w:t>
      </w:r>
      <w:r w:rsidRPr="001C3BA2">
        <w:rPr>
          <w:color w:val="000000"/>
          <w:lang w:bidi="es-ES"/>
        </w:rPr>
        <w:t xml:space="preserve"> acceso </w:t>
      </w:r>
      <w:r w:rsidR="008C3E4C">
        <w:rPr>
          <w:color w:val="000000"/>
          <w:lang w:bidi="es-ES"/>
        </w:rPr>
        <w:t xml:space="preserve">del mismo nombre </w:t>
      </w:r>
      <w:r w:rsidRPr="001C3BA2">
        <w:rPr>
          <w:color w:val="000000"/>
          <w:lang w:bidi="es-ES"/>
        </w:rPr>
        <w:t>situado a pie de página</w:t>
      </w:r>
      <w:r w:rsidR="00642F9D">
        <w:rPr>
          <w:color w:val="000000"/>
          <w:lang w:bidi="es-ES"/>
        </w:rPr>
        <w:t xml:space="preserve"> y a través </w:t>
      </w:r>
      <w:r w:rsidR="00642F9D">
        <w:rPr>
          <w:color w:val="000000"/>
          <w:lang w:bidi="es-ES"/>
        </w:rPr>
        <w:lastRenderedPageBreak/>
        <w:t xml:space="preserve">del menú </w:t>
      </w:r>
      <w:r w:rsidR="007B7DA8">
        <w:rPr>
          <w:color w:val="000000"/>
          <w:lang w:bidi="es-ES"/>
        </w:rPr>
        <w:t>situado en</w:t>
      </w:r>
      <w:r w:rsidR="00642F9D">
        <w:rPr>
          <w:color w:val="000000"/>
          <w:lang w:bidi="es-ES"/>
        </w:rPr>
        <w:t xml:space="preserve"> la esquina superior derecha</w:t>
      </w:r>
      <w:r w:rsidRPr="001C3BA2">
        <w:rPr>
          <w:color w:val="000000"/>
          <w:lang w:bidi="es-ES"/>
        </w:rPr>
        <w:t>.</w:t>
      </w:r>
    </w:p>
    <w:p w:rsidR="004C0CB4" w:rsidRPr="001C3BA2" w:rsidRDefault="004C0CB4" w:rsidP="001C3BA2">
      <w:pPr>
        <w:spacing w:before="120" w:after="120" w:line="312" w:lineRule="auto"/>
        <w:jc w:val="both"/>
        <w:rPr>
          <w:color w:val="000000"/>
          <w:lang w:bidi="es-ES"/>
        </w:rPr>
      </w:pPr>
    </w:p>
    <w:p w:rsidR="001C3BA2" w:rsidRDefault="001C3BA2" w:rsidP="001C3BA2">
      <w:pPr>
        <w:pStyle w:val="Ttulo2"/>
        <w:spacing w:before="120" w:after="120" w:line="312" w:lineRule="auto"/>
        <w:jc w:val="both"/>
      </w:pPr>
      <w:r>
        <w:t>b. Estructuración</w:t>
      </w:r>
    </w:p>
    <w:p w:rsidR="001C3BA2" w:rsidRDefault="001C3BA2" w:rsidP="001C3BA2">
      <w:pPr>
        <w:spacing w:before="120" w:after="120" w:line="312" w:lineRule="auto"/>
        <w:jc w:val="both"/>
        <w:rPr>
          <w:lang w:bidi="es-ES"/>
        </w:rPr>
      </w:pPr>
      <w:r>
        <w:rPr>
          <w:lang w:bidi="es-ES"/>
        </w:rPr>
        <w:t>El portal de t</w:t>
      </w:r>
      <w:r>
        <w:t>ransparencia</w:t>
      </w:r>
      <w:r>
        <w:rPr>
          <w:lang w:bidi="es-ES"/>
        </w:rPr>
        <w:t xml:space="preserve"> incluye tres accesos: Introducción, Información Institucional e Información Económica.</w:t>
      </w:r>
    </w:p>
    <w:p w:rsidR="00D87E57" w:rsidRDefault="001C3BA2" w:rsidP="001C3BA2">
      <w:pPr>
        <w:pStyle w:val="Cuerpodelboletn"/>
        <w:spacing w:before="120" w:after="120" w:line="312" w:lineRule="auto"/>
      </w:pPr>
      <w:r>
        <w:rPr>
          <w:lang w:bidi="es-ES"/>
        </w:rPr>
        <w:t>El acceso “</w:t>
      </w:r>
      <w:r w:rsidR="00D87E57">
        <w:rPr>
          <w:lang w:bidi="es-ES"/>
        </w:rPr>
        <w:t xml:space="preserve">Introducción” informa de la aplicación de la LTAIBG a los </w:t>
      </w:r>
      <w:r w:rsidR="00D87E57">
        <w:t>colegios profesionales de ingenieros de minas y a su Consejo Superior, con un enlace que posiciona al visitante en este texto legal en pdf. Además, se relacionan las informaciones que se recogen tanto en ese Portal de Transparencia y en la Ventanilla Única, en cumplimiento de la Ley 25/2009 (ley Ómnibus)</w:t>
      </w:r>
      <w:r w:rsidR="007A5F71">
        <w:t>, que también se puede descargar en pdf.</w:t>
      </w:r>
    </w:p>
    <w:p w:rsidR="001C3BA2" w:rsidRPr="000F11AA" w:rsidRDefault="001C3BA2" w:rsidP="001C3BA2">
      <w:pPr>
        <w:pStyle w:val="Cuerpodelboletn"/>
        <w:spacing w:before="120" w:after="120" w:line="312" w:lineRule="auto"/>
        <w:rPr>
          <w:color w:val="auto"/>
          <w:lang w:bidi="es-ES"/>
        </w:rPr>
      </w:pPr>
      <w:r>
        <w:rPr>
          <w:lang w:bidi="es-ES"/>
        </w:rPr>
        <w:t>L</w:t>
      </w:r>
      <w:r>
        <w:rPr>
          <w:color w:val="auto"/>
          <w:lang w:bidi="es-ES"/>
        </w:rPr>
        <w:t xml:space="preserve">a información contenida en el portal de transparencia del </w:t>
      </w:r>
      <w:r w:rsidR="007A5F71">
        <w:rPr>
          <w:color w:val="auto"/>
          <w:lang w:bidi="es-ES"/>
        </w:rPr>
        <w:t>CSCIM</w:t>
      </w:r>
      <w:r>
        <w:rPr>
          <w:color w:val="auto"/>
          <w:lang w:bidi="es-ES"/>
        </w:rPr>
        <w:t xml:space="preserve"> se encuentra </w:t>
      </w:r>
      <w:r>
        <w:rPr>
          <w:color w:val="auto"/>
          <w:lang w:bidi="es-ES"/>
        </w:rPr>
        <w:lastRenderedPageBreak/>
        <w:t>estructurada de manera similar a la definida por la LTAIBG</w:t>
      </w:r>
      <w:r w:rsidR="007A5F71">
        <w:rPr>
          <w:color w:val="auto"/>
          <w:lang w:bidi="es-ES"/>
        </w:rPr>
        <w:t xml:space="preserve"> y resulta fácil su localización</w:t>
      </w:r>
      <w:r>
        <w:rPr>
          <w:color w:val="auto"/>
          <w:lang w:bidi="es-ES"/>
        </w:rPr>
        <w:t xml:space="preserve">. </w:t>
      </w:r>
      <w:r w:rsidR="000F11AA">
        <w:rPr>
          <w:color w:val="auto"/>
          <w:lang w:bidi="es-ES"/>
        </w:rPr>
        <w:t>Sin embargo, i</w:t>
      </w:r>
      <w:r w:rsidRPr="000F11AA">
        <w:rPr>
          <w:color w:val="auto"/>
          <w:lang w:bidi="es-ES"/>
        </w:rPr>
        <w:t xml:space="preserve">ncluye información que no está sujeta a publicidad activa de acuerdo con la citada Ley. A su vez, hay información sujeta obligaciones de publicidad activa que </w:t>
      </w:r>
      <w:r w:rsidR="000F11AA" w:rsidRPr="000F11AA">
        <w:rPr>
          <w:color w:val="auto"/>
          <w:lang w:bidi="es-ES"/>
        </w:rPr>
        <w:t xml:space="preserve">no </w:t>
      </w:r>
      <w:r w:rsidRPr="000F11AA">
        <w:rPr>
          <w:color w:val="auto"/>
          <w:lang w:bidi="es-ES"/>
        </w:rPr>
        <w:t xml:space="preserve">se localiza </w:t>
      </w:r>
      <w:r w:rsidR="000F11AA" w:rsidRPr="000F11AA">
        <w:rPr>
          <w:color w:val="auto"/>
          <w:lang w:bidi="es-ES"/>
        </w:rPr>
        <w:t>en el</w:t>
      </w:r>
      <w:r w:rsidRPr="000F11AA">
        <w:rPr>
          <w:color w:val="auto"/>
          <w:lang w:bidi="es-ES"/>
        </w:rPr>
        <w:t xml:space="preserve"> Portal</w:t>
      </w:r>
      <w:r w:rsidR="000F11AA" w:rsidRPr="000F11AA">
        <w:rPr>
          <w:color w:val="auto"/>
          <w:lang w:bidi="es-ES"/>
        </w:rPr>
        <w:t xml:space="preserve"> ni en toda la web</w:t>
      </w:r>
      <w:r w:rsidRPr="000F11AA">
        <w:rPr>
          <w:color w:val="auto"/>
          <w:lang w:bidi="es-ES"/>
        </w:rPr>
        <w:t xml:space="preserve">. </w:t>
      </w:r>
    </w:p>
    <w:p w:rsidR="001C3BA2" w:rsidRPr="000F11AA" w:rsidRDefault="001C3BA2" w:rsidP="001C3BA2">
      <w:pPr>
        <w:pStyle w:val="Cuerpodelboletn"/>
        <w:spacing w:before="120" w:after="120" w:line="312" w:lineRule="auto"/>
        <w:rPr>
          <w:color w:val="auto"/>
          <w:lang w:bidi="es-ES"/>
        </w:rPr>
      </w:pPr>
      <w:r w:rsidRPr="000F11AA">
        <w:rPr>
          <w:color w:val="auto"/>
          <w:lang w:bidi="es-ES"/>
        </w:rPr>
        <w:t>Sería deseable que la información del Portal se ajustase a la estructura que propone la LTAIBG, lo que facilitaría la búsqueda de información a los ciudadanos, que lógicamente utilizan como referencia para buscar la información de su interés el patrón definido por la LTAIBG.</w:t>
      </w:r>
    </w:p>
    <w:p w:rsidR="001C3BA2" w:rsidRDefault="001C3BA2" w:rsidP="001C3BA2">
      <w:pPr>
        <w:pStyle w:val="Cuerpodelboletn"/>
        <w:spacing w:before="120" w:after="120" w:line="312" w:lineRule="auto"/>
        <w:rPr>
          <w:lang w:bidi="es-ES"/>
        </w:rPr>
      </w:pPr>
      <w:r>
        <w:rPr>
          <w:noProof/>
          <w:lang w:eastAsia="es-ES"/>
        </w:rPr>
        <mc:AlternateContent>
          <mc:Choice Requires="wps">
            <w:drawing>
              <wp:anchor distT="0" distB="0" distL="114300" distR="114300" simplePos="0" relativeHeight="251713536" behindDoc="0" locked="0" layoutInCell="1" allowOverlap="1" wp14:anchorId="31085FC1" wp14:editId="294E432F">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0;margin-top:78pt;width:630pt;height:1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bSF3nBwIAAPg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2512" behindDoc="0" locked="0" layoutInCell="1" allowOverlap="1" wp14:anchorId="3A743445" wp14:editId="17061EE0">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2321D1" w:rsidRDefault="002321D1" w:rsidP="001C3BA2">
                            <w:r>
                              <w:rPr>
                                <w:rFonts w:asciiTheme="minorHAnsi" w:hAnsiTheme="minorHAnsi"/>
                                <w:noProof/>
                                <w:sz w:val="20"/>
                                <w:szCs w:val="20"/>
                                <w:lang w:eastAsia="es-ES"/>
                              </w:rPr>
                              <w:drawing>
                                <wp:inline distT="0" distB="0" distL="0" distR="0" wp14:anchorId="6300129F" wp14:editId="14D74A43">
                                  <wp:extent cx="1143000" cy="64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8" style="position:absolute;left:0;text-align:left;margin-left:.3pt;margin-top:0;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xCDgIAAAoE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" fillcolor="#50866c" stroked="f">
                <v:textbox inset=",7.2pt,,7.2pt">
                  <w:txbxContent>
                    <w:p w:rsidR="002321D1" w:rsidRDefault="002321D1" w:rsidP="001C3BA2">
                      <w:r>
                        <w:rPr>
                          <w:rFonts w:asciiTheme="minorHAnsi" w:hAnsiTheme="minorHAnsi"/>
                          <w:noProof/>
                          <w:sz w:val="20"/>
                          <w:szCs w:val="20"/>
                          <w:lang w:eastAsia="es-ES"/>
                        </w:rPr>
                        <w:drawing>
                          <wp:inline distT="0" distB="0" distL="0" distR="0" wp14:anchorId="3CD0E687" wp14:editId="35289878">
                            <wp:extent cx="1143000" cy="64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1C3BA2" w:rsidRDefault="001C3BA2" w:rsidP="001C3BA2">
      <w:pPr>
        <w:spacing w:line="312" w:lineRule="auto"/>
        <w:rPr>
          <w:color w:val="000000"/>
          <w:lang w:bidi="es-ES"/>
        </w:rPr>
        <w:sectPr w:rsidR="001C3BA2" w:rsidSect="004C0CB4">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p>
    <w:p w:rsidR="001C3BA2" w:rsidRDefault="00EB0EB8" w:rsidP="001C3BA2">
      <w:pPr>
        <w:pStyle w:val="Cuerpodelboletn"/>
        <w:numPr>
          <w:ilvl w:val="0"/>
          <w:numId w:val="24"/>
        </w:numPr>
        <w:spacing w:before="120" w:after="120" w:line="312" w:lineRule="auto"/>
        <w:rPr>
          <w:b/>
          <w:color w:val="50866C"/>
          <w:sz w:val="32"/>
        </w:rPr>
      </w:pPr>
      <w:sdt>
        <w:sdtPr>
          <w:rPr>
            <w:b/>
            <w:color w:val="50866C"/>
            <w:sz w:val="32"/>
          </w:rPr>
          <w:id w:val="1342815717"/>
          <w:placeholder>
            <w:docPart w:val="10565FC6505D4A2BB8F88A29B7384DA3"/>
          </w:placeholder>
        </w:sdtPr>
        <w:sdtEndPr/>
        <w:sdtContent>
          <w:r w:rsidR="001C3BA2">
            <w:rPr>
              <w:b/>
              <w:color w:val="50866C"/>
              <w:sz w:val="32"/>
            </w:rPr>
            <w:t>Cumplimiento de las obligaciones de Publicidad Activa</w:t>
          </w:r>
        </w:sdtContent>
      </w:sdt>
    </w:p>
    <w:p w:rsidR="001C3BA2" w:rsidRDefault="001C3BA2" w:rsidP="001C3BA2">
      <w:pPr>
        <w:spacing w:line="312" w:lineRule="auto"/>
        <w:rPr>
          <w:color w:val="000000"/>
        </w:rPr>
        <w:sectPr w:rsidR="001C3BA2" w:rsidSect="004C0CB4">
          <w:type w:val="continuous"/>
          <w:pgSz w:w="11906" w:h="16838"/>
          <w:pgMar w:top="1701" w:right="720" w:bottom="1134" w:left="720" w:header="720" w:footer="720" w:gutter="0"/>
          <w:cols w:space="720"/>
        </w:sectPr>
      </w:pPr>
    </w:p>
    <w:p w:rsidR="001C3BA2" w:rsidRDefault="001C3BA2" w:rsidP="004C0CB4">
      <w:pPr>
        <w:pStyle w:val="Cuerpodelboletn"/>
        <w:numPr>
          <w:ilvl w:val="1"/>
          <w:numId w:val="24"/>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 y Organizativa.</w:t>
      </w:r>
      <w:r>
        <w:rPr>
          <w:lang w:bidi="es-ES"/>
        </w:rPr>
        <w:t xml:space="preserve"> </w:t>
      </w:r>
      <w:r>
        <w:rPr>
          <w:rStyle w:val="Ttulo2Car"/>
          <w:lang w:bidi="es-ES"/>
        </w:rPr>
        <w:t>Registro de actividades de tratamiento.</w:t>
      </w:r>
    </w:p>
    <w:p w:rsidR="001C3BA2" w:rsidRDefault="001C3BA2" w:rsidP="001C3BA2">
      <w:pPr>
        <w:pStyle w:val="Ttulo3"/>
        <w:spacing w:before="120" w:after="120" w:line="312" w:lineRule="auto"/>
        <w:rPr>
          <w:lang w:bidi="es-ES"/>
        </w:rPr>
      </w:pPr>
      <w:r>
        <w:rPr>
          <w:lang w:bidi="es-ES"/>
        </w:rPr>
        <w:t>Contenidos</w:t>
      </w:r>
    </w:p>
    <w:p w:rsidR="001C3BA2" w:rsidRDefault="001C3BA2" w:rsidP="001C3BA2">
      <w:pPr>
        <w:pStyle w:val="Cuerpodelboletn"/>
        <w:spacing w:before="120" w:after="120" w:line="312" w:lineRule="auto"/>
        <w:ind w:left="-76"/>
        <w:rPr>
          <w:lang w:bidi="es-ES"/>
        </w:rPr>
      </w:pPr>
      <w:r>
        <w:rPr>
          <w:lang w:bidi="es-ES"/>
        </w:rPr>
        <w:t xml:space="preserve">En el </w:t>
      </w:r>
      <w:r w:rsidRPr="007A5F71">
        <w:rPr>
          <w:lang w:bidi="es-ES"/>
        </w:rPr>
        <w:t xml:space="preserve">“Portal de Transparencia” del </w:t>
      </w:r>
      <w:r w:rsidR="007A5F71" w:rsidRPr="007A5F71">
        <w:rPr>
          <w:lang w:bidi="es-ES"/>
        </w:rPr>
        <w:t>CSCIM y bajo el acceso “información Institu</w:t>
      </w:r>
      <w:r w:rsidR="007A5F71">
        <w:rPr>
          <w:lang w:bidi="es-ES"/>
        </w:rPr>
        <w:t>cional”</w:t>
      </w:r>
      <w:r w:rsidR="008C3E4C">
        <w:rPr>
          <w:lang w:bidi="es-ES"/>
        </w:rPr>
        <w:t xml:space="preserve"> </w:t>
      </w:r>
      <w:r>
        <w:rPr>
          <w:lang w:bidi="es-ES"/>
        </w:rPr>
        <w:t xml:space="preserve">se proporciona la siguiente información de interés para este grupo de obligaciones: </w:t>
      </w:r>
    </w:p>
    <w:p w:rsidR="007A5F71" w:rsidRDefault="001C3BA2" w:rsidP="004E659F">
      <w:pPr>
        <w:pStyle w:val="Cuerpodelboletn"/>
        <w:numPr>
          <w:ilvl w:val="0"/>
          <w:numId w:val="25"/>
        </w:numPr>
        <w:spacing w:before="120" w:after="120" w:line="312" w:lineRule="auto"/>
        <w:ind w:left="0" w:firstLine="0"/>
        <w:rPr>
          <w:lang w:bidi="es-ES"/>
        </w:rPr>
      </w:pPr>
      <w:r>
        <w:rPr>
          <w:lang w:bidi="es-ES"/>
        </w:rPr>
        <w:t xml:space="preserve">Bajo el </w:t>
      </w:r>
      <w:r w:rsidR="007A5F71">
        <w:rPr>
          <w:lang w:bidi="es-ES"/>
        </w:rPr>
        <w:t>e</w:t>
      </w:r>
      <w:r w:rsidR="004E659F">
        <w:rPr>
          <w:lang w:bidi="es-ES"/>
        </w:rPr>
        <w:t>nlace</w:t>
      </w:r>
      <w:r w:rsidR="007A5F71">
        <w:rPr>
          <w:lang w:bidi="es-ES"/>
        </w:rPr>
        <w:t xml:space="preserve"> </w:t>
      </w:r>
      <w:r>
        <w:rPr>
          <w:lang w:bidi="es-ES"/>
        </w:rPr>
        <w:t>“</w:t>
      </w:r>
      <w:r w:rsidR="007A5F71">
        <w:rPr>
          <w:lang w:bidi="es-ES"/>
        </w:rPr>
        <w:t>funciones del Consejo Superior de Colegios de Ingen</w:t>
      </w:r>
      <w:r w:rsidR="000E5EC2">
        <w:rPr>
          <w:lang w:bidi="es-ES"/>
        </w:rPr>
        <w:t>ieros</w:t>
      </w:r>
      <w:r w:rsidR="007A5F71">
        <w:rPr>
          <w:lang w:bidi="es-ES"/>
        </w:rPr>
        <w:t xml:space="preserve"> de Minas” se relacionan directamente sobre la web hasta 22 funciones del </w:t>
      </w:r>
      <w:r w:rsidR="007A5F71" w:rsidRPr="007A5F71">
        <w:rPr>
          <w:lang w:bidi="es-ES"/>
        </w:rPr>
        <w:t>CSCIM</w:t>
      </w:r>
      <w:r w:rsidR="007A5F71">
        <w:rPr>
          <w:lang w:bidi="es-ES"/>
        </w:rPr>
        <w:t>.</w:t>
      </w:r>
    </w:p>
    <w:p w:rsidR="004E659F" w:rsidRDefault="007A5F71" w:rsidP="004E659F">
      <w:pPr>
        <w:pStyle w:val="Cuerpodelboletn"/>
        <w:numPr>
          <w:ilvl w:val="0"/>
          <w:numId w:val="25"/>
        </w:numPr>
        <w:spacing w:before="120" w:after="120" w:line="312" w:lineRule="auto"/>
        <w:ind w:left="0" w:firstLine="0"/>
        <w:rPr>
          <w:lang w:bidi="es-ES"/>
        </w:rPr>
      </w:pPr>
      <w:r>
        <w:rPr>
          <w:lang w:bidi="es-ES"/>
        </w:rPr>
        <w:t xml:space="preserve"> </w:t>
      </w:r>
      <w:r w:rsidR="004E659F">
        <w:rPr>
          <w:lang w:bidi="es-ES"/>
        </w:rPr>
        <w:t>En el enlace</w:t>
      </w:r>
      <w:r w:rsidR="008C3E4C">
        <w:rPr>
          <w:lang w:bidi="es-ES"/>
        </w:rPr>
        <w:t xml:space="preserve"> </w:t>
      </w:r>
      <w:r w:rsidR="004E659F">
        <w:rPr>
          <w:lang w:bidi="es-ES"/>
        </w:rPr>
        <w:t xml:space="preserve">“Organigrama” se informa sobre la web de la estructura del </w:t>
      </w:r>
      <w:r w:rsidR="004E659F" w:rsidRPr="007A5F71">
        <w:rPr>
          <w:lang w:bidi="es-ES"/>
        </w:rPr>
        <w:t>CSCIM</w:t>
      </w:r>
      <w:r w:rsidR="004E659F">
        <w:rPr>
          <w:lang w:bidi="es-ES"/>
        </w:rPr>
        <w:t xml:space="preserve"> y se identifica a sus miembros: Decano-Presidente, Vicedecano, Secretario y Tesorero, y a los decanos y representantes de los Colegios de Centro, Levante, Nordeste, Noroeste, Norte y Sur. Pinchando en el nombre de cada uno de ellos da error e informa que esa página no está disponible.</w:t>
      </w:r>
    </w:p>
    <w:p w:rsidR="004E659F" w:rsidRDefault="004E659F" w:rsidP="004E659F">
      <w:pPr>
        <w:pStyle w:val="Prrafodelista"/>
        <w:numPr>
          <w:ilvl w:val="0"/>
          <w:numId w:val="25"/>
        </w:numPr>
        <w:spacing w:before="120" w:after="120" w:line="312" w:lineRule="auto"/>
        <w:ind w:left="0" w:firstLine="0"/>
        <w:contextualSpacing w:val="0"/>
        <w:jc w:val="both"/>
        <w:rPr>
          <w:color w:val="000000"/>
          <w:lang w:bidi="es-ES"/>
        </w:rPr>
      </w:pPr>
      <w:r w:rsidRPr="004E659F">
        <w:rPr>
          <w:color w:val="000000"/>
          <w:lang w:bidi="es-ES"/>
        </w:rPr>
        <w:t xml:space="preserve">A continuación de estos dos enlaces se incluye un apartado de Normativa que recoge, entre otras, la Ley 2/1974 y Estatutos </w:t>
      </w:r>
      <w:r w:rsidRPr="004E659F">
        <w:rPr>
          <w:color w:val="000000"/>
          <w:lang w:bidi="es-ES"/>
        </w:rPr>
        <w:lastRenderedPageBreak/>
        <w:t xml:space="preserve">generales de los Colegios de Ingenieros de Minas y de su Consejo Superior </w:t>
      </w:r>
      <w:r w:rsidR="008C3E4C" w:rsidRPr="004E659F">
        <w:rPr>
          <w:color w:val="000000"/>
          <w:lang w:bidi="es-ES"/>
        </w:rPr>
        <w:t>(Real</w:t>
      </w:r>
      <w:r w:rsidRPr="004E659F">
        <w:rPr>
          <w:color w:val="000000"/>
          <w:lang w:bidi="es-ES"/>
        </w:rPr>
        <w:t xml:space="preserve"> Decreto 1278/2003). Estas normas s</w:t>
      </w:r>
      <w:r>
        <w:rPr>
          <w:color w:val="000000"/>
          <w:lang w:bidi="es-ES"/>
        </w:rPr>
        <w:t>e</w:t>
      </w:r>
      <w:r w:rsidRPr="004E659F">
        <w:rPr>
          <w:color w:val="000000"/>
          <w:lang w:bidi="es-ES"/>
        </w:rPr>
        <w:t xml:space="preserve"> </w:t>
      </w:r>
      <w:r>
        <w:rPr>
          <w:color w:val="000000"/>
          <w:lang w:bidi="es-ES"/>
        </w:rPr>
        <w:t>proporcionan en formato pdf.</w:t>
      </w:r>
    </w:p>
    <w:p w:rsidR="001C3BA2" w:rsidRDefault="001C3BA2" w:rsidP="001C3BA2">
      <w:pPr>
        <w:pStyle w:val="Cuerpodelboletn"/>
        <w:spacing w:before="120" w:after="120" w:line="312" w:lineRule="auto"/>
        <w:ind w:left="-76"/>
        <w:rPr>
          <w:lang w:bidi="es-ES"/>
        </w:rPr>
      </w:pPr>
    </w:p>
    <w:p w:rsidR="001C3BA2" w:rsidRDefault="001C3BA2" w:rsidP="001C3BA2">
      <w:pPr>
        <w:pStyle w:val="Ttulo3"/>
        <w:spacing w:before="120" w:after="120" w:line="312" w:lineRule="auto"/>
        <w:rPr>
          <w:lang w:bidi="es-ES"/>
        </w:rPr>
      </w:pPr>
      <w:r>
        <w:rPr>
          <w:noProof/>
          <w:lang w:eastAsia="es-ES"/>
        </w:rPr>
        <mc:AlternateContent>
          <mc:Choice Requires="wps">
            <w:drawing>
              <wp:anchor distT="0" distB="0" distL="114300" distR="114300" simplePos="0" relativeHeight="251711488" behindDoc="0" locked="0" layoutInCell="1" allowOverlap="1" wp14:anchorId="60DB28C0" wp14:editId="52B7427D">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1.25pt;margin-top:76.25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S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95S0EgUCAADt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0464" behindDoc="0" locked="0" layoutInCell="1" allowOverlap="1" wp14:anchorId="5B7E8F19" wp14:editId="21449C2F">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321D1" w:rsidRDefault="002321D1" w:rsidP="001C3BA2">
                            <w:r>
                              <w:rPr>
                                <w:rFonts w:asciiTheme="minorHAnsi" w:hAnsiTheme="minorHAnsi"/>
                                <w:noProof/>
                                <w:sz w:val="20"/>
                                <w:szCs w:val="20"/>
                                <w:lang w:eastAsia="es-ES"/>
                              </w:rPr>
                              <w:drawing>
                                <wp:inline distT="0" distB="0" distL="0" distR="0" wp14:anchorId="22F9A419" wp14:editId="5E19244E">
                                  <wp:extent cx="1143000" cy="64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9" style="position:absolute;margin-left:-1.25pt;margin-top:-1.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" fillcolor="#50866c" stroked="f">
                <v:textbox inset=",7.2pt,,7.2pt">
                  <w:txbxContent>
                    <w:p w:rsidR="002321D1" w:rsidRDefault="002321D1" w:rsidP="001C3BA2">
                      <w:r>
                        <w:rPr>
                          <w:rFonts w:asciiTheme="minorHAnsi" w:hAnsiTheme="minorHAnsi"/>
                          <w:noProof/>
                          <w:sz w:val="20"/>
                          <w:szCs w:val="20"/>
                          <w:lang w:eastAsia="es-ES"/>
                        </w:rPr>
                        <w:drawing>
                          <wp:inline distT="0" distB="0" distL="0" distR="0" wp14:anchorId="2388BBC7" wp14:editId="4F987EE2">
                            <wp:extent cx="1143000" cy="64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Pr>
          <w:rFonts w:ascii="Century Gothic" w:hAnsi="Century Gothic"/>
          <w:lang w:bidi="es-ES"/>
        </w:rPr>
        <w:t>Análisis de la información</w:t>
      </w:r>
      <w:r>
        <w:rPr>
          <w:lang w:bidi="es-ES"/>
        </w:rPr>
        <w:t>.</w:t>
      </w:r>
    </w:p>
    <w:p w:rsidR="001C3BA2" w:rsidRDefault="001C3BA2" w:rsidP="001C3BA2">
      <w:pPr>
        <w:pStyle w:val="Prrafodelista"/>
        <w:numPr>
          <w:ilvl w:val="0"/>
          <w:numId w:val="26"/>
        </w:numPr>
        <w:spacing w:before="120" w:after="120" w:line="312" w:lineRule="auto"/>
        <w:ind w:left="0" w:firstLine="0"/>
        <w:jc w:val="both"/>
        <w:rPr>
          <w:lang w:bidi="es-ES"/>
        </w:rPr>
      </w:pPr>
      <w:r>
        <w:rPr>
          <w:lang w:bidi="es-ES"/>
        </w:rPr>
        <w:t xml:space="preserve">Los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w:t>
      </w:r>
      <w:r>
        <w:rPr>
          <w:b/>
          <w:lang w:bidi="es-ES"/>
        </w:rPr>
        <w:t xml:space="preserve"> no recogen</w:t>
      </w:r>
      <w:r>
        <w:rPr>
          <w:lang w:bidi="es-ES"/>
        </w:rPr>
        <w:t xml:space="preserve"> todas las informaciones contempladas en los artículos 6 y 6 bis de la LTAIBG aplicables al </w:t>
      </w:r>
      <w:r w:rsidR="000E5EC2">
        <w:rPr>
          <w:lang w:bidi="es-ES"/>
        </w:rPr>
        <w:t>Consejo Superior de Colegios de Ingenieros de Minas</w:t>
      </w:r>
      <w:r>
        <w:rPr>
          <w:lang w:bidi="es-ES"/>
        </w:rPr>
        <w:t>.</w:t>
      </w:r>
    </w:p>
    <w:p w:rsidR="001C3BA2" w:rsidRDefault="001C3BA2" w:rsidP="001C3BA2">
      <w:pPr>
        <w:spacing w:before="120" w:after="120" w:line="312" w:lineRule="auto"/>
        <w:jc w:val="both"/>
        <w:rPr>
          <w:lang w:bidi="es-ES"/>
        </w:rPr>
      </w:pPr>
      <w:r>
        <w:rPr>
          <w:lang w:bidi="es-ES"/>
        </w:rPr>
        <w:t xml:space="preserve">No se publica un organigrama. </w:t>
      </w:r>
      <w:r w:rsidR="000E5EC2">
        <w:rPr>
          <w:lang w:bidi="es-ES"/>
        </w:rPr>
        <w:t>La publicación de su estructura no suple la necesidad de publicar el organigrama, ya que se trata de dos obligaciones diferenciadas.</w:t>
      </w:r>
    </w:p>
    <w:p w:rsidR="000E5EC2" w:rsidRDefault="000E5EC2" w:rsidP="001C3BA2">
      <w:pPr>
        <w:spacing w:before="120" w:after="120" w:line="312" w:lineRule="auto"/>
        <w:jc w:val="both"/>
        <w:rPr>
          <w:lang w:bidi="es-ES"/>
        </w:rPr>
      </w:pPr>
      <w:r>
        <w:rPr>
          <w:lang w:bidi="es-ES"/>
        </w:rPr>
        <w:t>No se informa sobre el perfil y trayectoria profesional de los responsables de</w:t>
      </w:r>
      <w:r w:rsidR="008C3E4C">
        <w:rPr>
          <w:lang w:bidi="es-ES"/>
        </w:rPr>
        <w:t xml:space="preserve"> </w:t>
      </w:r>
      <w:r>
        <w:rPr>
          <w:lang w:bidi="es-ES"/>
        </w:rPr>
        <w:t>la Corporación (da error al pinchar sobre sus nombres).</w:t>
      </w:r>
    </w:p>
    <w:p w:rsidR="001C3BA2" w:rsidRDefault="001C3BA2" w:rsidP="001C3BA2">
      <w:pPr>
        <w:pStyle w:val="Prrafodelista"/>
        <w:spacing w:before="120" w:after="120" w:line="312" w:lineRule="auto"/>
        <w:ind w:left="0"/>
        <w:jc w:val="both"/>
        <w:rPr>
          <w:lang w:bidi="es-ES"/>
        </w:rPr>
      </w:pPr>
      <w:r>
        <w:rPr>
          <w:lang w:bidi="es-ES"/>
        </w:rPr>
        <w:t>No se publica el Registro de actividades de tratamiento. En la parte inferior de su página web y bajo el título “</w:t>
      </w:r>
      <w:r w:rsidR="00912292">
        <w:rPr>
          <w:lang w:bidi="es-ES"/>
        </w:rPr>
        <w:t>Aviso legal”</w:t>
      </w:r>
      <w:r>
        <w:rPr>
          <w:lang w:bidi="es-ES"/>
        </w:rPr>
        <w:t xml:space="preserve"> se </w:t>
      </w:r>
      <w:r>
        <w:t xml:space="preserve">proporciona </w:t>
      </w:r>
      <w:r>
        <w:rPr>
          <w:rStyle w:val="Textoennegrita"/>
        </w:rPr>
        <w:t>i</w:t>
      </w:r>
      <w:r w:rsidRPr="00912292">
        <w:rPr>
          <w:rStyle w:val="Textoennegrita"/>
          <w:b w:val="0"/>
        </w:rPr>
        <w:t>nformación</w:t>
      </w:r>
      <w:r>
        <w:rPr>
          <w:rStyle w:val="Textoennegrita"/>
        </w:rPr>
        <w:t xml:space="preserve"> </w:t>
      </w:r>
      <w:r w:rsidR="00912292">
        <w:rPr>
          <w:rStyle w:val="Textoennegrita"/>
        </w:rPr>
        <w:t xml:space="preserve">sobre el </w:t>
      </w:r>
      <w:r w:rsidR="00912292" w:rsidRPr="00912292">
        <w:rPr>
          <w:rStyle w:val="Textoennegrita"/>
          <w:b w:val="0"/>
        </w:rPr>
        <w:lastRenderedPageBreak/>
        <w:t xml:space="preserve">tratamiento </w:t>
      </w:r>
      <w:r w:rsidRPr="00912292">
        <w:rPr>
          <w:rStyle w:val="Textoennegrita"/>
          <w:b w:val="0"/>
        </w:rPr>
        <w:t xml:space="preserve">de los datos personales </w:t>
      </w:r>
      <w:r w:rsidR="00912292" w:rsidRPr="00912292">
        <w:rPr>
          <w:rStyle w:val="Textoennegrita"/>
          <w:b w:val="0"/>
        </w:rPr>
        <w:t>rec</w:t>
      </w:r>
      <w:r w:rsidR="00912292">
        <w:rPr>
          <w:rStyle w:val="Textoennegrita"/>
          <w:b w:val="0"/>
        </w:rPr>
        <w:t>a</w:t>
      </w:r>
      <w:r w:rsidR="00912292" w:rsidRPr="00912292">
        <w:rPr>
          <w:rStyle w:val="Textoennegrita"/>
          <w:b w:val="0"/>
        </w:rPr>
        <w:t>bados a través de</w:t>
      </w:r>
      <w:r w:rsidR="00912292">
        <w:rPr>
          <w:rStyle w:val="Textoennegrita"/>
          <w:b w:val="0"/>
        </w:rPr>
        <w:t xml:space="preserve"> la cumplimentación de formularios de la web</w:t>
      </w:r>
      <w:r w:rsidR="00912292" w:rsidRPr="00912292">
        <w:rPr>
          <w:rStyle w:val="Textoennegrita"/>
          <w:b w:val="0"/>
        </w:rPr>
        <w:t xml:space="preserve"> </w:t>
      </w:r>
      <w:r w:rsidRPr="00912292">
        <w:rPr>
          <w:rStyle w:val="Textoennegrita"/>
          <w:b w:val="0"/>
        </w:rPr>
        <w:t xml:space="preserve">por parte </w:t>
      </w:r>
      <w:r w:rsidRPr="00912292">
        <w:rPr>
          <w:lang w:bidi="es-ES"/>
        </w:rPr>
        <w:t>del</w:t>
      </w:r>
      <w:r>
        <w:rPr>
          <w:lang w:bidi="es-ES"/>
        </w:rPr>
        <w:t xml:space="preserve"> </w:t>
      </w:r>
      <w:r w:rsidR="007A5F71">
        <w:rPr>
          <w:lang w:bidi="es-ES"/>
        </w:rPr>
        <w:t>CSCIM</w:t>
      </w:r>
      <w:r>
        <w:t xml:space="preserve">, pero no </w:t>
      </w:r>
      <w:r w:rsidR="00912292">
        <w:t xml:space="preserve">se corresponde con el </w:t>
      </w:r>
      <w:r>
        <w:rPr>
          <w:lang w:bidi="es-ES"/>
        </w:rPr>
        <w:t>inventario de actividades de tratamiento al que se refieren los artículos 31 y 77.1 de la Ley Orgánica 3/2018, de 5 de diciembre, de protección de datos personales y garantía de los derechos digitales.</w:t>
      </w:r>
    </w:p>
    <w:p w:rsidR="001C3BA2" w:rsidRDefault="001C3BA2" w:rsidP="001C3BA2">
      <w:pPr>
        <w:pStyle w:val="Prrafodelista"/>
        <w:numPr>
          <w:ilvl w:val="0"/>
          <w:numId w:val="26"/>
        </w:numPr>
        <w:spacing w:before="120" w:after="120" w:line="312" w:lineRule="auto"/>
        <w:ind w:left="0" w:firstLine="0"/>
        <w:jc w:val="both"/>
      </w:pPr>
      <w:r>
        <w:rPr>
          <w:lang w:bidi="es-ES"/>
        </w:rPr>
        <w:t xml:space="preserve">Por lo que respecta a la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calidad</w:t>
      </w:r>
      <w:r>
        <w:rPr>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 xml:space="preserve"> </w:t>
      </w:r>
      <w:r>
        <w:rPr>
          <w:lang w:bidi="es-ES"/>
        </w:rPr>
        <w:t xml:space="preserve">de la información en parte se ofrece sobre la página web y por tanto, no se trata de información reutilizable. </w:t>
      </w:r>
      <w:r>
        <w:t xml:space="preserve">Por otro lado, </w:t>
      </w:r>
      <w:r w:rsidR="00912292">
        <w:t xml:space="preserve">parte de la información carece de fecha y </w:t>
      </w:r>
      <w:r>
        <w:t xml:space="preserve">en ningún caso existen referencias a la fecha de la información en que se realizó la última revisión de la información publicada, por lo que no puede decirse que la publicación cumpla suficientemente los requisitos de actualización establecidos en la LTAIBG. </w:t>
      </w:r>
    </w:p>
    <w:p w:rsidR="001C3BA2" w:rsidRDefault="001C3BA2" w:rsidP="001C3BA2">
      <w:pPr>
        <w:pStyle w:val="Ttulo2"/>
        <w:numPr>
          <w:ilvl w:val="1"/>
          <w:numId w:val="24"/>
        </w:numPr>
        <w:spacing w:before="120" w:after="120" w:line="312" w:lineRule="auto"/>
        <w:ind w:left="284"/>
        <w:jc w:val="both"/>
        <w:rPr>
          <w:lang w:bidi="es-ES"/>
        </w:rPr>
      </w:pPr>
      <w:r>
        <w:rPr>
          <w:lang w:bidi="es-ES"/>
        </w:rPr>
        <w:t>Información Económica.</w:t>
      </w:r>
    </w:p>
    <w:p w:rsidR="002321D1" w:rsidRDefault="001C3BA2" w:rsidP="001C3BA2">
      <w:pPr>
        <w:pStyle w:val="Prrafodelista"/>
        <w:numPr>
          <w:ilvl w:val="0"/>
          <w:numId w:val="27"/>
        </w:numPr>
        <w:spacing w:before="120" w:after="120" w:line="312" w:lineRule="auto"/>
        <w:ind w:left="0" w:firstLine="0"/>
        <w:jc w:val="both"/>
        <w:rPr>
          <w:lang w:bidi="es-ES"/>
        </w:rPr>
      </w:pPr>
      <w:r w:rsidRPr="007B7DA8">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No se recoge información</w:t>
      </w:r>
      <w:r>
        <w:rPr>
          <w:lang w:bidi="es-ES"/>
        </w:rPr>
        <w:t xml:space="preserve"> correspondiente a este grupo de obligaciones que se contemplan en el artículo 8 de la LTAIBG aplicables al </w:t>
      </w:r>
      <w:r w:rsidR="002321D1">
        <w:rPr>
          <w:lang w:bidi="es-ES"/>
        </w:rPr>
        <w:t>Consejo Superior de Colegios de Ingenieros de Minas</w:t>
      </w:r>
      <w:r w:rsidR="007B7DA8">
        <w:rPr>
          <w:lang w:bidi="es-ES"/>
        </w:rPr>
        <w:t xml:space="preserve">, aunque el Portal de transparencia cuenta con un acceso denominado </w:t>
      </w:r>
      <w:r w:rsidR="002321D1">
        <w:rPr>
          <w:lang w:bidi="es-ES"/>
        </w:rPr>
        <w:t xml:space="preserve">“Información Económica” </w:t>
      </w:r>
      <w:r w:rsidR="007B7DA8">
        <w:rPr>
          <w:lang w:bidi="es-ES"/>
        </w:rPr>
        <w:t xml:space="preserve">(que </w:t>
      </w:r>
      <w:r w:rsidR="002321D1">
        <w:rPr>
          <w:lang w:bidi="es-ES"/>
        </w:rPr>
        <w:t>recoge la cuenta de pérdidas y ganancias y el balance de los ejercicios 2014 a 2018</w:t>
      </w:r>
      <w:r w:rsidR="007B7DA8">
        <w:rPr>
          <w:lang w:bidi="es-ES"/>
        </w:rPr>
        <w:t>)</w:t>
      </w:r>
      <w:r w:rsidR="002321D1">
        <w:rPr>
          <w:lang w:bidi="es-ES"/>
        </w:rPr>
        <w:t>.</w:t>
      </w:r>
    </w:p>
    <w:p w:rsidR="001C3BA2" w:rsidRDefault="001C3BA2" w:rsidP="001C3BA2">
      <w:pPr>
        <w:pStyle w:val="Cuerpodelboletn"/>
        <w:spacing w:before="120" w:after="120" w:line="312" w:lineRule="auto"/>
        <w:rPr>
          <w:lang w:bidi="es-ES"/>
        </w:rPr>
      </w:pPr>
    </w:p>
    <w:p w:rsidR="001C3BA2" w:rsidRDefault="001C3BA2" w:rsidP="001C3BA2">
      <w:pPr>
        <w:spacing w:line="312" w:lineRule="auto"/>
        <w:rPr>
          <w:color w:val="000000"/>
          <w:lang w:bidi="es-ES"/>
        </w:rPr>
        <w:sectPr w:rsidR="001C3BA2" w:rsidSect="004C0CB4">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r>
        <w:rPr>
          <w:noProof/>
          <w:lang w:eastAsia="es-ES"/>
        </w:rPr>
        <w:lastRenderedPageBreak/>
        <mc:AlternateContent>
          <mc:Choice Requires="wps">
            <w:drawing>
              <wp:anchor distT="0" distB="0" distL="114300" distR="114300" simplePos="0" relativeHeight="251703296" behindDoc="0" locked="0" layoutInCell="1" allowOverlap="1" wp14:anchorId="60287257" wp14:editId="0AB76773">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w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NYFx/A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2272" behindDoc="0" locked="0" layoutInCell="1" allowOverlap="1" wp14:anchorId="39085336" wp14:editId="0F6D0D72">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321D1" w:rsidRDefault="002321D1" w:rsidP="001C3BA2">
                            <w:r>
                              <w:rPr>
                                <w:rFonts w:asciiTheme="minorHAnsi" w:hAnsiTheme="minorHAnsi"/>
                                <w:noProof/>
                                <w:sz w:val="20"/>
                                <w:szCs w:val="20"/>
                                <w:lang w:eastAsia="es-ES"/>
                              </w:rPr>
                              <w:drawing>
                                <wp:inline distT="0" distB="0" distL="0" distR="0" wp14:anchorId="72FF74E3" wp14:editId="4D342FEF">
                                  <wp:extent cx="1143000" cy="647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30" style="position:absolute;left:0;text-align:left;margin-left:-.2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hHCQIAAP8D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" fillcolor="#50866c" stroked="f">
                <v:textbox inset=",7.2pt,,7.2pt">
                  <w:txbxContent>
                    <w:p w:rsidR="002321D1" w:rsidRDefault="002321D1" w:rsidP="001C3BA2">
                      <w:r>
                        <w:rPr>
                          <w:rFonts w:asciiTheme="minorHAnsi" w:hAnsiTheme="minorHAnsi"/>
                          <w:noProof/>
                          <w:sz w:val="20"/>
                          <w:szCs w:val="20"/>
                          <w:lang w:eastAsia="es-ES"/>
                        </w:rPr>
                        <w:drawing>
                          <wp:inline distT="0" distB="0" distL="0" distR="0" wp14:anchorId="7F43EE42" wp14:editId="6C18615F">
                            <wp:extent cx="1143000" cy="647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910415024"/>
        <w:placeholder>
          <w:docPart w:val="990FFFB1CC64470E807CA741D51D966E"/>
        </w:placeholder>
      </w:sdtPr>
      <w:sdtEndPr/>
      <w:sdtContent>
        <w:p w:rsidR="001C3BA2" w:rsidRDefault="001C3BA2" w:rsidP="001C3BA2">
          <w:pPr>
            <w:pStyle w:val="Cuerpodelboletn"/>
            <w:numPr>
              <w:ilvl w:val="0"/>
              <w:numId w:val="24"/>
            </w:numPr>
            <w:spacing w:before="120" w:after="120" w:line="312" w:lineRule="auto"/>
          </w:pPr>
          <w:r>
            <w:rPr>
              <w:b/>
              <w:color w:val="50866C"/>
              <w:sz w:val="32"/>
            </w:rPr>
            <w:t xml:space="preserve">Índice de Cumplimiento de la Información Obligatoria (ICIO) </w:t>
          </w:r>
        </w:p>
      </w:sdtContent>
    </w:sdt>
    <w:p w:rsidR="001C3BA2" w:rsidRDefault="001C3BA2" w:rsidP="001C3BA2">
      <w:pPr>
        <w:spacing w:line="312" w:lineRule="auto"/>
        <w:rPr>
          <w:color w:val="000000"/>
        </w:rPr>
        <w:sectPr w:rsidR="001C3BA2" w:rsidSect="004C0CB4">
          <w:type w:val="continuous"/>
          <w:pgSz w:w="11906" w:h="16838"/>
          <w:pgMar w:top="1701" w:right="720" w:bottom="1134" w:left="720" w:header="720" w:footer="720" w:gutter="0"/>
          <w:cols w:space="720"/>
        </w:sectPr>
      </w:pPr>
    </w:p>
    <w:p w:rsidR="001C3BA2" w:rsidRDefault="001C3BA2" w:rsidP="001C3BA2">
      <w:pPr>
        <w:pStyle w:val="Cuerpodelboletn"/>
        <w:spacing w:before="120" w:after="120" w:line="312" w:lineRule="auto"/>
        <w:rPr>
          <w:lang w:bidi="es-ES"/>
        </w:rPr>
      </w:pPr>
    </w:p>
    <w:p w:rsidR="001C3BA2" w:rsidRDefault="001C3BA2" w:rsidP="001C3BA2">
      <w:pPr>
        <w:spacing w:line="312" w:lineRule="auto"/>
        <w:rPr>
          <w:color w:val="000000"/>
          <w:lang w:bidi="es-ES"/>
        </w:rPr>
        <w:sectPr w:rsidR="001C3BA2" w:rsidSect="004C0CB4">
          <w:type w:val="continuous"/>
          <w:pgSz w:w="11906" w:h="16838"/>
          <w:pgMar w:top="1701" w:right="720" w:bottom="1134" w:left="720" w:header="720" w:footer="720" w:gutter="0"/>
          <w:cols w:space="720"/>
        </w:sectPr>
      </w:pPr>
    </w:p>
    <w:p w:rsidR="001C3BA2" w:rsidRDefault="001C3BA2" w:rsidP="001C3BA2">
      <w:pPr>
        <w:pStyle w:val="Cuerpodelboletn"/>
        <w:spacing w:before="120" w:after="120" w:line="312" w:lineRule="auto"/>
        <w:rPr>
          <w:lang w:bidi="es-ES"/>
        </w:rPr>
      </w:pPr>
      <w:r>
        <w:rPr>
          <w:lang w:bidi="es-ES"/>
        </w:rPr>
        <w:lastRenderedPageBreak/>
        <w:t xml:space="preserve">El índice de cumplimiento de la información obligatoria por parte del </w:t>
      </w:r>
      <w:r w:rsidR="007A5F71">
        <w:rPr>
          <w:lang w:bidi="es-ES"/>
        </w:rPr>
        <w:t>CSCIM</w:t>
      </w:r>
      <w:r>
        <w:rPr>
          <w:lang w:bidi="es-ES"/>
        </w:rPr>
        <w:t xml:space="preserve"> puede considerarse muy bajo, un </w:t>
      </w:r>
      <w:r w:rsidR="002321D1">
        <w:rPr>
          <w:lang w:bidi="es-ES"/>
        </w:rPr>
        <w:t>25,27</w:t>
      </w:r>
      <w:r>
        <w:rPr>
          <w:lang w:bidi="es-ES"/>
        </w:rPr>
        <w:t>%.</w:t>
      </w:r>
    </w:p>
    <w:p w:rsidR="001C3BA2" w:rsidRDefault="001C3BA2" w:rsidP="001C3BA2">
      <w:pPr>
        <w:pStyle w:val="Cuerpodelboletn"/>
        <w:spacing w:before="120" w:after="120" w:line="312" w:lineRule="auto"/>
        <w:rPr>
          <w:lang w:bidi="es-ES"/>
        </w:rPr>
      </w:pPr>
      <w:r>
        <w:rPr>
          <w:lang w:bidi="es-ES"/>
        </w:rPr>
        <w:t xml:space="preserve">En el caso de la información Institucional y Organizativa el nivel de cumplimiento </w:t>
      </w:r>
      <w:r w:rsidR="002321D1">
        <w:rPr>
          <w:lang w:bidi="es-ES"/>
        </w:rPr>
        <w:t>casi alcanza el 47%</w:t>
      </w:r>
      <w:r>
        <w:rPr>
          <w:lang w:bidi="es-ES"/>
        </w:rPr>
        <w:t xml:space="preserve">, pero no ha sido posible encontrar información económica alguna. </w:t>
      </w:r>
    </w:p>
    <w:p w:rsidR="001C3BA2" w:rsidRDefault="001C3BA2" w:rsidP="001C3BA2">
      <w:pPr>
        <w:spacing w:before="120" w:after="120" w:line="312" w:lineRule="auto"/>
        <w:jc w:val="both"/>
        <w:rPr>
          <w:color w:val="000000"/>
          <w:lang w:bidi="es-ES"/>
        </w:rPr>
      </w:pPr>
      <w:r>
        <w:rPr>
          <w:color w:val="000000"/>
          <w:lang w:bidi="es-ES"/>
        </w:rPr>
        <w:lastRenderedPageBreak/>
        <w:t>La falta de publicación de informaciones obligatorias explica fundamentalmente la puntuación alcanzada y en segundo plano, a que, en parte, no se ofrezca en formatos reutilizables</w:t>
      </w:r>
      <w:r w:rsidR="002321D1">
        <w:rPr>
          <w:color w:val="000000"/>
          <w:lang w:bidi="es-ES"/>
        </w:rPr>
        <w:t xml:space="preserve"> y carezca de referencia temporales que permitan conocer su grado de actualización</w:t>
      </w:r>
      <w:r>
        <w:rPr>
          <w:color w:val="000000"/>
          <w:lang w:bidi="es-ES"/>
        </w:rPr>
        <w:t xml:space="preserve">. </w:t>
      </w:r>
    </w:p>
    <w:p w:rsidR="001C3BA2" w:rsidRDefault="001C3BA2" w:rsidP="001C3BA2">
      <w:pPr>
        <w:spacing w:line="312" w:lineRule="auto"/>
        <w:rPr>
          <w:color w:val="000000"/>
          <w:lang w:bidi="es-ES"/>
        </w:rPr>
        <w:sectPr w:rsidR="001C3BA2" w:rsidSect="004C0CB4">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r>
        <w:rPr>
          <w:noProof/>
          <w:lang w:eastAsia="es-ES"/>
        </w:rPr>
        <w:lastRenderedPageBreak/>
        <mc:AlternateContent>
          <mc:Choice Requires="wps">
            <w:drawing>
              <wp:anchor distT="0" distB="0" distL="114300" distR="114300" simplePos="0" relativeHeight="251707392" behindDoc="0" locked="0" layoutInCell="1" allowOverlap="1" wp14:anchorId="11B4F798" wp14:editId="668B4BCC">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25pt;margin-top:78.5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B+13sD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6368" behindDoc="0" locked="0" layoutInCell="1" allowOverlap="1" wp14:anchorId="08E7B930" wp14:editId="3CB82561">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321D1" w:rsidRDefault="002321D1" w:rsidP="001C3BA2">
                            <w:r>
                              <w:rPr>
                                <w:rFonts w:asciiTheme="minorHAnsi" w:hAnsiTheme="minorHAnsi"/>
                                <w:noProof/>
                                <w:sz w:val="20"/>
                                <w:szCs w:val="20"/>
                                <w:lang w:eastAsia="es-ES"/>
                              </w:rPr>
                              <w:drawing>
                                <wp:inline distT="0" distB="0" distL="0" distR="0" wp14:anchorId="074BEAA7" wp14:editId="0675C42A">
                                  <wp:extent cx="114300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31" style="position:absolute;left:0;text-align:left;margin-left:.25pt;margin-top:.7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kZCQIAAP0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" fillcolor="#50866c" stroked="f">
                <v:textbox inset=",7.2pt,,7.2pt">
                  <w:txbxContent>
                    <w:p w:rsidR="002321D1" w:rsidRDefault="002321D1" w:rsidP="001C3BA2">
                      <w:r>
                        <w:rPr>
                          <w:rFonts w:asciiTheme="minorHAnsi" w:hAnsiTheme="minorHAnsi"/>
                          <w:noProof/>
                          <w:sz w:val="20"/>
                          <w:szCs w:val="20"/>
                          <w:lang w:eastAsia="es-ES"/>
                        </w:rPr>
                        <w:drawing>
                          <wp:inline distT="0" distB="0" distL="0" distR="0" wp14:anchorId="1FEC4BCD" wp14:editId="4724CDA4">
                            <wp:extent cx="1143000" cy="647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75" w:type="dxa"/>
        <w:tblLayout w:type="fixed"/>
        <w:tblLook w:val="04A0" w:firstRow="1" w:lastRow="0" w:firstColumn="1" w:lastColumn="0" w:noHBand="0" w:noVBand="1"/>
      </w:tblPr>
      <w:tblGrid>
        <w:gridCol w:w="2517"/>
        <w:gridCol w:w="991"/>
        <w:gridCol w:w="851"/>
        <w:gridCol w:w="1275"/>
        <w:gridCol w:w="1274"/>
        <w:gridCol w:w="851"/>
        <w:gridCol w:w="1133"/>
        <w:gridCol w:w="1115"/>
        <w:gridCol w:w="868"/>
      </w:tblGrid>
      <w:tr w:rsidR="001C3BA2" w:rsidTr="004C0CB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517" w:type="dxa"/>
            <w:shd w:val="clear" w:color="auto" w:fill="007434"/>
            <w:noWrap/>
            <w:hideMark/>
          </w:tcPr>
          <w:p w:rsidR="001C3BA2" w:rsidRDefault="001C3BA2">
            <w:pPr>
              <w:rPr>
                <w:rFonts w:asciiTheme="minorHAnsi" w:hAnsiTheme="minorHAnsi"/>
                <w:sz w:val="20"/>
                <w:szCs w:val="20"/>
              </w:rPr>
            </w:pPr>
          </w:p>
        </w:tc>
        <w:tc>
          <w:tcPr>
            <w:tcW w:w="99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Contenido</w:t>
            </w:r>
          </w:p>
        </w:tc>
        <w:tc>
          <w:tcPr>
            <w:tcW w:w="85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Forma</w:t>
            </w:r>
          </w:p>
        </w:tc>
        <w:tc>
          <w:tcPr>
            <w:tcW w:w="1275"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Estructuración</w:t>
            </w:r>
          </w:p>
        </w:tc>
        <w:tc>
          <w:tcPr>
            <w:tcW w:w="1274"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Accesibilidad</w:t>
            </w:r>
          </w:p>
        </w:tc>
        <w:tc>
          <w:tcPr>
            <w:tcW w:w="85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Claridad</w:t>
            </w:r>
          </w:p>
        </w:tc>
        <w:tc>
          <w:tcPr>
            <w:tcW w:w="1133"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Reutilización</w:t>
            </w:r>
          </w:p>
        </w:tc>
        <w:tc>
          <w:tcPr>
            <w:tcW w:w="1115"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Actualización</w:t>
            </w:r>
          </w:p>
        </w:tc>
        <w:tc>
          <w:tcPr>
            <w:tcW w:w="868"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Total</w:t>
            </w:r>
          </w:p>
        </w:tc>
      </w:tr>
      <w:tr w:rsidR="00A267B8" w:rsidTr="00A267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single" w:sz="18" w:space="0" w:color="auto"/>
            </w:tcBorders>
            <w:shd w:val="clear" w:color="auto" w:fill="007434"/>
            <w:noWrap/>
            <w:hideMark/>
          </w:tcPr>
          <w:p w:rsidR="00A267B8" w:rsidRDefault="00A267B8">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Institucional y Organizativa</w:t>
            </w:r>
          </w:p>
        </w:tc>
        <w:tc>
          <w:tcPr>
            <w:tcW w:w="991" w:type="dxa"/>
            <w:tcBorders>
              <w:top w:val="nil"/>
              <w:left w:val="nil"/>
              <w:bottom w:val="nil"/>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67B8">
              <w:rPr>
                <w:sz w:val="16"/>
                <w:szCs w:val="16"/>
              </w:rPr>
              <w:t>57,14</w:t>
            </w:r>
          </w:p>
        </w:tc>
        <w:tc>
          <w:tcPr>
            <w:tcW w:w="851" w:type="dxa"/>
            <w:tcBorders>
              <w:top w:val="nil"/>
              <w:left w:val="nil"/>
              <w:bottom w:val="nil"/>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67B8">
              <w:rPr>
                <w:sz w:val="16"/>
                <w:szCs w:val="16"/>
              </w:rPr>
              <w:t>57,14</w:t>
            </w:r>
          </w:p>
        </w:tc>
        <w:tc>
          <w:tcPr>
            <w:tcW w:w="1275" w:type="dxa"/>
            <w:tcBorders>
              <w:top w:val="nil"/>
              <w:left w:val="nil"/>
              <w:bottom w:val="nil"/>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67B8">
              <w:rPr>
                <w:sz w:val="16"/>
                <w:szCs w:val="16"/>
              </w:rPr>
              <w:t>57,14</w:t>
            </w:r>
          </w:p>
        </w:tc>
        <w:tc>
          <w:tcPr>
            <w:tcW w:w="1274" w:type="dxa"/>
            <w:tcBorders>
              <w:top w:val="nil"/>
              <w:left w:val="nil"/>
              <w:bottom w:val="nil"/>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67B8">
              <w:rPr>
                <w:sz w:val="16"/>
                <w:szCs w:val="16"/>
              </w:rPr>
              <w:t>57,14</w:t>
            </w:r>
          </w:p>
        </w:tc>
        <w:tc>
          <w:tcPr>
            <w:tcW w:w="851" w:type="dxa"/>
            <w:tcBorders>
              <w:top w:val="nil"/>
              <w:left w:val="nil"/>
              <w:bottom w:val="nil"/>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67B8">
              <w:rPr>
                <w:sz w:val="16"/>
                <w:szCs w:val="16"/>
              </w:rPr>
              <w:t>57,14</w:t>
            </w:r>
          </w:p>
        </w:tc>
        <w:tc>
          <w:tcPr>
            <w:tcW w:w="1133" w:type="dxa"/>
            <w:tcBorders>
              <w:top w:val="nil"/>
              <w:left w:val="nil"/>
              <w:bottom w:val="nil"/>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67B8">
              <w:rPr>
                <w:sz w:val="16"/>
                <w:szCs w:val="16"/>
              </w:rPr>
              <w:t>14,29</w:t>
            </w:r>
          </w:p>
        </w:tc>
        <w:tc>
          <w:tcPr>
            <w:tcW w:w="1115" w:type="dxa"/>
            <w:tcBorders>
              <w:top w:val="nil"/>
              <w:left w:val="nil"/>
              <w:bottom w:val="nil"/>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67B8">
              <w:rPr>
                <w:sz w:val="16"/>
                <w:szCs w:val="16"/>
              </w:rPr>
              <w:t>28,57</w:t>
            </w:r>
          </w:p>
        </w:tc>
        <w:tc>
          <w:tcPr>
            <w:tcW w:w="868" w:type="dxa"/>
            <w:tcBorders>
              <w:top w:val="nil"/>
              <w:left w:val="nil"/>
              <w:bottom w:val="nil"/>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sz w:val="16"/>
                <w:szCs w:val="16"/>
              </w:rPr>
            </w:pPr>
            <w:r w:rsidRPr="00A267B8">
              <w:rPr>
                <w:sz w:val="16"/>
                <w:szCs w:val="16"/>
              </w:rPr>
              <w:t>46,94</w:t>
            </w:r>
          </w:p>
        </w:tc>
      </w:tr>
      <w:tr w:rsidR="00A267B8" w:rsidTr="00A267B8">
        <w:trPr>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nil"/>
            </w:tcBorders>
            <w:shd w:val="clear" w:color="auto" w:fill="007434"/>
            <w:noWrap/>
            <w:hideMark/>
          </w:tcPr>
          <w:p w:rsidR="00A267B8" w:rsidRDefault="00A267B8">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 xml:space="preserve">Económica </w:t>
            </w:r>
          </w:p>
        </w:tc>
        <w:tc>
          <w:tcPr>
            <w:tcW w:w="991" w:type="dxa"/>
            <w:tcBorders>
              <w:top w:val="nil"/>
              <w:left w:val="nil"/>
              <w:bottom w:val="nil"/>
              <w:right w:val="nil"/>
            </w:tcBorders>
            <w:noWrap/>
            <w:vAlign w:val="center"/>
          </w:tcPr>
          <w:p w:rsidR="00A267B8" w:rsidRPr="00A267B8" w:rsidRDefault="00A267B8" w:rsidP="00A267B8">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67B8">
              <w:rPr>
                <w:sz w:val="16"/>
                <w:szCs w:val="16"/>
              </w:rPr>
              <w:t>0,00</w:t>
            </w:r>
          </w:p>
        </w:tc>
        <w:tc>
          <w:tcPr>
            <w:tcW w:w="851" w:type="dxa"/>
            <w:tcBorders>
              <w:top w:val="nil"/>
              <w:left w:val="nil"/>
              <w:bottom w:val="nil"/>
              <w:right w:val="nil"/>
            </w:tcBorders>
            <w:noWrap/>
            <w:vAlign w:val="center"/>
          </w:tcPr>
          <w:p w:rsidR="00A267B8" w:rsidRPr="00A267B8" w:rsidRDefault="00A267B8" w:rsidP="00A267B8">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67B8">
              <w:rPr>
                <w:sz w:val="16"/>
                <w:szCs w:val="16"/>
              </w:rPr>
              <w:t>0,00</w:t>
            </w:r>
          </w:p>
        </w:tc>
        <w:tc>
          <w:tcPr>
            <w:tcW w:w="1275" w:type="dxa"/>
            <w:tcBorders>
              <w:top w:val="nil"/>
              <w:left w:val="nil"/>
              <w:bottom w:val="nil"/>
              <w:right w:val="nil"/>
            </w:tcBorders>
            <w:noWrap/>
            <w:vAlign w:val="center"/>
          </w:tcPr>
          <w:p w:rsidR="00A267B8" w:rsidRPr="00A267B8" w:rsidRDefault="00A267B8" w:rsidP="00A267B8">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67B8">
              <w:rPr>
                <w:sz w:val="16"/>
                <w:szCs w:val="16"/>
              </w:rPr>
              <w:t>0,00</w:t>
            </w:r>
          </w:p>
        </w:tc>
        <w:tc>
          <w:tcPr>
            <w:tcW w:w="1274" w:type="dxa"/>
            <w:tcBorders>
              <w:top w:val="nil"/>
              <w:left w:val="nil"/>
              <w:bottom w:val="nil"/>
              <w:right w:val="nil"/>
            </w:tcBorders>
            <w:noWrap/>
            <w:vAlign w:val="center"/>
          </w:tcPr>
          <w:p w:rsidR="00A267B8" w:rsidRPr="00A267B8" w:rsidRDefault="00A267B8" w:rsidP="00A267B8">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67B8">
              <w:rPr>
                <w:sz w:val="16"/>
                <w:szCs w:val="16"/>
              </w:rPr>
              <w:t>0,00</w:t>
            </w:r>
          </w:p>
        </w:tc>
        <w:tc>
          <w:tcPr>
            <w:tcW w:w="851" w:type="dxa"/>
            <w:tcBorders>
              <w:top w:val="nil"/>
              <w:left w:val="nil"/>
              <w:bottom w:val="nil"/>
              <w:right w:val="nil"/>
            </w:tcBorders>
            <w:noWrap/>
            <w:vAlign w:val="center"/>
          </w:tcPr>
          <w:p w:rsidR="00A267B8" w:rsidRPr="00A267B8" w:rsidRDefault="00A267B8" w:rsidP="00A267B8">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67B8">
              <w:rPr>
                <w:sz w:val="16"/>
                <w:szCs w:val="16"/>
              </w:rPr>
              <w:t>0,00</w:t>
            </w:r>
          </w:p>
        </w:tc>
        <w:tc>
          <w:tcPr>
            <w:tcW w:w="1133" w:type="dxa"/>
            <w:tcBorders>
              <w:top w:val="nil"/>
              <w:left w:val="nil"/>
              <w:bottom w:val="nil"/>
              <w:right w:val="nil"/>
            </w:tcBorders>
            <w:noWrap/>
            <w:vAlign w:val="center"/>
          </w:tcPr>
          <w:p w:rsidR="00A267B8" w:rsidRPr="00A267B8" w:rsidRDefault="00A267B8" w:rsidP="00A267B8">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67B8">
              <w:rPr>
                <w:sz w:val="16"/>
                <w:szCs w:val="16"/>
              </w:rPr>
              <w:t>0,00</w:t>
            </w:r>
          </w:p>
        </w:tc>
        <w:tc>
          <w:tcPr>
            <w:tcW w:w="1115" w:type="dxa"/>
            <w:tcBorders>
              <w:top w:val="nil"/>
              <w:left w:val="nil"/>
              <w:bottom w:val="nil"/>
              <w:right w:val="nil"/>
            </w:tcBorders>
            <w:noWrap/>
            <w:vAlign w:val="center"/>
          </w:tcPr>
          <w:p w:rsidR="00A267B8" w:rsidRPr="00A267B8" w:rsidRDefault="00A267B8" w:rsidP="00A267B8">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67B8">
              <w:rPr>
                <w:sz w:val="16"/>
                <w:szCs w:val="16"/>
              </w:rPr>
              <w:t>0,00</w:t>
            </w:r>
          </w:p>
        </w:tc>
        <w:tc>
          <w:tcPr>
            <w:tcW w:w="868" w:type="dxa"/>
            <w:tcBorders>
              <w:top w:val="nil"/>
              <w:left w:val="nil"/>
              <w:bottom w:val="nil"/>
              <w:right w:val="nil"/>
            </w:tcBorders>
            <w:noWrap/>
            <w:vAlign w:val="center"/>
          </w:tcPr>
          <w:p w:rsidR="00A267B8" w:rsidRPr="00A267B8" w:rsidRDefault="00A267B8" w:rsidP="00A267B8">
            <w:pPr>
              <w:jc w:val="center"/>
              <w:cnfStyle w:val="000000000000" w:firstRow="0" w:lastRow="0" w:firstColumn="0" w:lastColumn="0" w:oddVBand="0" w:evenVBand="0" w:oddHBand="0" w:evenHBand="0" w:firstRowFirstColumn="0" w:firstRowLastColumn="0" w:lastRowFirstColumn="0" w:lastRowLastColumn="0"/>
              <w:rPr>
                <w:sz w:val="16"/>
                <w:szCs w:val="16"/>
              </w:rPr>
            </w:pPr>
            <w:r w:rsidRPr="00A267B8">
              <w:rPr>
                <w:sz w:val="16"/>
                <w:szCs w:val="16"/>
              </w:rPr>
              <w:t>0,00</w:t>
            </w:r>
          </w:p>
        </w:tc>
      </w:tr>
      <w:tr w:rsidR="00A267B8" w:rsidRPr="00A267B8" w:rsidTr="00A267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nil"/>
            </w:tcBorders>
            <w:shd w:val="clear" w:color="auto" w:fill="007434"/>
            <w:noWrap/>
            <w:hideMark/>
          </w:tcPr>
          <w:p w:rsidR="00A267B8" w:rsidRDefault="00A267B8">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Índice de Cumplimiento de la Información Obligatoria</w:t>
            </w:r>
          </w:p>
        </w:tc>
        <w:tc>
          <w:tcPr>
            <w:tcW w:w="991" w:type="dxa"/>
            <w:tcBorders>
              <w:top w:val="nil"/>
              <w:left w:val="nil"/>
              <w:bottom w:val="single" w:sz="18" w:space="0" w:color="auto"/>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67B8">
              <w:rPr>
                <w:b/>
                <w:i/>
                <w:sz w:val="16"/>
                <w:szCs w:val="16"/>
              </w:rPr>
              <w:t>30,77</w:t>
            </w:r>
          </w:p>
        </w:tc>
        <w:tc>
          <w:tcPr>
            <w:tcW w:w="851" w:type="dxa"/>
            <w:tcBorders>
              <w:top w:val="nil"/>
              <w:left w:val="nil"/>
              <w:bottom w:val="single" w:sz="18" w:space="0" w:color="auto"/>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67B8">
              <w:rPr>
                <w:b/>
                <w:i/>
                <w:sz w:val="16"/>
                <w:szCs w:val="16"/>
              </w:rPr>
              <w:t>30,77</w:t>
            </w:r>
          </w:p>
        </w:tc>
        <w:tc>
          <w:tcPr>
            <w:tcW w:w="1275" w:type="dxa"/>
            <w:tcBorders>
              <w:top w:val="nil"/>
              <w:left w:val="nil"/>
              <w:bottom w:val="single" w:sz="18" w:space="0" w:color="auto"/>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67B8">
              <w:rPr>
                <w:b/>
                <w:i/>
                <w:sz w:val="16"/>
                <w:szCs w:val="16"/>
              </w:rPr>
              <w:t>30,77</w:t>
            </w:r>
          </w:p>
        </w:tc>
        <w:tc>
          <w:tcPr>
            <w:tcW w:w="1274" w:type="dxa"/>
            <w:tcBorders>
              <w:top w:val="nil"/>
              <w:left w:val="nil"/>
              <w:bottom w:val="single" w:sz="18" w:space="0" w:color="auto"/>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67B8">
              <w:rPr>
                <w:b/>
                <w:i/>
                <w:sz w:val="16"/>
                <w:szCs w:val="16"/>
              </w:rPr>
              <w:t>30,77</w:t>
            </w:r>
          </w:p>
        </w:tc>
        <w:tc>
          <w:tcPr>
            <w:tcW w:w="851" w:type="dxa"/>
            <w:tcBorders>
              <w:top w:val="nil"/>
              <w:left w:val="nil"/>
              <w:bottom w:val="single" w:sz="18" w:space="0" w:color="auto"/>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67B8">
              <w:rPr>
                <w:b/>
                <w:i/>
                <w:sz w:val="16"/>
                <w:szCs w:val="16"/>
              </w:rPr>
              <w:t>30,77</w:t>
            </w:r>
          </w:p>
        </w:tc>
        <w:tc>
          <w:tcPr>
            <w:tcW w:w="1133" w:type="dxa"/>
            <w:tcBorders>
              <w:top w:val="nil"/>
              <w:left w:val="nil"/>
              <w:bottom w:val="single" w:sz="18" w:space="0" w:color="auto"/>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67B8">
              <w:rPr>
                <w:b/>
                <w:i/>
                <w:sz w:val="16"/>
                <w:szCs w:val="16"/>
              </w:rPr>
              <w:t>7,69</w:t>
            </w:r>
          </w:p>
        </w:tc>
        <w:tc>
          <w:tcPr>
            <w:tcW w:w="1115" w:type="dxa"/>
            <w:tcBorders>
              <w:top w:val="nil"/>
              <w:left w:val="nil"/>
              <w:bottom w:val="single" w:sz="18" w:space="0" w:color="auto"/>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67B8">
              <w:rPr>
                <w:b/>
                <w:i/>
                <w:sz w:val="16"/>
                <w:szCs w:val="16"/>
              </w:rPr>
              <w:t>15,38</w:t>
            </w:r>
          </w:p>
        </w:tc>
        <w:tc>
          <w:tcPr>
            <w:tcW w:w="868" w:type="dxa"/>
            <w:tcBorders>
              <w:top w:val="nil"/>
              <w:left w:val="nil"/>
              <w:bottom w:val="single" w:sz="18" w:space="0" w:color="auto"/>
              <w:right w:val="nil"/>
            </w:tcBorders>
            <w:noWrap/>
            <w:vAlign w:val="center"/>
          </w:tcPr>
          <w:p w:rsidR="00A267B8" w:rsidRPr="00A267B8" w:rsidRDefault="00A267B8" w:rsidP="00A267B8">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A267B8">
              <w:rPr>
                <w:b/>
                <w:i/>
                <w:sz w:val="16"/>
                <w:szCs w:val="16"/>
              </w:rPr>
              <w:t>25,27</w:t>
            </w:r>
          </w:p>
        </w:tc>
      </w:tr>
    </w:tbl>
    <w:p w:rsidR="001C3BA2" w:rsidRDefault="001C3BA2" w:rsidP="001C3BA2">
      <w:pPr>
        <w:pStyle w:val="Cuerpodelboletn"/>
        <w:spacing w:before="120" w:after="120" w:line="312" w:lineRule="auto"/>
        <w:rPr>
          <w:lang w:bidi="es-ES"/>
        </w:rPr>
      </w:pPr>
    </w:p>
    <w:sdt>
      <w:sdtPr>
        <w:rPr>
          <w:b/>
          <w:color w:val="auto"/>
          <w:sz w:val="32"/>
        </w:rPr>
        <w:id w:val="841200100"/>
        <w:placeholder>
          <w:docPart w:val="E247287012E74C4CAB0CB40C1A440FEA"/>
        </w:placeholder>
      </w:sdtPr>
      <w:sdtEndPr/>
      <w:sdtContent>
        <w:p w:rsidR="001C3BA2" w:rsidRDefault="001C3BA2" w:rsidP="001C3BA2">
          <w:pPr>
            <w:pStyle w:val="Cuerpodelboletn"/>
            <w:numPr>
              <w:ilvl w:val="0"/>
              <w:numId w:val="24"/>
            </w:numPr>
            <w:spacing w:before="120" w:after="120" w:line="312" w:lineRule="auto"/>
          </w:pPr>
          <w:r>
            <w:rPr>
              <w:b/>
              <w:color w:val="50866C"/>
              <w:sz w:val="32"/>
            </w:rPr>
            <w:t>Transparencia Complementaria y Buenas Prácticas</w:t>
          </w:r>
        </w:p>
      </w:sdtContent>
    </w:sdt>
    <w:p w:rsidR="001C3BA2" w:rsidRDefault="001C3BA2" w:rsidP="001C3BA2">
      <w:pPr>
        <w:spacing w:line="312" w:lineRule="auto"/>
        <w:rPr>
          <w:color w:val="000000"/>
        </w:rPr>
        <w:sectPr w:rsidR="001C3BA2" w:rsidSect="004C0CB4">
          <w:type w:val="continuous"/>
          <w:pgSz w:w="11906" w:h="16838"/>
          <w:pgMar w:top="1701" w:right="720" w:bottom="1134" w:left="720" w:header="720" w:footer="720" w:gutter="0"/>
          <w:cols w:space="720"/>
        </w:sectPr>
      </w:pPr>
    </w:p>
    <w:p w:rsidR="001C3BA2" w:rsidRDefault="001C3BA2" w:rsidP="001C3BA2">
      <w:pPr>
        <w:pStyle w:val="Ttulo3"/>
        <w:spacing w:before="120" w:after="120" w:line="312" w:lineRule="auto"/>
        <w:rPr>
          <w:lang w:bidi="es-ES"/>
        </w:rPr>
      </w:pPr>
      <w:r>
        <w:rPr>
          <w:lang w:bidi="es-ES"/>
        </w:rPr>
        <w:lastRenderedPageBreak/>
        <w:t>Contenidos</w:t>
      </w:r>
    </w:p>
    <w:p w:rsidR="001C3BA2" w:rsidRDefault="001C3BA2" w:rsidP="001C3BA2">
      <w:pPr>
        <w:spacing w:before="120" w:after="120" w:line="312" w:lineRule="auto"/>
        <w:jc w:val="both"/>
        <w:rPr>
          <w:color w:val="000000"/>
        </w:rPr>
      </w:pPr>
      <w:r>
        <w:rPr>
          <w:color w:val="000000"/>
        </w:rPr>
        <w:t xml:space="preserve">Además de las informaciones vinculadas a obligaciones de publicidad activa, el </w:t>
      </w:r>
      <w:r w:rsidR="007A5F71">
        <w:t>CSCIM</w:t>
      </w:r>
      <w:r>
        <w:t xml:space="preserve"> </w:t>
      </w:r>
      <w:r>
        <w:rPr>
          <w:color w:val="000000"/>
        </w:rPr>
        <w:t xml:space="preserve">publica en el Portal de Transparencia otras informaciones que pueden ser relevantes desde el punto de vista de la Transparencia. </w:t>
      </w:r>
    </w:p>
    <w:p w:rsidR="002321D1" w:rsidRDefault="001C3BA2" w:rsidP="001C3BA2">
      <w:pPr>
        <w:pStyle w:val="Cuerpodelboletn"/>
        <w:spacing w:before="120" w:after="120" w:line="312" w:lineRule="auto"/>
        <w:rPr>
          <w:lang w:bidi="es-ES"/>
        </w:rPr>
      </w:pPr>
      <w:r>
        <w:t xml:space="preserve">Así, </w:t>
      </w:r>
      <w:r w:rsidR="002321D1">
        <w:t xml:space="preserve">y como ya se ha expuesto, </w:t>
      </w:r>
      <w:r>
        <w:t xml:space="preserve">se publican </w:t>
      </w:r>
      <w:r w:rsidR="002321D1">
        <w:rPr>
          <w:lang w:bidi="es-ES"/>
        </w:rPr>
        <w:t>la cuenta de pérdidas y ganancias y el balance de los ejercicios 2014 a 2018.</w:t>
      </w:r>
    </w:p>
    <w:p w:rsidR="002321D1" w:rsidRDefault="002321D1" w:rsidP="002321D1">
      <w:pPr>
        <w:pStyle w:val="Cuerpodelboletn"/>
        <w:spacing w:before="120" w:after="120" w:line="312" w:lineRule="auto"/>
      </w:pPr>
      <w:r>
        <w:rPr>
          <w:lang w:bidi="es-ES"/>
        </w:rPr>
        <w:t xml:space="preserve">Al margen del </w:t>
      </w:r>
      <w:r w:rsidR="001C3BA2">
        <w:t xml:space="preserve">Portal informa </w:t>
      </w:r>
      <w:r>
        <w:t>sobre sentencias dictadas en los últimos años con efectos sobre la profesión.</w:t>
      </w:r>
    </w:p>
    <w:p w:rsidR="001C3BA2" w:rsidRDefault="004C0CB4" w:rsidP="001C3BA2">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lastRenderedPageBreak/>
        <w:t>Análisis de la información</w:t>
      </w:r>
    </w:p>
    <w:p w:rsidR="001C3BA2" w:rsidRDefault="001C3BA2" w:rsidP="001C3BA2">
      <w:pPr>
        <w:spacing w:before="120" w:after="120" w:line="312" w:lineRule="auto"/>
        <w:jc w:val="both"/>
        <w:rPr>
          <w:color w:val="000000"/>
        </w:rPr>
      </w:pPr>
      <w:r>
        <w:rPr>
          <w:color w:val="000000"/>
        </w:rPr>
        <w:t xml:space="preserve">Toda la información adicional publicada por el </w:t>
      </w:r>
      <w:r w:rsidR="007A5F71">
        <w:rPr>
          <w:lang w:bidi="es-ES"/>
        </w:rPr>
        <w:t>CSCIM</w:t>
      </w:r>
      <w:r>
        <w:rPr>
          <w:color w:val="000000"/>
        </w:rPr>
        <w:t xml:space="preserve"> puede considerarse relevante desde el punto de vista de la transparencia. </w:t>
      </w:r>
    </w:p>
    <w:p w:rsidR="00A81C07" w:rsidRDefault="00C51B3B" w:rsidP="001C3BA2">
      <w:pPr>
        <w:spacing w:before="120" w:after="120" w:line="312" w:lineRule="auto"/>
        <w:jc w:val="both"/>
        <w:rPr>
          <w:color w:val="000000"/>
        </w:rPr>
      </w:pPr>
      <w:r>
        <w:rPr>
          <w:color w:val="000000"/>
        </w:rPr>
        <w:t xml:space="preserve">Por último, cabe destacar como </w:t>
      </w:r>
      <w:r w:rsidRPr="00C51B3B">
        <w:rPr>
          <w:b/>
          <w:color w:val="000000"/>
        </w:rPr>
        <w:t>buena</w:t>
      </w:r>
      <w:r w:rsidR="00A81C07">
        <w:rPr>
          <w:b/>
          <w:color w:val="000000"/>
        </w:rPr>
        <w:t>s</w:t>
      </w:r>
      <w:r w:rsidRPr="00C51B3B">
        <w:rPr>
          <w:b/>
          <w:color w:val="000000"/>
        </w:rPr>
        <w:t xml:space="preserve"> práctica</w:t>
      </w:r>
      <w:r w:rsidR="00A81C07">
        <w:rPr>
          <w:b/>
          <w:color w:val="000000"/>
        </w:rPr>
        <w:t>s:</w:t>
      </w:r>
      <w:r>
        <w:rPr>
          <w:color w:val="000000"/>
        </w:rPr>
        <w:t xml:space="preserve"> </w:t>
      </w:r>
    </w:p>
    <w:p w:rsidR="00A81C07" w:rsidRDefault="00A81C07" w:rsidP="001C3BA2">
      <w:pPr>
        <w:spacing w:before="120" w:after="120" w:line="312" w:lineRule="auto"/>
        <w:jc w:val="both"/>
      </w:pPr>
      <w:r>
        <w:t xml:space="preserve">La creación de un </w:t>
      </w:r>
      <w:r>
        <w:t>banner dinámico denominado “Portal de la Transparencia”</w:t>
      </w:r>
    </w:p>
    <w:p w:rsidR="00C51B3B" w:rsidRDefault="00A81C07" w:rsidP="001C3BA2">
      <w:pPr>
        <w:spacing w:before="120" w:after="120" w:line="312" w:lineRule="auto"/>
        <w:jc w:val="both"/>
        <w:rPr>
          <w:color w:val="000000"/>
        </w:rPr>
      </w:pPr>
      <w:r>
        <w:t>La incl</w:t>
      </w:r>
      <w:bookmarkStart w:id="1" w:name="_GoBack"/>
      <w:bookmarkEnd w:id="1"/>
      <w:r>
        <w:t>usión d</w:t>
      </w:r>
      <w:r w:rsidR="00C51B3B">
        <w:rPr>
          <w:color w:val="000000"/>
        </w:rPr>
        <w:t>el texto introductorio del Portal de Transparencia que informa sobre las obligaciones de publicidad activa de los</w:t>
      </w:r>
      <w:r w:rsidR="008C3E4C">
        <w:rPr>
          <w:color w:val="000000"/>
        </w:rPr>
        <w:t xml:space="preserve"> </w:t>
      </w:r>
      <w:r w:rsidR="00C51B3B">
        <w:rPr>
          <w:color w:val="000000"/>
        </w:rPr>
        <w:t>colegios profesionales y consejos generales.</w:t>
      </w:r>
    </w:p>
    <w:p w:rsidR="001C3BA2" w:rsidRDefault="001C3BA2" w:rsidP="001C3BA2">
      <w:pPr>
        <w:spacing w:before="120" w:after="120" w:line="312" w:lineRule="auto"/>
        <w:jc w:val="both"/>
      </w:pPr>
    </w:p>
    <w:p w:rsidR="001C3BA2" w:rsidRDefault="001C3BA2" w:rsidP="001C3BA2">
      <w:pPr>
        <w:spacing w:line="312" w:lineRule="auto"/>
        <w:rPr>
          <w:color w:val="000000"/>
        </w:rPr>
        <w:sectPr w:rsidR="001C3BA2" w:rsidSect="004C0CB4">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pPr>
    </w:p>
    <w:sdt>
      <w:sdtPr>
        <w:rPr>
          <w:b/>
          <w:color w:val="auto"/>
          <w:sz w:val="32"/>
        </w:rPr>
        <w:id w:val="-695843149"/>
        <w:placeholder>
          <w:docPart w:val="766F367E582B4C4D90BC996A581429F0"/>
        </w:placeholder>
      </w:sdtPr>
      <w:sdtEndPr/>
      <w:sdtContent>
        <w:p w:rsidR="001C3BA2" w:rsidRDefault="001C3BA2" w:rsidP="001C3BA2">
          <w:pPr>
            <w:pStyle w:val="Cuerpodelboletn"/>
            <w:numPr>
              <w:ilvl w:val="0"/>
              <w:numId w:val="24"/>
            </w:numPr>
            <w:spacing w:before="120" w:after="120" w:line="312" w:lineRule="auto"/>
          </w:pPr>
          <w:r>
            <w:rPr>
              <w:b/>
              <w:color w:val="50866C"/>
              <w:sz w:val="32"/>
            </w:rPr>
            <w:t>Conclusiones y Recomendaciones</w:t>
          </w:r>
        </w:p>
      </w:sdtContent>
    </w:sdt>
    <w:p w:rsidR="001C3BA2" w:rsidRDefault="001C3BA2" w:rsidP="001C3BA2">
      <w:pPr>
        <w:pStyle w:val="Cuerpodelboletn"/>
        <w:spacing w:before="120" w:after="120" w:line="312" w:lineRule="auto"/>
      </w:pPr>
    </w:p>
    <w:p w:rsidR="001C3BA2" w:rsidRDefault="001C3BA2" w:rsidP="001C3BA2">
      <w:pPr>
        <w:spacing w:line="312" w:lineRule="auto"/>
        <w:rPr>
          <w:color w:val="000000"/>
        </w:rPr>
        <w:sectPr w:rsidR="001C3BA2" w:rsidSect="004C0CB4">
          <w:type w:val="continuous"/>
          <w:pgSz w:w="11906" w:h="16838"/>
          <w:pgMar w:top="1701" w:right="720" w:bottom="1134" w:left="720" w:header="720" w:footer="720" w:gutter="0"/>
          <w:cols w:space="720"/>
        </w:sectPr>
      </w:pPr>
    </w:p>
    <w:p w:rsidR="001C3BA2" w:rsidRDefault="001C3BA2" w:rsidP="001C3BA2">
      <w:pPr>
        <w:spacing w:before="120" w:after="120" w:line="312" w:lineRule="auto"/>
        <w:jc w:val="both"/>
      </w:pPr>
      <w:r>
        <w:lastRenderedPageBreak/>
        <w:t xml:space="preserve">Como se ha indicado el cumplimiento de las obligaciones de transparencia por parte del </w:t>
      </w:r>
      <w:r w:rsidR="007A5F71">
        <w:rPr>
          <w:lang w:bidi="es-ES"/>
        </w:rPr>
        <w:t>CSCIM</w:t>
      </w:r>
      <w:r>
        <w:t>, en función de la información disponible en la web de la Corporación relacionada con estas obligaciones, puede considerarse muy bajo.</w:t>
      </w:r>
    </w:p>
    <w:p w:rsidR="001C3BA2" w:rsidRDefault="001C3BA2" w:rsidP="001C3BA2">
      <w:pPr>
        <w:spacing w:before="120" w:after="120" w:line="312" w:lineRule="auto"/>
        <w:jc w:val="both"/>
        <w:rPr>
          <w:rFonts w:asciiTheme="majorHAnsi" w:eastAsiaTheme="majorEastAsia" w:hAnsiTheme="majorHAnsi" w:cstheme="majorBidi"/>
          <w:b/>
          <w:bCs/>
          <w:color w:val="50866C"/>
        </w:rPr>
      </w:pPr>
      <w:r>
        <w:t xml:space="preserve">Para procurar avances en el grado de cumplimiento de la LTAIBG por parte del </w:t>
      </w:r>
      <w:r w:rsidR="007A5F71">
        <w:rPr>
          <w:lang w:bidi="es-ES"/>
        </w:rPr>
        <w:t>CSCIM</w:t>
      </w:r>
      <w:r>
        <w:t xml:space="preserve">, este CTBG </w:t>
      </w:r>
      <w:r>
        <w:rPr>
          <w:rFonts w:asciiTheme="majorHAnsi" w:eastAsiaTheme="majorEastAsia" w:hAnsiTheme="majorHAnsi" w:cstheme="majorBidi"/>
          <w:b/>
          <w:bCs/>
          <w:color w:val="50866C"/>
        </w:rPr>
        <w:t>recomienda:</w:t>
      </w:r>
    </w:p>
    <w:p w:rsidR="001C3BA2" w:rsidRDefault="001C3BA2" w:rsidP="001C3BA2">
      <w:pPr>
        <w:spacing w:before="120" w:after="120" w:line="312" w:lineRule="auto"/>
        <w:jc w:val="both"/>
      </w:pPr>
    </w:p>
    <w:p w:rsidR="001C3BA2" w:rsidRDefault="001C3BA2" w:rsidP="001C3BA2">
      <w:pPr>
        <w:pStyle w:val="Ttulo3"/>
        <w:spacing w:before="120" w:after="120" w:line="312" w:lineRule="auto"/>
      </w:pPr>
      <w:r>
        <w:t xml:space="preserve">Estructuración </w:t>
      </w:r>
    </w:p>
    <w:p w:rsidR="001C3BA2" w:rsidRDefault="001C3BA2" w:rsidP="001C3BA2">
      <w:pPr>
        <w:pStyle w:val="Sinespaciado"/>
        <w:spacing w:before="120" w:after="120" w:line="312" w:lineRule="auto"/>
        <w:jc w:val="both"/>
        <w:rPr>
          <w:rFonts w:ascii="Century Gothic" w:hAnsi="Century Gothic"/>
        </w:rPr>
      </w:pPr>
      <w:r>
        <w:rPr>
          <w:rFonts w:ascii="Century Gothic" w:hAnsi="Century Gothic"/>
        </w:rPr>
        <w:t>Se recomienda que el Portal de la Transparencia recoja toda la información sujeta a las obligaciones de publicidad activa.</w:t>
      </w:r>
    </w:p>
    <w:p w:rsidR="001C3BA2" w:rsidRDefault="001C3BA2" w:rsidP="001C3BA2">
      <w:pPr>
        <w:pStyle w:val="Sinespaciado"/>
        <w:spacing w:before="120" w:after="120" w:line="312" w:lineRule="auto"/>
        <w:jc w:val="both"/>
        <w:rPr>
          <w:rFonts w:ascii="Century Gothic" w:hAnsi="Century Gothic"/>
        </w:rPr>
      </w:pPr>
      <w:r>
        <w:rPr>
          <w:rFonts w:ascii="Century Gothic" w:hAnsi="Century Gothic"/>
        </w:rPr>
        <w:lastRenderedPageBreak/>
        <w:t>Sería deseable que la información comprendida dentro de</w:t>
      </w:r>
      <w:r w:rsidR="00C51B3B">
        <w:rPr>
          <w:rFonts w:ascii="Century Gothic" w:hAnsi="Century Gothic"/>
        </w:rPr>
        <w:t xml:space="preserve"> los dos accesos alojados bajo el</w:t>
      </w:r>
      <w:r>
        <w:rPr>
          <w:rFonts w:ascii="Century Gothic" w:hAnsi="Century Gothic"/>
        </w:rPr>
        <w:t xml:space="preserve"> Portal de la Transparencia se ajustase a la estructura que propone la LTAIBG, lo que facilitaría la búsqueda de información a los ciudadanos, que lógicamente utilizan como referencia para buscar la información de su interés el patrón definido por la LTAIBG. </w:t>
      </w:r>
    </w:p>
    <w:p w:rsidR="001C3BA2" w:rsidRDefault="001C3BA2" w:rsidP="001C3BA2">
      <w:pPr>
        <w:pStyle w:val="Sinespaciado"/>
        <w:spacing w:before="120" w:after="120" w:line="312" w:lineRule="auto"/>
        <w:jc w:val="both"/>
        <w:rPr>
          <w:rFonts w:ascii="Century Gothic" w:hAnsi="Century Gothic"/>
        </w:rPr>
      </w:pPr>
      <w:r>
        <w:rPr>
          <w:rFonts w:ascii="Century Gothic" w:hAnsi="Century Gothic"/>
        </w:rPr>
        <w:t xml:space="preserve">La presentación de la información conforme al patrón definido por la LTAIBG, permitiría además, identificar las obligaciones respecto de las que no se publica información por no haber actividad en ese ámbito haciendo constar esta circunstancia. </w:t>
      </w:r>
    </w:p>
    <w:p w:rsidR="004C0CB4" w:rsidRDefault="004C0CB4" w:rsidP="001C3BA2">
      <w:pPr>
        <w:pStyle w:val="Sinespaciado"/>
        <w:spacing w:before="120" w:after="120" w:line="312" w:lineRule="auto"/>
        <w:jc w:val="both"/>
        <w:rPr>
          <w:rFonts w:ascii="Century Gothic" w:hAnsi="Century Gothic"/>
        </w:rPr>
      </w:pPr>
    </w:p>
    <w:p w:rsidR="001C3BA2" w:rsidRDefault="001C3BA2" w:rsidP="001C3BA2">
      <w:pPr>
        <w:pStyle w:val="Sinespaciado"/>
        <w:spacing w:before="120" w:after="120" w:line="312" w:lineRule="auto"/>
        <w:jc w:val="both"/>
        <w:rPr>
          <w:rFonts w:asciiTheme="majorHAnsi" w:eastAsiaTheme="majorEastAsia" w:hAnsiTheme="majorHAnsi" w:cstheme="majorBidi"/>
          <w:b/>
          <w:bCs/>
          <w:color w:val="50866C"/>
          <w:szCs w:val="24"/>
        </w:rPr>
      </w:pPr>
      <w:r>
        <w:rPr>
          <w:rFonts w:asciiTheme="majorHAnsi" w:eastAsiaTheme="majorEastAsia" w:hAnsiTheme="majorHAnsi" w:cstheme="majorBidi"/>
          <w:b/>
          <w:bCs/>
          <w:color w:val="50866C"/>
          <w:szCs w:val="24"/>
        </w:rPr>
        <w:lastRenderedPageBreak/>
        <w:t xml:space="preserve">Incorporación de información </w:t>
      </w:r>
      <w:r>
        <w:rPr>
          <w:noProof/>
          <w:lang w:eastAsia="es-ES"/>
        </w:rPr>
        <mc:AlternateContent>
          <mc:Choice Requires="wps">
            <w:drawing>
              <wp:anchor distT="0" distB="0" distL="114300" distR="114300" simplePos="0" relativeHeight="251709440" behindDoc="0" locked="0" layoutInCell="1" allowOverlap="1" wp14:anchorId="051F1A14" wp14:editId="153824F8">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75pt;margin-top:78.95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Ou46+UEAgAA6w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8416" behindDoc="0" locked="0" layoutInCell="1" allowOverlap="1" wp14:anchorId="25EEFE4F" wp14:editId="5C9EE9B9">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2321D1" w:rsidRDefault="002321D1" w:rsidP="001C3BA2">
                            <w:r>
                              <w:rPr>
                                <w:noProof/>
                                <w:sz w:val="20"/>
                                <w:szCs w:val="20"/>
                                <w:lang w:eastAsia="es-ES"/>
                              </w:rPr>
                              <w:drawing>
                                <wp:inline distT="0" distB="0" distL="0" distR="0" wp14:anchorId="74811E2D" wp14:editId="186F89BA">
                                  <wp:extent cx="1143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" fillcolor="#50866c" stroked="f">
                <v:textbox inset=",7.2pt,,7.2pt">
                  <w:txbxContent>
                    <w:p w:rsidR="002321D1" w:rsidRDefault="002321D1" w:rsidP="001C3BA2">
                      <w:r>
                        <w:rPr>
                          <w:noProof/>
                          <w:sz w:val="20"/>
                          <w:szCs w:val="20"/>
                          <w:lang w:eastAsia="es-ES"/>
                        </w:rPr>
                        <w:drawing>
                          <wp:inline distT="0" distB="0" distL="0" distR="0" wp14:anchorId="040EAB19" wp14:editId="41C683B2">
                            <wp:extent cx="1143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1C3BA2" w:rsidRDefault="001C3BA2" w:rsidP="001C3BA2">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pPr>
      <w:r>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Información Institucional y Organizativa. Registro de actividades de tratamiento.</w:t>
      </w:r>
    </w:p>
    <w:p w:rsidR="001C3BA2" w:rsidRDefault="001C3BA2" w:rsidP="001C3BA2">
      <w:pPr>
        <w:pStyle w:val="Sinespaciado"/>
        <w:numPr>
          <w:ilvl w:val="0"/>
          <w:numId w:val="28"/>
        </w:numPr>
        <w:spacing w:before="120" w:after="120" w:line="312" w:lineRule="auto"/>
        <w:ind w:left="142" w:firstLine="0"/>
        <w:jc w:val="both"/>
        <w:rPr>
          <w:rFonts w:ascii="Century Gothic" w:hAnsi="Century Gothic"/>
        </w:rPr>
      </w:pPr>
      <w:r>
        <w:rPr>
          <w:rFonts w:ascii="Century Gothic" w:hAnsi="Century Gothic"/>
        </w:rPr>
        <w:t xml:space="preserve">Debe de publicarse un organigrama del </w:t>
      </w:r>
      <w:r w:rsidR="007A5F71">
        <w:rPr>
          <w:rFonts w:ascii="Century Gothic" w:hAnsi="Century Gothic"/>
        </w:rPr>
        <w:t>CSCIM</w:t>
      </w:r>
      <w:r>
        <w:rPr>
          <w:rFonts w:ascii="Century Gothic" w:hAnsi="Century Gothic"/>
        </w:rPr>
        <w:t xml:space="preserve">. </w:t>
      </w:r>
    </w:p>
    <w:p w:rsidR="00C51B3B" w:rsidRDefault="00C51B3B" w:rsidP="001C3BA2">
      <w:pPr>
        <w:pStyle w:val="Sinespaciado"/>
        <w:numPr>
          <w:ilvl w:val="0"/>
          <w:numId w:val="28"/>
        </w:numPr>
        <w:spacing w:before="120" w:after="120" w:line="312" w:lineRule="auto"/>
        <w:ind w:left="142" w:firstLine="0"/>
        <w:jc w:val="both"/>
        <w:rPr>
          <w:rFonts w:ascii="Century Gothic" w:hAnsi="Century Gothic"/>
        </w:rPr>
      </w:pPr>
      <w:r>
        <w:rPr>
          <w:rFonts w:ascii="Century Gothic" w:hAnsi="Century Gothic"/>
        </w:rPr>
        <w:t>Debe informarse sobre el perfil y trayectoria profesional de sus responsables.</w:t>
      </w:r>
    </w:p>
    <w:p w:rsidR="001C3BA2" w:rsidRDefault="001C3BA2" w:rsidP="001C3BA2">
      <w:pPr>
        <w:pStyle w:val="Prrafodelista"/>
        <w:numPr>
          <w:ilvl w:val="0"/>
          <w:numId w:val="28"/>
        </w:numPr>
        <w:spacing w:before="120" w:after="120" w:line="312" w:lineRule="auto"/>
        <w:ind w:left="142" w:firstLine="0"/>
        <w:jc w:val="both"/>
        <w:rPr>
          <w:lang w:bidi="es-ES"/>
        </w:rPr>
      </w:pPr>
      <w:r>
        <w:rPr>
          <w:lang w:bidi="es-ES"/>
        </w:rPr>
        <w:t xml:space="preserve">Debe publicarse el Registro de actividades de tratamientos, en aplicación de los artículos 31 y 77.1 de la Ley Orgánica 3/2018, de 5 de diciembre, de protección de datos personales y garantía de los derechos digitales. </w:t>
      </w:r>
    </w:p>
    <w:p w:rsidR="001C3BA2" w:rsidRDefault="001C3BA2" w:rsidP="001C3BA2">
      <w:pPr>
        <w:pStyle w:val="Sinespaciado"/>
        <w:spacing w:before="120" w:after="120" w:line="312" w:lineRule="auto"/>
        <w:jc w:val="both"/>
        <w:rPr>
          <w:rFonts w:ascii="Century Gothic" w:hAnsi="Century Gothic"/>
          <w:b/>
          <w:color w:val="00B050"/>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pPr>
      <w:r>
        <w:rPr>
          <w:rFonts w:ascii="Century Gothic" w:hAnsi="Century Gothic"/>
          <w:b/>
          <w:color w:val="00B050"/>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Información Económica.</w:t>
      </w:r>
    </w:p>
    <w:p w:rsidR="001C3BA2" w:rsidRDefault="001C3BA2" w:rsidP="001C3BA2">
      <w:pPr>
        <w:pStyle w:val="Prrafodelista"/>
        <w:numPr>
          <w:ilvl w:val="0"/>
          <w:numId w:val="28"/>
        </w:numPr>
        <w:spacing w:before="120" w:after="120" w:line="312" w:lineRule="auto"/>
        <w:ind w:left="0" w:firstLine="142"/>
        <w:jc w:val="both"/>
        <w:rPr>
          <w:lang w:bidi="es-ES"/>
        </w:rPr>
      </w:pPr>
      <w:r>
        <w:rPr>
          <w:rFonts w:eastAsia="Times New Roman" w:cs="Times New Roman"/>
          <w:bCs/>
          <w:szCs w:val="36"/>
          <w:lang w:eastAsia="es-ES"/>
        </w:rPr>
        <w:t xml:space="preserve">Debe publicarse </w:t>
      </w:r>
      <w:r>
        <w:t xml:space="preserve">información sobre todos </w:t>
      </w:r>
      <w:r>
        <w:rPr>
          <w:lang w:bidi="es-ES"/>
        </w:rPr>
        <w:t>contratos sujetos a derecho administrativo (incluidos los contratos menores) con indicación del objeto, importe, duración y Administración con</w:t>
      </w:r>
      <w:r w:rsidR="004F3BF1">
        <w:rPr>
          <w:lang w:bidi="es-ES"/>
        </w:rPr>
        <w:t>tratante</w:t>
      </w:r>
      <w:r>
        <w:rPr>
          <w:lang w:bidi="es-ES"/>
        </w:rPr>
        <w:t xml:space="preserve">. También sus modificaciones, desistimientos y renuncias. </w:t>
      </w:r>
    </w:p>
    <w:p w:rsidR="001C3BA2" w:rsidRDefault="001C3BA2" w:rsidP="001C3BA2">
      <w:pPr>
        <w:pStyle w:val="Prrafodelista"/>
        <w:numPr>
          <w:ilvl w:val="0"/>
          <w:numId w:val="28"/>
        </w:numPr>
        <w:spacing w:before="120" w:after="120" w:line="312" w:lineRule="auto"/>
        <w:ind w:left="0" w:firstLine="142"/>
        <w:jc w:val="both"/>
        <w:rPr>
          <w:lang w:bidi="es-ES"/>
        </w:rPr>
      </w:pPr>
      <w:r>
        <w:rPr>
          <w:lang w:bidi="es-ES"/>
        </w:rPr>
        <w:t xml:space="preserve">Debe informarse de los convenios </w:t>
      </w:r>
      <w:r>
        <w:rPr>
          <w:rFonts w:cs="Arial"/>
          <w:bCs/>
          <w:color w:val="000000" w:themeColor="text1"/>
          <w:szCs w:val="22"/>
        </w:rPr>
        <w:t>suscritos en el ejercicio de las funciones públicas que le han sido conferidas,</w:t>
      </w:r>
      <w:r>
        <w:rPr>
          <w:lang w:bidi="es-ES"/>
        </w:rPr>
        <w:t xml:space="preserve"> con mención del objeto, duración, modificaciones, obligados a la realización de prestaciones y obligaciones económicas, en su caso.</w:t>
      </w:r>
    </w:p>
    <w:p w:rsidR="001C3BA2" w:rsidRDefault="001C3BA2" w:rsidP="001C3BA2">
      <w:pPr>
        <w:pStyle w:val="Prrafodelista"/>
        <w:numPr>
          <w:ilvl w:val="0"/>
          <w:numId w:val="28"/>
        </w:numPr>
        <w:spacing w:before="120" w:after="120" w:line="312" w:lineRule="auto"/>
        <w:ind w:left="0" w:firstLine="142"/>
        <w:jc w:val="both"/>
        <w:rPr>
          <w:lang w:bidi="es-ES"/>
        </w:rPr>
      </w:pPr>
      <w:r>
        <w:t xml:space="preserve">Debe publicarse la información sobre las subvenciones y ayudas públicas </w:t>
      </w:r>
      <w:r w:rsidR="00A267B8">
        <w:t>recibidas</w:t>
      </w:r>
      <w:r>
        <w:t xml:space="preserve"> con indicación de su importe, objetivo o finalidad, Administración concedente y beneficiarios, en su caso.</w:t>
      </w:r>
      <w:r>
        <w:rPr>
          <w:lang w:bidi="es-ES"/>
        </w:rPr>
        <w:t xml:space="preserve"> </w:t>
      </w:r>
    </w:p>
    <w:p w:rsidR="001C3BA2" w:rsidRDefault="001C3BA2" w:rsidP="001C3BA2">
      <w:pPr>
        <w:pStyle w:val="Prrafodelista"/>
        <w:spacing w:before="120" w:after="120" w:line="312" w:lineRule="auto"/>
      </w:pPr>
    </w:p>
    <w:p w:rsidR="001C3BA2" w:rsidRPr="00A267B8" w:rsidRDefault="001C3BA2" w:rsidP="001C3BA2">
      <w:pPr>
        <w:pStyle w:val="Ttulo2"/>
        <w:spacing w:before="120" w:after="120" w:line="312" w:lineRule="auto"/>
        <w:rPr>
          <w:bCs w:val="0"/>
        </w:rPr>
      </w:pPr>
      <w:r w:rsidRPr="00A267B8">
        <w:rPr>
          <w:rFonts w:asciiTheme="majorHAnsi" w:hAnsiTheme="majorHAnsi"/>
          <w:sz w:val="22"/>
          <w:szCs w:val="24"/>
        </w:rPr>
        <w:t>Calidad de la Información</w:t>
      </w:r>
      <w:r w:rsidRPr="00A267B8">
        <w:rPr>
          <w:b w:val="0"/>
          <w:bCs w:val="0"/>
        </w:rPr>
        <w:t>.</w:t>
      </w:r>
    </w:p>
    <w:p w:rsidR="001C3BA2" w:rsidRDefault="001C3BA2" w:rsidP="001C3BA2">
      <w:pPr>
        <w:numPr>
          <w:ilvl w:val="0"/>
          <w:numId w:val="29"/>
        </w:numPr>
        <w:spacing w:before="120" w:after="120" w:line="312" w:lineRule="auto"/>
        <w:ind w:left="284"/>
        <w:jc w:val="both"/>
        <w:rPr>
          <w:szCs w:val="22"/>
        </w:rPr>
      </w:pPr>
      <w:r>
        <w:rPr>
          <w:szCs w:val="22"/>
        </w:rPr>
        <w:t xml:space="preserve">Debe ofrecerse la información en formatos reutilizables. </w:t>
      </w:r>
    </w:p>
    <w:p w:rsidR="001C3BA2" w:rsidRDefault="001C3BA2" w:rsidP="001C3BA2">
      <w:pPr>
        <w:numPr>
          <w:ilvl w:val="0"/>
          <w:numId w:val="29"/>
        </w:numPr>
        <w:spacing w:before="120" w:after="120" w:line="312" w:lineRule="auto"/>
        <w:ind w:left="284"/>
        <w:jc w:val="both"/>
        <w:rPr>
          <w:color w:val="000000"/>
        </w:rPr>
      </w:pPr>
      <w:r>
        <w:rPr>
          <w:color w:val="000000"/>
        </w:rPr>
        <w:t xml:space="preserve">Debe </w:t>
      </w:r>
      <w:r w:rsidR="00C51B3B">
        <w:rPr>
          <w:color w:val="000000"/>
        </w:rPr>
        <w:t xml:space="preserve">datarse y </w:t>
      </w:r>
      <w:r>
        <w:rPr>
          <w:color w:val="000000"/>
        </w:rPr>
        <w:t>actualizarse toda la información que no lo esté e incorporarse la fecha de dicha actualización en la web. Solo de esta manera los ciudadanos pueden saber si la información que están consultando está vigente o no.</w:t>
      </w:r>
    </w:p>
    <w:p w:rsidR="001C3BA2" w:rsidRDefault="001C3BA2" w:rsidP="001C3BA2">
      <w:pPr>
        <w:pStyle w:val="Prrafodelista"/>
        <w:spacing w:before="120" w:after="120" w:line="312" w:lineRule="auto"/>
      </w:pPr>
    </w:p>
    <w:p w:rsidR="001C3BA2" w:rsidRDefault="001C3BA2" w:rsidP="004C0CB4">
      <w:pPr>
        <w:pStyle w:val="Sinespaciado"/>
        <w:spacing w:before="120" w:after="120" w:line="312" w:lineRule="auto"/>
        <w:jc w:val="right"/>
        <w:rPr>
          <w:rFonts w:ascii="Century Gothic" w:hAnsi="Century Gothic"/>
        </w:rPr>
      </w:pPr>
      <w:r>
        <w:rPr>
          <w:rFonts w:ascii="Century Gothic" w:hAnsi="Century Gothic"/>
        </w:rPr>
        <w:t xml:space="preserve">Madrid, </w:t>
      </w:r>
      <w:r w:rsidR="00C51B3B">
        <w:rPr>
          <w:rFonts w:ascii="Century Gothic" w:hAnsi="Century Gothic"/>
        </w:rPr>
        <w:t>junio</w:t>
      </w:r>
      <w:r>
        <w:rPr>
          <w:rFonts w:ascii="Century Gothic" w:hAnsi="Century Gothic"/>
        </w:rPr>
        <w:t xml:space="preserve"> de 2020</w:t>
      </w:r>
    </w:p>
    <w:p w:rsidR="004C0CB4" w:rsidRDefault="004C0CB4">
      <w:pPr>
        <w:rPr>
          <w:color w:val="000000"/>
        </w:rPr>
      </w:pPr>
      <w:r>
        <w:br w:type="page"/>
      </w:r>
    </w:p>
    <w:p w:rsidR="00C32B5C" w:rsidRDefault="00C32B5C" w:rsidP="001C3BA2">
      <w:pPr>
        <w:pStyle w:val="Cuerpodelboletn"/>
        <w:spacing w:before="120" w:after="120" w:line="312" w:lineRule="auto"/>
        <w:sectPr w:rsidR="00C32B5C" w:rsidSect="004C0CB4">
          <w:type w:val="continuous"/>
          <w:pgSz w:w="11906" w:h="16838" w:code="9"/>
          <w:pgMar w:top="1701" w:right="720" w:bottom="1134" w:left="720" w:header="720" w:footer="720" w:gutter="0"/>
          <w:cols w:num="2" w:space="720"/>
          <w:docGrid w:linePitch="326"/>
        </w:sectPr>
      </w:pPr>
    </w:p>
    <w:p w:rsidR="00C32B5C" w:rsidRPr="00C32B5C" w:rsidRDefault="00EB0EB8" w:rsidP="004C0CB4">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A87FD8AEFF9F431CB0AE351B8F040828"/>
          </w:placeholder>
        </w:sdtPr>
        <w:sdtEndPr/>
        <w:sdtContent>
          <w:r w:rsidR="00C32B5C" w:rsidRPr="00C32B5C">
            <w:rPr>
              <w:rFonts w:ascii="Arial" w:eastAsia="Arial" w:hAnsi="Arial" w:cs="Arial"/>
              <w:noProof/>
              <w:color w:val="000000"/>
              <w:lang w:eastAsia="es-ES"/>
            </w:rPr>
            <mc:AlternateContent>
              <mc:Choice Requires="wps">
                <w:drawing>
                  <wp:anchor distT="0" distB="0" distL="114300" distR="114300" simplePos="0" relativeHeight="251716608" behindDoc="0" locked="0" layoutInCell="1" allowOverlap="1" wp14:anchorId="577953EB" wp14:editId="649545EC">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C32B5C" w:rsidRPr="00C32B5C">
            <w:rPr>
              <w:rFonts w:ascii="Arial" w:eastAsia="Arial" w:hAnsi="Arial" w:cs="Arial"/>
              <w:noProof/>
              <w:color w:val="000000"/>
              <w:lang w:eastAsia="es-ES"/>
            </w:rPr>
            <mc:AlternateContent>
              <mc:Choice Requires="wps">
                <w:drawing>
                  <wp:anchor distT="0" distB="0" distL="114300" distR="114300" simplePos="0" relativeHeight="251715584" behindDoc="0" locked="0" layoutInCell="1" allowOverlap="1" wp14:anchorId="4DA8499F" wp14:editId="4C1D3F43">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C32B5C" w:rsidRPr="00F31BC3" w:rsidRDefault="00C32B5C" w:rsidP="00C32B5C">
                                <w:r w:rsidRPr="00965C69">
                                  <w:rPr>
                                    <w:noProof/>
                                    <w:lang w:eastAsia="es-ES"/>
                                  </w:rPr>
                                  <w:drawing>
                                    <wp:inline distT="0" distB="0" distL="0" distR="0" wp14:anchorId="16AEDBA8" wp14:editId="4D2D82EA">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Y/DwIAAAkEAAAOAAAAZHJzL2Uyb0RvYy54bWysU1GO0zAQ/UfiDpb/aZJqKW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" fillcolor="#50866c" stroked="f">
                    <v:textbox inset=",7.2pt,,7.2pt">
                      <w:txbxContent>
                        <w:p w:rsidR="00C32B5C" w:rsidRPr="00F31BC3" w:rsidRDefault="00C32B5C" w:rsidP="00C32B5C">
                          <w:r w:rsidRPr="00965C69">
                            <w:rPr>
                              <w:noProof/>
                              <w:lang w:eastAsia="es-ES"/>
                            </w:rPr>
                            <w:drawing>
                              <wp:inline distT="0" distB="0" distL="0" distR="0" wp14:anchorId="76BA1E31" wp14:editId="5D2534A3">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C32B5C" w:rsidRPr="00C32B5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C32B5C" w:rsidRPr="00C32B5C" w:rsidTr="00C32B5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32B5C" w:rsidRPr="00C32B5C" w:rsidRDefault="00C32B5C" w:rsidP="00C32B5C">
            <w:pPr>
              <w:jc w:val="center"/>
              <w:rPr>
                <w:rFonts w:eastAsia="Times New Roman" w:cs="Calibri"/>
                <w:b/>
                <w:bCs/>
                <w:color w:val="FFFFFF"/>
                <w:sz w:val="16"/>
                <w:szCs w:val="16"/>
                <w:lang w:eastAsia="es-ES"/>
              </w:rPr>
            </w:pPr>
            <w:r w:rsidRPr="00C32B5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C32B5C" w:rsidRPr="00C32B5C" w:rsidRDefault="00C32B5C" w:rsidP="00C32B5C">
            <w:pPr>
              <w:jc w:val="center"/>
              <w:rPr>
                <w:rFonts w:eastAsia="Times New Roman" w:cs="Calibri"/>
                <w:b/>
                <w:bCs/>
                <w:color w:val="FFFFFF"/>
                <w:sz w:val="16"/>
                <w:szCs w:val="16"/>
                <w:lang w:eastAsia="es-ES"/>
              </w:rPr>
            </w:pPr>
            <w:r w:rsidRPr="00C32B5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C32B5C" w:rsidRPr="00C32B5C" w:rsidRDefault="00C32B5C" w:rsidP="00C32B5C">
            <w:pPr>
              <w:jc w:val="center"/>
              <w:rPr>
                <w:rFonts w:eastAsia="Times New Roman" w:cs="Calibri"/>
                <w:b/>
                <w:bCs/>
                <w:color w:val="FFFFFF"/>
                <w:sz w:val="16"/>
                <w:szCs w:val="16"/>
                <w:lang w:eastAsia="es-ES"/>
              </w:rPr>
            </w:pPr>
            <w:r w:rsidRPr="00C32B5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C32B5C" w:rsidRPr="00C32B5C" w:rsidRDefault="00C32B5C" w:rsidP="00C32B5C">
            <w:pPr>
              <w:jc w:val="center"/>
              <w:rPr>
                <w:rFonts w:eastAsia="Times New Roman" w:cs="Calibri"/>
                <w:b/>
                <w:bCs/>
                <w:color w:val="FFFFFF"/>
                <w:sz w:val="16"/>
                <w:szCs w:val="16"/>
                <w:lang w:eastAsia="es-ES"/>
              </w:rPr>
            </w:pPr>
            <w:r w:rsidRPr="00C32B5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C32B5C" w:rsidRPr="00C32B5C" w:rsidRDefault="00C32B5C" w:rsidP="00C32B5C">
            <w:pPr>
              <w:jc w:val="center"/>
              <w:rPr>
                <w:rFonts w:eastAsia="Times New Roman" w:cs="Calibri"/>
                <w:b/>
                <w:bCs/>
                <w:color w:val="FFFFFF"/>
                <w:sz w:val="16"/>
                <w:szCs w:val="16"/>
                <w:lang w:eastAsia="es-ES"/>
              </w:rPr>
            </w:pPr>
            <w:r w:rsidRPr="00C32B5C">
              <w:rPr>
                <w:rFonts w:eastAsia="Times New Roman" w:cs="Calibri"/>
                <w:b/>
                <w:bCs/>
                <w:color w:val="FFFFFF"/>
                <w:sz w:val="16"/>
                <w:szCs w:val="16"/>
                <w:lang w:eastAsia="es-ES"/>
              </w:rPr>
              <w:t>SIGNIFICADO</w:t>
            </w:r>
          </w:p>
        </w:tc>
      </w:tr>
      <w:tr w:rsidR="00C32B5C" w:rsidRPr="00C32B5C" w:rsidTr="00C32B5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SI se publica el contenido de la obligación exigida</w:t>
            </w:r>
          </w:p>
        </w:tc>
      </w:tr>
      <w:tr w:rsidR="00C32B5C" w:rsidRPr="00C32B5C" w:rsidTr="00C32B5C">
        <w:trPr>
          <w:trHeight w:val="323"/>
        </w:trPr>
        <w:tc>
          <w:tcPr>
            <w:tcW w:w="928"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NO se publica el contenido de la obligación exigida</w:t>
            </w:r>
          </w:p>
        </w:tc>
      </w:tr>
      <w:tr w:rsidR="00C32B5C" w:rsidRPr="00C32B5C" w:rsidTr="00C32B5C">
        <w:trPr>
          <w:trHeight w:val="427"/>
        </w:trPr>
        <w:tc>
          <w:tcPr>
            <w:tcW w:w="928"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De forma DIRECTA en la misma web o con enlace directo a la información</w:t>
            </w:r>
          </w:p>
        </w:tc>
      </w:tr>
      <w:tr w:rsidR="00C32B5C" w:rsidRPr="00C32B5C" w:rsidTr="00C32B5C">
        <w:trPr>
          <w:trHeight w:val="419"/>
        </w:trPr>
        <w:tc>
          <w:tcPr>
            <w:tcW w:w="928"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De forma INDIRECTA pero sin dirigir a la información a la que se refiere</w:t>
            </w:r>
          </w:p>
        </w:tc>
      </w:tr>
      <w:tr w:rsidR="00C32B5C" w:rsidRPr="00C32B5C" w:rsidTr="00C32B5C">
        <w:trPr>
          <w:trHeight w:val="411"/>
        </w:trPr>
        <w:tc>
          <w:tcPr>
            <w:tcW w:w="928"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Tiene FECHA y está dentro de los TRES meses previos a la fecha de consulta</w:t>
            </w:r>
          </w:p>
        </w:tc>
      </w:tr>
      <w:tr w:rsidR="00C32B5C" w:rsidRPr="00C32B5C" w:rsidTr="00C32B5C">
        <w:trPr>
          <w:trHeight w:val="416"/>
        </w:trPr>
        <w:tc>
          <w:tcPr>
            <w:tcW w:w="928"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Tiene FECHA  pero NO ESTA ACTUALIZADO dentro de los tres meses</w:t>
            </w:r>
          </w:p>
        </w:tc>
      </w:tr>
      <w:tr w:rsidR="00C32B5C" w:rsidRPr="00C32B5C" w:rsidTr="00C32B5C">
        <w:trPr>
          <w:trHeight w:val="422"/>
        </w:trPr>
        <w:tc>
          <w:tcPr>
            <w:tcW w:w="928"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NO SE CONOCE la fecha de publicación de la información</w:t>
            </w:r>
          </w:p>
        </w:tc>
      </w:tr>
      <w:tr w:rsidR="00C32B5C" w:rsidRPr="00C32B5C" w:rsidTr="00C32B5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3 clics como máximo</w:t>
            </w:r>
          </w:p>
        </w:tc>
      </w:tr>
      <w:tr w:rsidR="00C32B5C" w:rsidRPr="00C32B5C" w:rsidTr="00C32B5C">
        <w:trPr>
          <w:trHeight w:val="171"/>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4</w:t>
            </w:r>
          </w:p>
        </w:tc>
      </w:tr>
      <w:tr w:rsidR="00C32B5C" w:rsidRPr="00C32B5C" w:rsidTr="00C32B5C">
        <w:trPr>
          <w:trHeight w:val="245"/>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5</w:t>
            </w:r>
          </w:p>
        </w:tc>
      </w:tr>
      <w:tr w:rsidR="00C32B5C" w:rsidRPr="00C32B5C" w:rsidTr="00C32B5C">
        <w:trPr>
          <w:trHeight w:val="263"/>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6</w:t>
            </w:r>
          </w:p>
        </w:tc>
      </w:tr>
      <w:tr w:rsidR="00C32B5C" w:rsidRPr="00C32B5C" w:rsidTr="00C32B5C">
        <w:trPr>
          <w:trHeight w:val="281"/>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7</w:t>
            </w:r>
          </w:p>
        </w:tc>
      </w:tr>
      <w:tr w:rsidR="00C32B5C" w:rsidRPr="00C32B5C" w:rsidTr="00C32B5C">
        <w:trPr>
          <w:trHeight w:val="271"/>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8</w:t>
            </w:r>
          </w:p>
        </w:tc>
      </w:tr>
      <w:tr w:rsidR="00C32B5C" w:rsidRPr="00C32B5C" w:rsidTr="00C32B5C">
        <w:trPr>
          <w:trHeight w:val="133"/>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9</w:t>
            </w:r>
          </w:p>
        </w:tc>
      </w:tr>
      <w:tr w:rsidR="00C32B5C" w:rsidRPr="00C32B5C" w:rsidTr="00C32B5C">
        <w:trPr>
          <w:trHeight w:val="207"/>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10</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11</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12</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Más de 12 clics</w:t>
            </w:r>
          </w:p>
        </w:tc>
      </w:tr>
      <w:tr w:rsidR="00C32B5C" w:rsidRPr="00C32B5C" w:rsidTr="00C32B5C">
        <w:trPr>
          <w:trHeight w:val="265"/>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MUY comprensible o con ayudas, en su caso</w:t>
            </w:r>
          </w:p>
        </w:tc>
      </w:tr>
      <w:tr w:rsidR="00C32B5C" w:rsidRPr="00C32B5C" w:rsidTr="00C32B5C">
        <w:trPr>
          <w:trHeight w:val="271"/>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 </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Comprensible</w:t>
            </w:r>
          </w:p>
        </w:tc>
      </w:tr>
      <w:tr w:rsidR="00C32B5C" w:rsidRPr="00C32B5C" w:rsidTr="00C32B5C">
        <w:trPr>
          <w:trHeight w:val="251"/>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 </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Normal</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 </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Poco comprensible</w:t>
            </w:r>
          </w:p>
        </w:tc>
      </w:tr>
      <w:tr w:rsidR="00C32B5C" w:rsidRPr="00C32B5C" w:rsidTr="00C32B5C">
        <w:trPr>
          <w:trHeight w:val="183"/>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 </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Difícilmente comprensible</w:t>
            </w:r>
          </w:p>
        </w:tc>
      </w:tr>
      <w:tr w:rsidR="00C32B5C" w:rsidRPr="00C32B5C" w:rsidTr="00C32B5C">
        <w:trPr>
          <w:trHeight w:val="247"/>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 </w:t>
            </w:r>
          </w:p>
        </w:tc>
      </w:tr>
      <w:tr w:rsidR="00C32B5C" w:rsidRPr="00C32B5C" w:rsidTr="00C32B5C">
        <w:trPr>
          <w:trHeight w:val="123"/>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NADA comprensible</w:t>
            </w:r>
          </w:p>
        </w:tc>
      </w:tr>
      <w:tr w:rsidR="00C32B5C" w:rsidRPr="00C32B5C" w:rsidTr="00C32B5C">
        <w:trPr>
          <w:trHeight w:val="57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C32B5C" w:rsidRPr="00C32B5C" w:rsidRDefault="00C32B5C" w:rsidP="00C32B5C">
            <w:pPr>
              <w:jc w:val="center"/>
              <w:rPr>
                <w:rFonts w:eastAsia="Times New Roman" w:cs="Calibri"/>
                <w:sz w:val="16"/>
                <w:szCs w:val="16"/>
                <w:lang w:eastAsia="es-ES"/>
              </w:rPr>
            </w:pPr>
            <w:r w:rsidRPr="00C32B5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sz w:val="16"/>
                <w:szCs w:val="16"/>
                <w:lang w:eastAsia="es-ES"/>
              </w:rPr>
            </w:pPr>
            <w:r w:rsidRPr="00C32B5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sz w:val="16"/>
                <w:szCs w:val="16"/>
                <w:lang w:eastAsia="es-ES"/>
              </w:rPr>
            </w:pPr>
            <w:r w:rsidRPr="00C32B5C">
              <w:rPr>
                <w:rFonts w:eastAsia="Times New Roman" w:cs="Calibri"/>
                <w:sz w:val="16"/>
                <w:szCs w:val="16"/>
                <w:lang w:eastAsia="es-ES"/>
              </w:rPr>
              <w:t>la información se encuentra ordenada en grupos de materias, temáticas o de acuerdo con los bloques o grupos de información de la ley</w:t>
            </w:r>
          </w:p>
        </w:tc>
      </w:tr>
      <w:tr w:rsidR="00C32B5C" w:rsidRPr="00C32B5C" w:rsidTr="00C32B5C">
        <w:trPr>
          <w:trHeight w:val="427"/>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sz w:val="16"/>
                <w:szCs w:val="16"/>
                <w:lang w:eastAsia="es-ES"/>
              </w:rPr>
            </w:pPr>
            <w:r w:rsidRPr="00C32B5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sz w:val="16"/>
                <w:szCs w:val="16"/>
                <w:lang w:eastAsia="es-ES"/>
              </w:rPr>
            </w:pPr>
            <w:r w:rsidRPr="00C32B5C">
              <w:rPr>
                <w:rFonts w:eastAsia="Times New Roman" w:cs="Calibri"/>
                <w:sz w:val="16"/>
                <w:szCs w:val="16"/>
                <w:lang w:eastAsia="es-ES"/>
              </w:rPr>
              <w:t>la información se presenta dispersa sin agrupación ni ordenación alguna</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Es un formato reutilizable establecido</w:t>
            </w:r>
          </w:p>
        </w:tc>
      </w:tr>
      <w:tr w:rsidR="00C32B5C" w:rsidRPr="00C32B5C" w:rsidTr="00C32B5C">
        <w:trPr>
          <w:trHeight w:val="3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NO es un formato reutilizable</w:t>
            </w:r>
          </w:p>
        </w:tc>
      </w:tr>
      <w:tr w:rsidR="00C32B5C" w:rsidRPr="00C32B5C" w:rsidTr="00C32B5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Apartado específico o banner en la página inicial del sitio</w:t>
            </w:r>
          </w:p>
        </w:tc>
      </w:tr>
      <w:tr w:rsidR="00C32B5C" w:rsidRPr="00C32B5C" w:rsidTr="00C32B5C">
        <w:trPr>
          <w:trHeight w:val="362"/>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Apartado específico pero NO en la página de inicio</w:t>
            </w:r>
          </w:p>
        </w:tc>
      </w:tr>
      <w:tr w:rsidR="00C32B5C" w:rsidRPr="00C32B5C" w:rsidTr="00C32B5C">
        <w:trPr>
          <w:trHeight w:val="600"/>
        </w:trPr>
        <w:tc>
          <w:tcPr>
            <w:tcW w:w="928" w:type="pct"/>
            <w:vMerge/>
            <w:tcBorders>
              <w:top w:val="nil"/>
              <w:left w:val="single" w:sz="4" w:space="0" w:color="auto"/>
              <w:bottom w:val="single" w:sz="4" w:space="0" w:color="000000"/>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C32B5C" w:rsidRPr="00C32B5C" w:rsidRDefault="00C32B5C" w:rsidP="00C32B5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jc w:val="center"/>
              <w:rPr>
                <w:rFonts w:eastAsia="Times New Roman" w:cs="Calibri"/>
                <w:color w:val="000000"/>
                <w:sz w:val="16"/>
                <w:szCs w:val="16"/>
                <w:lang w:eastAsia="es-ES"/>
              </w:rPr>
            </w:pPr>
            <w:r w:rsidRPr="00C32B5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C32B5C" w:rsidRPr="00C32B5C" w:rsidRDefault="00C32B5C" w:rsidP="00C32B5C">
            <w:pPr>
              <w:rPr>
                <w:rFonts w:eastAsia="Times New Roman" w:cs="Calibri"/>
                <w:color w:val="000000"/>
                <w:sz w:val="16"/>
                <w:szCs w:val="16"/>
                <w:lang w:eastAsia="es-ES"/>
              </w:rPr>
            </w:pPr>
            <w:r w:rsidRPr="00C32B5C">
              <w:rPr>
                <w:rFonts w:eastAsia="Times New Roman" w:cs="Calibri"/>
                <w:color w:val="000000"/>
                <w:sz w:val="16"/>
                <w:szCs w:val="16"/>
                <w:lang w:eastAsia="es-ES"/>
              </w:rPr>
              <w:t>No existe un apartado específico de transparencia</w:t>
            </w:r>
          </w:p>
        </w:tc>
      </w:tr>
    </w:tbl>
    <w:p w:rsidR="001C3BA2" w:rsidRDefault="001C3BA2" w:rsidP="00C32B5C">
      <w:pPr>
        <w:pStyle w:val="Cuerpodelboletn"/>
        <w:spacing w:before="120" w:after="120" w:line="312" w:lineRule="auto"/>
      </w:pPr>
    </w:p>
    <w:sectPr w:rsidR="001C3BA2" w:rsidSect="004C0CB4">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D1" w:rsidRDefault="002321D1" w:rsidP="00F31BC3">
      <w:r>
        <w:separator/>
      </w:r>
    </w:p>
  </w:endnote>
  <w:endnote w:type="continuationSeparator" w:id="0">
    <w:p w:rsidR="002321D1" w:rsidRDefault="002321D1"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D1" w:rsidRDefault="002321D1" w:rsidP="00F31BC3">
      <w:r>
        <w:separator/>
      </w:r>
    </w:p>
  </w:footnote>
  <w:footnote w:type="continuationSeparator" w:id="0">
    <w:p w:rsidR="002321D1" w:rsidRDefault="002321D1"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A6D8306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4"/>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41B0F"/>
    <w:rsid w:val="00042670"/>
    <w:rsid w:val="000461E3"/>
    <w:rsid w:val="00053902"/>
    <w:rsid w:val="0005642F"/>
    <w:rsid w:val="0007256A"/>
    <w:rsid w:val="000757C6"/>
    <w:rsid w:val="000775A5"/>
    <w:rsid w:val="0009364E"/>
    <w:rsid w:val="000A26F0"/>
    <w:rsid w:val="000A5307"/>
    <w:rsid w:val="000A5FA2"/>
    <w:rsid w:val="000B737F"/>
    <w:rsid w:val="000C2A7C"/>
    <w:rsid w:val="000C47A4"/>
    <w:rsid w:val="000C617F"/>
    <w:rsid w:val="000D3907"/>
    <w:rsid w:val="000D43CD"/>
    <w:rsid w:val="000D4575"/>
    <w:rsid w:val="000D4AAE"/>
    <w:rsid w:val="000D5417"/>
    <w:rsid w:val="000D645D"/>
    <w:rsid w:val="000D78C3"/>
    <w:rsid w:val="000E5EC2"/>
    <w:rsid w:val="000F094F"/>
    <w:rsid w:val="000F11AA"/>
    <w:rsid w:val="00104E94"/>
    <w:rsid w:val="00107A5B"/>
    <w:rsid w:val="001149B1"/>
    <w:rsid w:val="00131D3B"/>
    <w:rsid w:val="0013252E"/>
    <w:rsid w:val="00136005"/>
    <w:rsid w:val="0014383E"/>
    <w:rsid w:val="00143D79"/>
    <w:rsid w:val="00146490"/>
    <w:rsid w:val="00146C3C"/>
    <w:rsid w:val="001577B4"/>
    <w:rsid w:val="0016210B"/>
    <w:rsid w:val="00164876"/>
    <w:rsid w:val="0017001C"/>
    <w:rsid w:val="00175536"/>
    <w:rsid w:val="001763F8"/>
    <w:rsid w:val="00187CDD"/>
    <w:rsid w:val="0019448F"/>
    <w:rsid w:val="00195362"/>
    <w:rsid w:val="00197B72"/>
    <w:rsid w:val="001A2887"/>
    <w:rsid w:val="001A4ED5"/>
    <w:rsid w:val="001A5305"/>
    <w:rsid w:val="001B14D9"/>
    <w:rsid w:val="001B16C6"/>
    <w:rsid w:val="001B2718"/>
    <w:rsid w:val="001B56AC"/>
    <w:rsid w:val="001B7B53"/>
    <w:rsid w:val="001C3BA2"/>
    <w:rsid w:val="001C4509"/>
    <w:rsid w:val="001C78FE"/>
    <w:rsid w:val="001C7C78"/>
    <w:rsid w:val="001D59CD"/>
    <w:rsid w:val="001D6B8D"/>
    <w:rsid w:val="001E23F5"/>
    <w:rsid w:val="001E3771"/>
    <w:rsid w:val="001E52AC"/>
    <w:rsid w:val="001E5E92"/>
    <w:rsid w:val="001F07BE"/>
    <w:rsid w:val="001F529A"/>
    <w:rsid w:val="00205B7C"/>
    <w:rsid w:val="00211D2B"/>
    <w:rsid w:val="00213165"/>
    <w:rsid w:val="0021682B"/>
    <w:rsid w:val="00222DC4"/>
    <w:rsid w:val="00223C48"/>
    <w:rsid w:val="00231D61"/>
    <w:rsid w:val="002321D1"/>
    <w:rsid w:val="002433C5"/>
    <w:rsid w:val="002445BE"/>
    <w:rsid w:val="0024523A"/>
    <w:rsid w:val="002467FA"/>
    <w:rsid w:val="0026324A"/>
    <w:rsid w:val="002672F0"/>
    <w:rsid w:val="00273B27"/>
    <w:rsid w:val="00292832"/>
    <w:rsid w:val="002A16CE"/>
    <w:rsid w:val="002B440A"/>
    <w:rsid w:val="002B4987"/>
    <w:rsid w:val="002C4754"/>
    <w:rsid w:val="002C581E"/>
    <w:rsid w:val="002C73B5"/>
    <w:rsid w:val="002D0702"/>
    <w:rsid w:val="002E4A1E"/>
    <w:rsid w:val="002E58C1"/>
    <w:rsid w:val="002E7939"/>
    <w:rsid w:val="002E7A74"/>
    <w:rsid w:val="002F4C92"/>
    <w:rsid w:val="002F5579"/>
    <w:rsid w:val="00314CBB"/>
    <w:rsid w:val="00316F76"/>
    <w:rsid w:val="0031769F"/>
    <w:rsid w:val="00323625"/>
    <w:rsid w:val="00324A3E"/>
    <w:rsid w:val="00326567"/>
    <w:rsid w:val="003304F4"/>
    <w:rsid w:val="00340D63"/>
    <w:rsid w:val="0034172E"/>
    <w:rsid w:val="003428A6"/>
    <w:rsid w:val="003468CA"/>
    <w:rsid w:val="00347877"/>
    <w:rsid w:val="00350EAD"/>
    <w:rsid w:val="00355DC0"/>
    <w:rsid w:val="00387A78"/>
    <w:rsid w:val="0039426D"/>
    <w:rsid w:val="003947F7"/>
    <w:rsid w:val="003A390C"/>
    <w:rsid w:val="003A7A35"/>
    <w:rsid w:val="003B3A2E"/>
    <w:rsid w:val="003B57E6"/>
    <w:rsid w:val="003B6B96"/>
    <w:rsid w:val="003C07B5"/>
    <w:rsid w:val="003D2C4A"/>
    <w:rsid w:val="003E564B"/>
    <w:rsid w:val="003E5783"/>
    <w:rsid w:val="003E5D2F"/>
    <w:rsid w:val="003F6EDC"/>
    <w:rsid w:val="00405998"/>
    <w:rsid w:val="00415DBD"/>
    <w:rsid w:val="00422B18"/>
    <w:rsid w:val="00427B0E"/>
    <w:rsid w:val="00427EF3"/>
    <w:rsid w:val="00435DD4"/>
    <w:rsid w:val="0045592B"/>
    <w:rsid w:val="0045737F"/>
    <w:rsid w:val="0045790B"/>
    <w:rsid w:val="00470E1E"/>
    <w:rsid w:val="004720A5"/>
    <w:rsid w:val="0047735C"/>
    <w:rsid w:val="0048023B"/>
    <w:rsid w:val="00481043"/>
    <w:rsid w:val="00482F50"/>
    <w:rsid w:val="004851C4"/>
    <w:rsid w:val="004859CC"/>
    <w:rsid w:val="004A1663"/>
    <w:rsid w:val="004A5DD5"/>
    <w:rsid w:val="004B5AF4"/>
    <w:rsid w:val="004B6952"/>
    <w:rsid w:val="004C0CB4"/>
    <w:rsid w:val="004C3F9D"/>
    <w:rsid w:val="004C6440"/>
    <w:rsid w:val="004D00A9"/>
    <w:rsid w:val="004D0EF8"/>
    <w:rsid w:val="004D3BD8"/>
    <w:rsid w:val="004D6FA7"/>
    <w:rsid w:val="004D7037"/>
    <w:rsid w:val="004E1357"/>
    <w:rsid w:val="004E43EC"/>
    <w:rsid w:val="004E4614"/>
    <w:rsid w:val="004E659F"/>
    <w:rsid w:val="004E65DC"/>
    <w:rsid w:val="004F0031"/>
    <w:rsid w:val="004F3BF1"/>
    <w:rsid w:val="004F5CB4"/>
    <w:rsid w:val="005227BD"/>
    <w:rsid w:val="005301DF"/>
    <w:rsid w:val="00530E53"/>
    <w:rsid w:val="00535BC8"/>
    <w:rsid w:val="00536832"/>
    <w:rsid w:val="0054144A"/>
    <w:rsid w:val="005436BD"/>
    <w:rsid w:val="00545EB3"/>
    <w:rsid w:val="00555CC4"/>
    <w:rsid w:val="00563295"/>
    <w:rsid w:val="0057273E"/>
    <w:rsid w:val="00576DCC"/>
    <w:rsid w:val="0057700E"/>
    <w:rsid w:val="00580B9B"/>
    <w:rsid w:val="00594C51"/>
    <w:rsid w:val="00594E1E"/>
    <w:rsid w:val="005A0E27"/>
    <w:rsid w:val="005A5BE6"/>
    <w:rsid w:val="005D318E"/>
    <w:rsid w:val="005D5562"/>
    <w:rsid w:val="005D683B"/>
    <w:rsid w:val="005D6E15"/>
    <w:rsid w:val="005E02F5"/>
    <w:rsid w:val="005E2505"/>
    <w:rsid w:val="005E3300"/>
    <w:rsid w:val="005E4C3A"/>
    <w:rsid w:val="005E6704"/>
    <w:rsid w:val="005E769C"/>
    <w:rsid w:val="00601BF4"/>
    <w:rsid w:val="00601FF9"/>
    <w:rsid w:val="00603DFC"/>
    <w:rsid w:val="00620788"/>
    <w:rsid w:val="00633EAA"/>
    <w:rsid w:val="00636E40"/>
    <w:rsid w:val="0064149D"/>
    <w:rsid w:val="00642978"/>
    <w:rsid w:val="00642F9D"/>
    <w:rsid w:val="00643034"/>
    <w:rsid w:val="00662C71"/>
    <w:rsid w:val="00673DCA"/>
    <w:rsid w:val="00677BD2"/>
    <w:rsid w:val="006853DA"/>
    <w:rsid w:val="0069048A"/>
    <w:rsid w:val="00694A7E"/>
    <w:rsid w:val="0069673B"/>
    <w:rsid w:val="006B1132"/>
    <w:rsid w:val="006B48E2"/>
    <w:rsid w:val="006B6EFD"/>
    <w:rsid w:val="006B75D8"/>
    <w:rsid w:val="006B7E45"/>
    <w:rsid w:val="006C7628"/>
    <w:rsid w:val="006D0BCF"/>
    <w:rsid w:val="006D239E"/>
    <w:rsid w:val="006D49E7"/>
    <w:rsid w:val="006D6FD4"/>
    <w:rsid w:val="006E75DE"/>
    <w:rsid w:val="0070102C"/>
    <w:rsid w:val="00704BB0"/>
    <w:rsid w:val="00706A57"/>
    <w:rsid w:val="007071A8"/>
    <w:rsid w:val="00707C14"/>
    <w:rsid w:val="00713F85"/>
    <w:rsid w:val="00717272"/>
    <w:rsid w:val="007260AF"/>
    <w:rsid w:val="00732961"/>
    <w:rsid w:val="00733B76"/>
    <w:rsid w:val="0074057D"/>
    <w:rsid w:val="00751664"/>
    <w:rsid w:val="00751701"/>
    <w:rsid w:val="00751FAA"/>
    <w:rsid w:val="00760E4B"/>
    <w:rsid w:val="0076640C"/>
    <w:rsid w:val="00767C60"/>
    <w:rsid w:val="00777FB3"/>
    <w:rsid w:val="00790143"/>
    <w:rsid w:val="00790CFE"/>
    <w:rsid w:val="007A59B6"/>
    <w:rsid w:val="007A5F71"/>
    <w:rsid w:val="007B7924"/>
    <w:rsid w:val="007B7DA8"/>
    <w:rsid w:val="007B7E06"/>
    <w:rsid w:val="007D1701"/>
    <w:rsid w:val="007D434C"/>
    <w:rsid w:val="007D5CBF"/>
    <w:rsid w:val="007E5B1B"/>
    <w:rsid w:val="007F5F9D"/>
    <w:rsid w:val="00803C82"/>
    <w:rsid w:val="00803D20"/>
    <w:rsid w:val="0080642B"/>
    <w:rsid w:val="00816E25"/>
    <w:rsid w:val="00816EAB"/>
    <w:rsid w:val="0082148D"/>
    <w:rsid w:val="00821526"/>
    <w:rsid w:val="008229DB"/>
    <w:rsid w:val="0082470D"/>
    <w:rsid w:val="00831412"/>
    <w:rsid w:val="00854417"/>
    <w:rsid w:val="0087119A"/>
    <w:rsid w:val="00875521"/>
    <w:rsid w:val="00880B97"/>
    <w:rsid w:val="00882A5B"/>
    <w:rsid w:val="008870B2"/>
    <w:rsid w:val="00894358"/>
    <w:rsid w:val="0089455A"/>
    <w:rsid w:val="008A10AE"/>
    <w:rsid w:val="008B6B15"/>
    <w:rsid w:val="008C3E4C"/>
    <w:rsid w:val="008D2D59"/>
    <w:rsid w:val="008D3E88"/>
    <w:rsid w:val="008F0D7E"/>
    <w:rsid w:val="008F3B5A"/>
    <w:rsid w:val="00902A71"/>
    <w:rsid w:val="009039FD"/>
    <w:rsid w:val="00903FB8"/>
    <w:rsid w:val="00906C06"/>
    <w:rsid w:val="00907FB5"/>
    <w:rsid w:val="00912292"/>
    <w:rsid w:val="00912DB4"/>
    <w:rsid w:val="0092040F"/>
    <w:rsid w:val="00921399"/>
    <w:rsid w:val="00926D35"/>
    <w:rsid w:val="00927170"/>
    <w:rsid w:val="00943C46"/>
    <w:rsid w:val="009536D4"/>
    <w:rsid w:val="0096127E"/>
    <w:rsid w:val="00965C69"/>
    <w:rsid w:val="00967937"/>
    <w:rsid w:val="0097072E"/>
    <w:rsid w:val="00972287"/>
    <w:rsid w:val="00977017"/>
    <w:rsid w:val="00982299"/>
    <w:rsid w:val="0099437E"/>
    <w:rsid w:val="009978A0"/>
    <w:rsid w:val="009A00CA"/>
    <w:rsid w:val="009B2DF5"/>
    <w:rsid w:val="009B63C2"/>
    <w:rsid w:val="009B75CD"/>
    <w:rsid w:val="009C4FC7"/>
    <w:rsid w:val="009D0BA5"/>
    <w:rsid w:val="009D1DC8"/>
    <w:rsid w:val="009D35A4"/>
    <w:rsid w:val="009D3CC3"/>
    <w:rsid w:val="009D4047"/>
    <w:rsid w:val="009D465A"/>
    <w:rsid w:val="009D78D2"/>
    <w:rsid w:val="009E049D"/>
    <w:rsid w:val="009E2E6F"/>
    <w:rsid w:val="009E366A"/>
    <w:rsid w:val="009E7254"/>
    <w:rsid w:val="00A048D6"/>
    <w:rsid w:val="00A11768"/>
    <w:rsid w:val="00A17CAC"/>
    <w:rsid w:val="00A245E6"/>
    <w:rsid w:val="00A267B8"/>
    <w:rsid w:val="00A450D9"/>
    <w:rsid w:val="00A4578C"/>
    <w:rsid w:val="00A50FB3"/>
    <w:rsid w:val="00A51AAD"/>
    <w:rsid w:val="00A54E89"/>
    <w:rsid w:val="00A57C12"/>
    <w:rsid w:val="00A6231A"/>
    <w:rsid w:val="00A70070"/>
    <w:rsid w:val="00A73522"/>
    <w:rsid w:val="00A744B2"/>
    <w:rsid w:val="00A75334"/>
    <w:rsid w:val="00A81C07"/>
    <w:rsid w:val="00A82709"/>
    <w:rsid w:val="00A902D5"/>
    <w:rsid w:val="00A93C33"/>
    <w:rsid w:val="00AA235F"/>
    <w:rsid w:val="00AA312E"/>
    <w:rsid w:val="00AA447D"/>
    <w:rsid w:val="00AA7A8F"/>
    <w:rsid w:val="00AB71E9"/>
    <w:rsid w:val="00AC2723"/>
    <w:rsid w:val="00AC4A6F"/>
    <w:rsid w:val="00AD6065"/>
    <w:rsid w:val="00AE4DDA"/>
    <w:rsid w:val="00AE75C0"/>
    <w:rsid w:val="00AF226D"/>
    <w:rsid w:val="00AF4203"/>
    <w:rsid w:val="00AF5151"/>
    <w:rsid w:val="00B01B8E"/>
    <w:rsid w:val="00B048D0"/>
    <w:rsid w:val="00B06E2F"/>
    <w:rsid w:val="00B1184C"/>
    <w:rsid w:val="00B144C7"/>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C00FBC"/>
    <w:rsid w:val="00C103D9"/>
    <w:rsid w:val="00C1290B"/>
    <w:rsid w:val="00C213EC"/>
    <w:rsid w:val="00C252B4"/>
    <w:rsid w:val="00C259F4"/>
    <w:rsid w:val="00C27705"/>
    <w:rsid w:val="00C3065F"/>
    <w:rsid w:val="00C32B5C"/>
    <w:rsid w:val="00C3346D"/>
    <w:rsid w:val="00C4050E"/>
    <w:rsid w:val="00C41448"/>
    <w:rsid w:val="00C41A3D"/>
    <w:rsid w:val="00C4430D"/>
    <w:rsid w:val="00C451D3"/>
    <w:rsid w:val="00C50ABF"/>
    <w:rsid w:val="00C51B3B"/>
    <w:rsid w:val="00C533EE"/>
    <w:rsid w:val="00C54D21"/>
    <w:rsid w:val="00C560E3"/>
    <w:rsid w:val="00C574B1"/>
    <w:rsid w:val="00C61E7F"/>
    <w:rsid w:val="00C66E73"/>
    <w:rsid w:val="00C770CC"/>
    <w:rsid w:val="00C86EC6"/>
    <w:rsid w:val="00C911AE"/>
    <w:rsid w:val="00C9131D"/>
    <w:rsid w:val="00C9667E"/>
    <w:rsid w:val="00CA15C9"/>
    <w:rsid w:val="00CA62D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508EB"/>
    <w:rsid w:val="00D520C8"/>
    <w:rsid w:val="00D55260"/>
    <w:rsid w:val="00D56A30"/>
    <w:rsid w:val="00D7033D"/>
    <w:rsid w:val="00D8586A"/>
    <w:rsid w:val="00D863FD"/>
    <w:rsid w:val="00D87E57"/>
    <w:rsid w:val="00D91FC2"/>
    <w:rsid w:val="00D94AD3"/>
    <w:rsid w:val="00DA6660"/>
    <w:rsid w:val="00DB2DAA"/>
    <w:rsid w:val="00DC5B52"/>
    <w:rsid w:val="00DD515F"/>
    <w:rsid w:val="00DE2231"/>
    <w:rsid w:val="00DE45CB"/>
    <w:rsid w:val="00DE5708"/>
    <w:rsid w:val="00DE7058"/>
    <w:rsid w:val="00DF25D7"/>
    <w:rsid w:val="00DF4125"/>
    <w:rsid w:val="00E023B5"/>
    <w:rsid w:val="00E04DBB"/>
    <w:rsid w:val="00E10B5B"/>
    <w:rsid w:val="00E12909"/>
    <w:rsid w:val="00E1595D"/>
    <w:rsid w:val="00E27A2B"/>
    <w:rsid w:val="00E30FFA"/>
    <w:rsid w:val="00E33169"/>
    <w:rsid w:val="00E42ADD"/>
    <w:rsid w:val="00E60AF9"/>
    <w:rsid w:val="00E6301A"/>
    <w:rsid w:val="00E63866"/>
    <w:rsid w:val="00E64D9A"/>
    <w:rsid w:val="00E6528C"/>
    <w:rsid w:val="00E76FB0"/>
    <w:rsid w:val="00E93FE3"/>
    <w:rsid w:val="00EA078C"/>
    <w:rsid w:val="00EA5F09"/>
    <w:rsid w:val="00EA679F"/>
    <w:rsid w:val="00EA7B71"/>
    <w:rsid w:val="00EB0EB8"/>
    <w:rsid w:val="00EB4884"/>
    <w:rsid w:val="00EB4E0E"/>
    <w:rsid w:val="00EB5412"/>
    <w:rsid w:val="00EC0BDF"/>
    <w:rsid w:val="00EC6A3E"/>
    <w:rsid w:val="00ED214C"/>
    <w:rsid w:val="00EE404C"/>
    <w:rsid w:val="00EE611D"/>
    <w:rsid w:val="00EF5B46"/>
    <w:rsid w:val="00EF6910"/>
    <w:rsid w:val="00F04133"/>
    <w:rsid w:val="00F05E2C"/>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C2876"/>
    <w:rsid w:val="00FC34F1"/>
    <w:rsid w:val="00FC4E74"/>
    <w:rsid w:val="00FD15A0"/>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C3B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C3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24549874">
      <w:bodyDiv w:val="1"/>
      <w:marLeft w:val="0"/>
      <w:marRight w:val="0"/>
      <w:marTop w:val="0"/>
      <w:marBottom w:val="0"/>
      <w:divBdr>
        <w:top w:val="none" w:sz="0" w:space="0" w:color="auto"/>
        <w:left w:val="none" w:sz="0" w:space="0" w:color="auto"/>
        <w:bottom w:val="none" w:sz="0" w:space="0" w:color="auto"/>
        <w:right w:val="none" w:sz="0" w:space="0" w:color="auto"/>
      </w:divBdr>
    </w:div>
    <w:div w:id="1298492998">
      <w:bodyDiv w:val="1"/>
      <w:marLeft w:val="0"/>
      <w:marRight w:val="0"/>
      <w:marTop w:val="0"/>
      <w:marBottom w:val="0"/>
      <w:divBdr>
        <w:top w:val="none" w:sz="0" w:space="0" w:color="auto"/>
        <w:left w:val="none" w:sz="0" w:space="0" w:color="auto"/>
        <w:bottom w:val="none" w:sz="0" w:space="0" w:color="auto"/>
        <w:right w:val="none" w:sz="0" w:space="0" w:color="auto"/>
      </w:divBdr>
    </w:div>
    <w:div w:id="134034982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13639558">
      <w:bodyDiv w:val="1"/>
      <w:marLeft w:val="0"/>
      <w:marRight w:val="0"/>
      <w:marTop w:val="0"/>
      <w:marBottom w:val="0"/>
      <w:divBdr>
        <w:top w:val="none" w:sz="0" w:space="0" w:color="auto"/>
        <w:left w:val="none" w:sz="0" w:space="0" w:color="auto"/>
        <w:bottom w:val="none" w:sz="0" w:space="0" w:color="auto"/>
        <w:right w:val="none" w:sz="0" w:space="0" w:color="auto"/>
      </w:divBdr>
      <w:divsChild>
        <w:div w:id="189757867">
          <w:marLeft w:val="0"/>
          <w:marRight w:val="0"/>
          <w:marTop w:val="0"/>
          <w:marBottom w:val="0"/>
          <w:divBdr>
            <w:top w:val="none" w:sz="0" w:space="0" w:color="auto"/>
            <w:left w:val="none" w:sz="0" w:space="0" w:color="auto"/>
            <w:bottom w:val="none" w:sz="0" w:space="0" w:color="auto"/>
            <w:right w:val="none" w:sz="0" w:space="0" w:color="auto"/>
          </w:divBdr>
        </w:div>
        <w:div w:id="1342777853">
          <w:marLeft w:val="0"/>
          <w:marRight w:val="0"/>
          <w:marTop w:val="0"/>
          <w:marBottom w:val="0"/>
          <w:divBdr>
            <w:top w:val="none" w:sz="0" w:space="0" w:color="auto"/>
            <w:left w:val="none" w:sz="0" w:space="0" w:color="auto"/>
            <w:bottom w:val="none" w:sz="0" w:space="0" w:color="auto"/>
            <w:right w:val="none" w:sz="0" w:space="0" w:color="auto"/>
          </w:divBdr>
        </w:div>
        <w:div w:id="1680768501">
          <w:marLeft w:val="0"/>
          <w:marRight w:val="0"/>
          <w:marTop w:val="0"/>
          <w:marBottom w:val="0"/>
          <w:divBdr>
            <w:top w:val="none" w:sz="0" w:space="0" w:color="auto"/>
            <w:left w:val="none" w:sz="0" w:space="0" w:color="auto"/>
            <w:bottom w:val="none" w:sz="0" w:space="0" w:color="auto"/>
            <w:right w:val="none" w:sz="0" w:space="0" w:color="auto"/>
          </w:divBdr>
        </w:div>
      </w:divsChild>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79097161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genierosdemina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10565FC6505D4A2BB8F88A29B7384DA3"/>
        <w:category>
          <w:name w:val="General"/>
          <w:gallery w:val="placeholder"/>
        </w:category>
        <w:types>
          <w:type w:val="bbPlcHdr"/>
        </w:types>
        <w:behaviors>
          <w:behavior w:val="content"/>
        </w:behaviors>
        <w:guid w:val="{ADE83BB4-B2D1-45DD-9367-E9550F693F83}"/>
      </w:docPartPr>
      <w:docPartBody>
        <w:p w:rsidR="00B07A53" w:rsidRDefault="00B07A53" w:rsidP="00B07A53">
          <w:pPr>
            <w:pStyle w:val="10565FC6505D4A2BB8F88A29B7384DA3"/>
          </w:pPr>
          <w:r>
            <w:rPr>
              <w:rStyle w:val="Textodelmarcadordeposicin"/>
              <w:lang w:bidi="es-ES"/>
            </w:rPr>
            <w:t>Haz clic aquí para escribir texto.</w:t>
          </w:r>
        </w:p>
      </w:docPartBody>
    </w:docPart>
    <w:docPart>
      <w:docPartPr>
        <w:name w:val="990FFFB1CC64470E807CA741D51D966E"/>
        <w:category>
          <w:name w:val="General"/>
          <w:gallery w:val="placeholder"/>
        </w:category>
        <w:types>
          <w:type w:val="bbPlcHdr"/>
        </w:types>
        <w:behaviors>
          <w:behavior w:val="content"/>
        </w:behaviors>
        <w:guid w:val="{9BEBE6F0-9C53-4EB5-984C-184F7641D2FC}"/>
      </w:docPartPr>
      <w:docPartBody>
        <w:p w:rsidR="00B07A53" w:rsidRDefault="00B07A53" w:rsidP="00B07A53">
          <w:pPr>
            <w:pStyle w:val="990FFFB1CC64470E807CA741D51D966E"/>
          </w:pPr>
          <w:r>
            <w:rPr>
              <w:rStyle w:val="Textodelmarcadordeposicin"/>
              <w:lang w:bidi="es-ES"/>
            </w:rPr>
            <w:t>Haz clic aquí para escribir texto.</w:t>
          </w:r>
        </w:p>
      </w:docPartBody>
    </w:docPart>
    <w:docPart>
      <w:docPartPr>
        <w:name w:val="E247287012E74C4CAB0CB40C1A440FEA"/>
        <w:category>
          <w:name w:val="General"/>
          <w:gallery w:val="placeholder"/>
        </w:category>
        <w:types>
          <w:type w:val="bbPlcHdr"/>
        </w:types>
        <w:behaviors>
          <w:behavior w:val="content"/>
        </w:behaviors>
        <w:guid w:val="{8781D2E0-276D-4A14-A9A3-5FB1CD9BEEFC}"/>
      </w:docPartPr>
      <w:docPartBody>
        <w:p w:rsidR="00B07A53" w:rsidRDefault="00B07A53" w:rsidP="00B07A53">
          <w:pPr>
            <w:pStyle w:val="E247287012E74C4CAB0CB40C1A440FEA"/>
          </w:pPr>
          <w:r>
            <w:rPr>
              <w:rStyle w:val="Textodelmarcadordeposicin"/>
              <w:lang w:bidi="es-ES"/>
            </w:rPr>
            <w:t>Haz clic aquí para escribir texto.</w:t>
          </w:r>
        </w:p>
      </w:docPartBody>
    </w:docPart>
    <w:docPart>
      <w:docPartPr>
        <w:name w:val="766F367E582B4C4D90BC996A581429F0"/>
        <w:category>
          <w:name w:val="General"/>
          <w:gallery w:val="placeholder"/>
        </w:category>
        <w:types>
          <w:type w:val="bbPlcHdr"/>
        </w:types>
        <w:behaviors>
          <w:behavior w:val="content"/>
        </w:behaviors>
        <w:guid w:val="{63A5F7EC-25BC-4A3B-85A9-F415A0A9DF72}"/>
      </w:docPartPr>
      <w:docPartBody>
        <w:p w:rsidR="00B07A53" w:rsidRDefault="00B07A53" w:rsidP="00B07A53">
          <w:pPr>
            <w:pStyle w:val="766F367E582B4C4D90BC996A581429F0"/>
          </w:pPr>
          <w:r>
            <w:rPr>
              <w:rStyle w:val="Textodelmarcadordeposicin"/>
              <w:lang w:bidi="es-ES"/>
            </w:rPr>
            <w:t>Haz clic aquí para escribir texto.</w:t>
          </w:r>
        </w:p>
      </w:docPartBody>
    </w:docPart>
    <w:docPart>
      <w:docPartPr>
        <w:name w:val="A87FD8AEFF9F431CB0AE351B8F040828"/>
        <w:category>
          <w:name w:val="General"/>
          <w:gallery w:val="placeholder"/>
        </w:category>
        <w:types>
          <w:type w:val="bbPlcHdr"/>
        </w:types>
        <w:behaviors>
          <w:behavior w:val="content"/>
        </w:behaviors>
        <w:guid w:val="{A029EA71-A7A9-4030-8382-16687835ACE7}"/>
      </w:docPartPr>
      <w:docPartBody>
        <w:p w:rsidR="002E66E2" w:rsidRDefault="000E4E9D" w:rsidP="000E4E9D">
          <w:pPr>
            <w:pStyle w:val="A87FD8AEFF9F431CB0AE351B8F040828"/>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0E4E9D"/>
    <w:rsid w:val="002E66E2"/>
    <w:rsid w:val="003A0BD1"/>
    <w:rsid w:val="0041714A"/>
    <w:rsid w:val="006063F6"/>
    <w:rsid w:val="00614356"/>
    <w:rsid w:val="006A2FA9"/>
    <w:rsid w:val="00771236"/>
    <w:rsid w:val="00787EBD"/>
    <w:rsid w:val="00857573"/>
    <w:rsid w:val="008E118A"/>
    <w:rsid w:val="00980098"/>
    <w:rsid w:val="00A9058B"/>
    <w:rsid w:val="00B07A53"/>
    <w:rsid w:val="00C32372"/>
    <w:rsid w:val="00C47E96"/>
    <w:rsid w:val="00CF763A"/>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E4E9D"/>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0565FC6505D4A2BB8F88A29B7384DA3">
    <w:name w:val="10565FC6505D4A2BB8F88A29B7384DA3"/>
    <w:rsid w:val="00B07A53"/>
  </w:style>
  <w:style w:type="paragraph" w:customStyle="1" w:styleId="990FFFB1CC64470E807CA741D51D966E">
    <w:name w:val="990FFFB1CC64470E807CA741D51D966E"/>
    <w:rsid w:val="00B07A53"/>
  </w:style>
  <w:style w:type="paragraph" w:customStyle="1" w:styleId="E247287012E74C4CAB0CB40C1A440FEA">
    <w:name w:val="E247287012E74C4CAB0CB40C1A440FEA"/>
    <w:rsid w:val="00B07A53"/>
  </w:style>
  <w:style w:type="paragraph" w:customStyle="1" w:styleId="766F367E582B4C4D90BC996A581429F0">
    <w:name w:val="766F367E582B4C4D90BC996A581429F0"/>
    <w:rsid w:val="00B07A53"/>
  </w:style>
  <w:style w:type="paragraph" w:customStyle="1" w:styleId="A87FD8AEFF9F431CB0AE351B8F040828">
    <w:name w:val="A87FD8AEFF9F431CB0AE351B8F040828"/>
    <w:rsid w:val="000E4E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E4E9D"/>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0565FC6505D4A2BB8F88A29B7384DA3">
    <w:name w:val="10565FC6505D4A2BB8F88A29B7384DA3"/>
    <w:rsid w:val="00B07A53"/>
  </w:style>
  <w:style w:type="paragraph" w:customStyle="1" w:styleId="990FFFB1CC64470E807CA741D51D966E">
    <w:name w:val="990FFFB1CC64470E807CA741D51D966E"/>
    <w:rsid w:val="00B07A53"/>
  </w:style>
  <w:style w:type="paragraph" w:customStyle="1" w:styleId="E247287012E74C4CAB0CB40C1A440FEA">
    <w:name w:val="E247287012E74C4CAB0CB40C1A440FEA"/>
    <w:rsid w:val="00B07A53"/>
  </w:style>
  <w:style w:type="paragraph" w:customStyle="1" w:styleId="766F367E582B4C4D90BC996A581429F0">
    <w:name w:val="766F367E582B4C4D90BC996A581429F0"/>
    <w:rsid w:val="00B07A53"/>
  </w:style>
  <w:style w:type="paragraph" w:customStyle="1" w:styleId="A87FD8AEFF9F431CB0AE351B8F040828">
    <w:name w:val="A87FD8AEFF9F431CB0AE351B8F040828"/>
    <w:rsid w:val="000E4E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E17FB-48FE-406B-A030-A0ADA34E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80</TotalTime>
  <Pages>7</Pages>
  <Words>2195</Words>
  <Characters>12073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17</cp:revision>
  <cp:lastPrinted>2008-09-26T23:14:00Z</cp:lastPrinted>
  <dcterms:created xsi:type="dcterms:W3CDTF">2020-06-04T13:31:00Z</dcterms:created>
  <dcterms:modified xsi:type="dcterms:W3CDTF">2020-08-12T09:15:00Z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