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F17B5" w:rsidRDefault="006F17B5" w:rsidP="001B16D9">
      <w:pPr>
        <w:pStyle w:val="Ttulo1"/>
        <w:jc w:val="both"/>
      </w:pPr>
      <w:r w:rsidRPr="006F17B5">
        <w:t xml:space="preserve">INFORME RELATIVO A LAS OBSERVACIONES REMITIDAS POR </w:t>
      </w:r>
      <w:r w:rsidR="00CF0704">
        <w:t xml:space="preserve">EL </w:t>
      </w:r>
      <w:r w:rsidR="00F31A36">
        <w:t xml:space="preserve">AYUNTAMIENTO DE SANTANDER </w:t>
      </w:r>
      <w:r w:rsidRPr="006F17B5">
        <w:t>EN RELACIÓN CON EL INFORME DEL CTBG SOBRE CUMPLIMIENTO DE LAS OBLIGACIONES DE PUBLICIDAD AC</w:t>
      </w:r>
      <w:r>
        <w:t>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D23111" w:rsidRDefault="00D23111" w:rsidP="00800E0F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800E0F">
        <w:rPr>
          <w:rFonts w:asciiTheme="minorHAnsi" w:hAnsiTheme="minorHAnsi" w:cstheme="minorHAnsi"/>
          <w:szCs w:val="24"/>
        </w:rPr>
        <w:t xml:space="preserve">En contestación a su escrito de </w:t>
      </w:r>
      <w:r w:rsidR="00F31A36" w:rsidRPr="00800E0F">
        <w:rPr>
          <w:rFonts w:asciiTheme="minorHAnsi" w:hAnsiTheme="minorHAnsi" w:cstheme="minorHAnsi"/>
          <w:szCs w:val="24"/>
        </w:rPr>
        <w:t>8</w:t>
      </w:r>
      <w:r w:rsidRPr="00800E0F">
        <w:rPr>
          <w:rFonts w:asciiTheme="minorHAnsi" w:hAnsiTheme="minorHAnsi" w:cstheme="minorHAnsi"/>
          <w:szCs w:val="24"/>
        </w:rPr>
        <w:t xml:space="preserve"> de julio de 2020</w:t>
      </w:r>
      <w:r w:rsidR="00C119CE" w:rsidRPr="00800E0F">
        <w:rPr>
          <w:rFonts w:asciiTheme="minorHAnsi" w:hAnsiTheme="minorHAnsi" w:cstheme="minorHAnsi"/>
          <w:szCs w:val="24"/>
        </w:rPr>
        <w:t>,</w:t>
      </w:r>
      <w:r w:rsidR="005B1C12" w:rsidRPr="00800E0F">
        <w:rPr>
          <w:rFonts w:asciiTheme="minorHAnsi" w:hAnsiTheme="minorHAnsi" w:cstheme="minorHAnsi"/>
          <w:szCs w:val="24"/>
        </w:rPr>
        <w:t xml:space="preserve"> </w:t>
      </w:r>
      <w:r w:rsidRPr="00800E0F">
        <w:rPr>
          <w:rFonts w:asciiTheme="minorHAnsi" w:hAnsiTheme="minorHAnsi" w:cstheme="minorHAnsi"/>
          <w:szCs w:val="24"/>
        </w:rPr>
        <w:t xml:space="preserve">una vez analizadas </w:t>
      </w:r>
      <w:r w:rsidR="00C119CE" w:rsidRPr="00800E0F">
        <w:rPr>
          <w:rFonts w:asciiTheme="minorHAnsi" w:hAnsiTheme="minorHAnsi" w:cstheme="minorHAnsi"/>
          <w:szCs w:val="24"/>
        </w:rPr>
        <w:t xml:space="preserve">todas </w:t>
      </w:r>
      <w:r w:rsidRPr="00800E0F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800E0F">
        <w:rPr>
          <w:rFonts w:asciiTheme="minorHAnsi" w:hAnsiTheme="minorHAnsi" w:cstheme="minorHAnsi"/>
          <w:szCs w:val="24"/>
        </w:rPr>
        <w:t xml:space="preserve">relativo al </w:t>
      </w:r>
      <w:r w:rsidRPr="00800E0F">
        <w:rPr>
          <w:rFonts w:asciiTheme="minorHAnsi" w:hAnsiTheme="minorHAnsi" w:cstheme="minorHAnsi"/>
          <w:szCs w:val="24"/>
        </w:rPr>
        <w:t>cumplimiento de las obligaciones de publicidad activa por parte de esa Corporación</w:t>
      </w:r>
      <w:r w:rsidR="00F31A36" w:rsidRPr="00800E0F">
        <w:rPr>
          <w:rFonts w:asciiTheme="minorHAnsi" w:hAnsiTheme="minorHAnsi" w:cstheme="minorHAnsi"/>
          <w:szCs w:val="24"/>
        </w:rPr>
        <w:t xml:space="preserve"> Local en el apartado V del mencionado escrito</w:t>
      </w:r>
      <w:r w:rsidRPr="00800E0F">
        <w:rPr>
          <w:rFonts w:asciiTheme="minorHAnsi" w:hAnsiTheme="minorHAnsi" w:cstheme="minorHAnsi"/>
          <w:szCs w:val="24"/>
        </w:rPr>
        <w:t>, este C</w:t>
      </w:r>
      <w:r w:rsidR="00FB4497">
        <w:rPr>
          <w:rFonts w:asciiTheme="minorHAnsi" w:hAnsiTheme="minorHAnsi" w:cstheme="minorHAnsi"/>
          <w:szCs w:val="24"/>
        </w:rPr>
        <w:t>onsejo de Transparencia y Buen Gobierno (C</w:t>
      </w:r>
      <w:r w:rsidRPr="00800E0F">
        <w:rPr>
          <w:rFonts w:asciiTheme="minorHAnsi" w:hAnsiTheme="minorHAnsi" w:cstheme="minorHAnsi"/>
          <w:szCs w:val="24"/>
        </w:rPr>
        <w:t>TBG</w:t>
      </w:r>
      <w:r w:rsidR="00FB4497">
        <w:rPr>
          <w:rFonts w:asciiTheme="minorHAnsi" w:hAnsiTheme="minorHAnsi" w:cstheme="minorHAnsi"/>
          <w:szCs w:val="24"/>
        </w:rPr>
        <w:t>)</w:t>
      </w:r>
      <w:r w:rsidRPr="00800E0F">
        <w:rPr>
          <w:rFonts w:asciiTheme="minorHAnsi" w:hAnsiTheme="minorHAnsi" w:cstheme="minorHAnsi"/>
          <w:szCs w:val="24"/>
        </w:rPr>
        <w:t xml:space="preserve"> efectúa las siguientes consideraciones:</w:t>
      </w:r>
    </w:p>
    <w:p w:rsidR="002E2F31" w:rsidRPr="00800E0F" w:rsidRDefault="002E2F31" w:rsidP="00800E0F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F31A36" w:rsidRPr="00800E0F" w:rsidRDefault="00F31A36" w:rsidP="00800E0F">
      <w:pPr>
        <w:pStyle w:val="Prrafodelista"/>
        <w:numPr>
          <w:ilvl w:val="0"/>
          <w:numId w:val="9"/>
        </w:numPr>
        <w:tabs>
          <w:tab w:val="left" w:pos="284"/>
        </w:tabs>
        <w:spacing w:before="120" w:after="120" w:line="312" w:lineRule="auto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00E0F">
        <w:rPr>
          <w:rFonts w:asciiTheme="minorHAnsi" w:hAnsiTheme="minorHAnsi" w:cstheme="minorHAnsi"/>
          <w:sz w:val="24"/>
          <w:szCs w:val="24"/>
        </w:rPr>
        <w:t>Primera observación: formatos reutilizables e información actualizada.</w:t>
      </w:r>
    </w:p>
    <w:p w:rsidR="00F31A36" w:rsidRPr="00800E0F" w:rsidRDefault="005B1C12" w:rsidP="00800E0F">
      <w:pPr>
        <w:tabs>
          <w:tab w:val="left" w:pos="284"/>
        </w:tabs>
        <w:autoSpaceDE w:val="0"/>
        <w:autoSpaceDN w:val="0"/>
        <w:adjustRightInd w:val="0"/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800E0F">
        <w:rPr>
          <w:rFonts w:asciiTheme="minorHAnsi" w:hAnsiTheme="minorHAnsi" w:cstheme="minorHAnsi"/>
          <w:szCs w:val="24"/>
        </w:rPr>
        <w:t>E</w:t>
      </w:r>
      <w:r w:rsidR="00F31A36" w:rsidRPr="00800E0F">
        <w:rPr>
          <w:rFonts w:asciiTheme="minorHAnsi" w:hAnsiTheme="minorHAnsi" w:cstheme="minorHAnsi"/>
          <w:szCs w:val="24"/>
        </w:rPr>
        <w:t>l</w:t>
      </w:r>
      <w:r w:rsidRPr="00800E0F">
        <w:rPr>
          <w:rFonts w:asciiTheme="minorHAnsi" w:hAnsiTheme="minorHAnsi" w:cstheme="minorHAnsi"/>
          <w:szCs w:val="24"/>
        </w:rPr>
        <w:t xml:space="preserve"> artículo 5 de la</w:t>
      </w:r>
      <w:r w:rsidR="00FB4497">
        <w:rPr>
          <w:rFonts w:asciiTheme="minorHAnsi" w:hAnsiTheme="minorHAnsi" w:cstheme="minorHAnsi"/>
          <w:szCs w:val="24"/>
        </w:rPr>
        <w:t xml:space="preserve"> Ley 19/2013, de 9 de diciembre, de </w:t>
      </w:r>
      <w:bookmarkStart w:id="0" w:name="_GoBack"/>
      <w:bookmarkEnd w:id="0"/>
      <w:r w:rsidR="00FB4497">
        <w:rPr>
          <w:rFonts w:asciiTheme="minorHAnsi" w:hAnsiTheme="minorHAnsi" w:cstheme="minorHAnsi"/>
          <w:szCs w:val="24"/>
        </w:rPr>
        <w:t>transparencia, acceso a la información pública y buen gobierno (</w:t>
      </w:r>
      <w:r w:rsidRPr="00800E0F">
        <w:rPr>
          <w:rFonts w:asciiTheme="minorHAnsi" w:hAnsiTheme="minorHAnsi" w:cstheme="minorHAnsi"/>
          <w:szCs w:val="24"/>
        </w:rPr>
        <w:t>LTAIBG</w:t>
      </w:r>
      <w:r w:rsidR="00FB4497">
        <w:rPr>
          <w:rFonts w:asciiTheme="minorHAnsi" w:hAnsiTheme="minorHAnsi" w:cstheme="minorHAnsi"/>
          <w:szCs w:val="24"/>
        </w:rPr>
        <w:t>)</w:t>
      </w:r>
      <w:r w:rsidRPr="00800E0F">
        <w:rPr>
          <w:rFonts w:asciiTheme="minorHAnsi" w:hAnsiTheme="minorHAnsi" w:cstheme="minorHAnsi"/>
          <w:szCs w:val="24"/>
        </w:rPr>
        <w:t xml:space="preserve"> señala que la información se ofrecerá preferentemente en formatos reutilizables. Precisamente por ello se prima la información que se ofrece en formato reutilizable frente a la información que se presenta directamente sobre la web o en un pdf de imagen. La pretensión última es materializar la previsión establecida en la LTAIBG y consecuentemente, fomentar la práctica de publicar la información en formatos que permitan su reutilización, de acuerdo con la legislación aplicable en materia de reutilización de la información de sector público.</w:t>
      </w:r>
      <w:r w:rsidR="00F31A36" w:rsidRPr="00800E0F">
        <w:rPr>
          <w:rFonts w:asciiTheme="minorHAnsi" w:hAnsiTheme="minorHAnsi" w:cstheme="minorHAnsi"/>
          <w:szCs w:val="24"/>
        </w:rPr>
        <w:t xml:space="preserve"> Ahora bien, este Consejo no puede concretar </w:t>
      </w:r>
      <w:r w:rsidR="002E2F31">
        <w:rPr>
          <w:rFonts w:asciiTheme="minorHAnsi" w:hAnsiTheme="minorHAnsi" w:cstheme="minorHAnsi"/>
          <w:szCs w:val="24"/>
        </w:rPr>
        <w:t xml:space="preserve">o sugerir </w:t>
      </w:r>
      <w:r w:rsidR="00F31A36" w:rsidRPr="00800E0F">
        <w:rPr>
          <w:rFonts w:asciiTheme="minorHAnsi" w:hAnsiTheme="minorHAnsi" w:cstheme="minorHAnsi"/>
          <w:szCs w:val="24"/>
        </w:rPr>
        <w:t xml:space="preserve">que formatos reutilizables deben de utilizarse, ya que </w:t>
      </w:r>
      <w:r w:rsidR="002E2F31">
        <w:rPr>
          <w:rFonts w:asciiTheme="minorHAnsi" w:hAnsiTheme="minorHAnsi" w:cstheme="minorHAnsi"/>
          <w:szCs w:val="24"/>
        </w:rPr>
        <w:t xml:space="preserve">entiende </w:t>
      </w:r>
      <w:r w:rsidR="00F31A36" w:rsidRPr="00800E0F">
        <w:rPr>
          <w:rFonts w:asciiTheme="minorHAnsi" w:hAnsiTheme="minorHAnsi" w:cstheme="minorHAnsi"/>
          <w:szCs w:val="24"/>
        </w:rPr>
        <w:t>que debe ser la propia</w:t>
      </w:r>
      <w:r w:rsidR="00800E0F">
        <w:rPr>
          <w:rFonts w:asciiTheme="minorHAnsi" w:hAnsiTheme="minorHAnsi" w:cstheme="minorHAnsi"/>
          <w:szCs w:val="24"/>
        </w:rPr>
        <w:t xml:space="preserve"> </w:t>
      </w:r>
      <w:r w:rsidR="00F31A36" w:rsidRPr="00800E0F">
        <w:rPr>
          <w:rFonts w:asciiTheme="minorHAnsi" w:hAnsiTheme="minorHAnsi" w:cstheme="minorHAnsi"/>
          <w:szCs w:val="24"/>
        </w:rPr>
        <w:t xml:space="preserve">entidad u órgano sujeto a las obligaciones de publicidad activa la que debe decidir y optar por alguno de los formatos </w:t>
      </w:r>
      <w:r w:rsidR="00D147CC" w:rsidRPr="00800E0F">
        <w:rPr>
          <w:rFonts w:asciiTheme="minorHAnsi" w:hAnsiTheme="minorHAnsi" w:cstheme="minorHAnsi"/>
          <w:szCs w:val="24"/>
        </w:rPr>
        <w:t xml:space="preserve">reutilizables cumpliendo los requisitos establecidos en la </w:t>
      </w:r>
      <w:r w:rsidR="00F31A36" w:rsidRPr="00800E0F">
        <w:rPr>
          <w:rFonts w:asciiTheme="minorHAnsi" w:hAnsiTheme="minorHAnsi" w:cstheme="minorHAnsi"/>
          <w:szCs w:val="24"/>
        </w:rPr>
        <w:t>Ley</w:t>
      </w:r>
      <w:r w:rsidR="00800E0F">
        <w:rPr>
          <w:rFonts w:asciiTheme="minorHAnsi" w:hAnsiTheme="minorHAnsi" w:cstheme="minorHAnsi"/>
          <w:szCs w:val="24"/>
        </w:rPr>
        <w:t xml:space="preserve"> </w:t>
      </w:r>
      <w:r w:rsidR="00F31A36" w:rsidRPr="00800E0F">
        <w:rPr>
          <w:rFonts w:asciiTheme="minorHAnsi" w:hAnsiTheme="minorHAnsi" w:cstheme="minorHAnsi"/>
          <w:szCs w:val="24"/>
        </w:rPr>
        <w:t>37/2007, de 16 de noviembre, sobre reutilización de la información del sector público, en función de</w:t>
      </w:r>
      <w:r w:rsidR="002E2F31">
        <w:rPr>
          <w:rFonts w:asciiTheme="minorHAnsi" w:hAnsiTheme="minorHAnsi" w:cstheme="minorHAnsi"/>
          <w:szCs w:val="24"/>
        </w:rPr>
        <w:t xml:space="preserve"> la propia</w:t>
      </w:r>
      <w:r w:rsidR="00F31A36" w:rsidRPr="00800E0F">
        <w:rPr>
          <w:rFonts w:asciiTheme="minorHAnsi" w:hAnsiTheme="minorHAnsi" w:cstheme="minorHAnsi"/>
          <w:szCs w:val="24"/>
        </w:rPr>
        <w:t xml:space="preserve"> información y </w:t>
      </w:r>
      <w:r w:rsidR="002E2F31">
        <w:rPr>
          <w:rFonts w:asciiTheme="minorHAnsi" w:hAnsiTheme="minorHAnsi" w:cstheme="minorHAnsi"/>
          <w:szCs w:val="24"/>
        </w:rPr>
        <w:t xml:space="preserve">de </w:t>
      </w:r>
      <w:r w:rsidR="00F31A36" w:rsidRPr="00800E0F">
        <w:rPr>
          <w:rFonts w:asciiTheme="minorHAnsi" w:hAnsiTheme="minorHAnsi" w:cstheme="minorHAnsi"/>
          <w:szCs w:val="24"/>
        </w:rPr>
        <w:t>sus posibilidades y medios disponibles.</w:t>
      </w:r>
    </w:p>
    <w:p w:rsidR="00254928" w:rsidRPr="00800E0F" w:rsidRDefault="00D147CC" w:rsidP="00800E0F">
      <w:pPr>
        <w:pStyle w:val="Default"/>
        <w:spacing w:before="120" w:after="120" w:line="312" w:lineRule="auto"/>
        <w:jc w:val="both"/>
        <w:rPr>
          <w:rFonts w:asciiTheme="minorHAnsi" w:eastAsiaTheme="minorHAnsi" w:cstheme="minorHAnsi"/>
          <w:color w:val="auto"/>
        </w:rPr>
      </w:pPr>
      <w:r w:rsidRPr="00800E0F">
        <w:rPr>
          <w:rFonts w:asciiTheme="minorHAnsi" w:eastAsiaTheme="minorHAnsi" w:cstheme="minorHAnsi"/>
          <w:color w:val="auto"/>
        </w:rPr>
        <w:t xml:space="preserve">Lo mismo cabe </w:t>
      </w:r>
      <w:r w:rsidR="00FB4497">
        <w:rPr>
          <w:rFonts w:asciiTheme="minorHAnsi" w:eastAsiaTheme="minorHAnsi" w:cstheme="minorHAnsi"/>
          <w:color w:val="auto"/>
        </w:rPr>
        <w:t>señalar</w:t>
      </w:r>
      <w:r w:rsidRPr="00800E0F">
        <w:rPr>
          <w:rFonts w:asciiTheme="minorHAnsi" w:eastAsiaTheme="minorHAnsi" w:cstheme="minorHAnsi"/>
          <w:color w:val="auto"/>
        </w:rPr>
        <w:t xml:space="preserve"> sobre la fecha de actualización de la información: es una cuestión que debe resolver la entidad atendiendo a</w:t>
      </w:r>
      <w:r w:rsidR="00254928" w:rsidRPr="00800E0F">
        <w:rPr>
          <w:rFonts w:asciiTheme="minorHAnsi" w:eastAsiaTheme="minorHAnsi" w:cstheme="minorHAnsi"/>
          <w:color w:val="auto"/>
        </w:rPr>
        <w:t xml:space="preserve"> la naturaleza de la información</w:t>
      </w:r>
      <w:r w:rsidRPr="00800E0F">
        <w:rPr>
          <w:rFonts w:asciiTheme="minorHAnsi" w:eastAsiaTheme="minorHAnsi" w:cstheme="minorHAnsi"/>
          <w:color w:val="auto"/>
        </w:rPr>
        <w:t xml:space="preserve"> </w:t>
      </w:r>
      <w:r w:rsidR="00254928" w:rsidRPr="00800E0F">
        <w:rPr>
          <w:rFonts w:asciiTheme="minorHAnsi" w:eastAsiaTheme="minorHAnsi" w:cstheme="minorHAnsi"/>
          <w:color w:val="auto"/>
        </w:rPr>
        <w:t>y s</w:t>
      </w:r>
      <w:r w:rsidRPr="00800E0F">
        <w:rPr>
          <w:rFonts w:asciiTheme="minorHAnsi" w:eastAsiaTheme="minorHAnsi" w:cstheme="minorHAnsi"/>
          <w:color w:val="auto"/>
        </w:rPr>
        <w:t xml:space="preserve">us circunstancias concretas. </w:t>
      </w:r>
      <w:r w:rsidR="00BF74A2" w:rsidRPr="00800E0F">
        <w:rPr>
          <w:rFonts w:asciiTheme="minorHAnsi" w:eastAsiaTheme="minorHAnsi" w:cstheme="minorHAnsi"/>
          <w:color w:val="auto"/>
        </w:rPr>
        <w:t xml:space="preserve">A juicio de este Consejo, es necesario que el ciudadano pueda saber que la </w:t>
      </w:r>
      <w:r w:rsidR="00254928" w:rsidRPr="00800E0F">
        <w:rPr>
          <w:rFonts w:asciiTheme="minorHAnsi" w:eastAsiaTheme="minorHAnsi" w:cstheme="minorHAnsi"/>
          <w:color w:val="auto"/>
        </w:rPr>
        <w:t>información se encuentra actualizada</w:t>
      </w:r>
      <w:r w:rsidR="00BF74A2" w:rsidRPr="00800E0F">
        <w:rPr>
          <w:rFonts w:asciiTheme="minorHAnsi" w:eastAsiaTheme="minorHAnsi" w:cstheme="minorHAnsi"/>
          <w:color w:val="auto"/>
        </w:rPr>
        <w:t xml:space="preserve"> sin</w:t>
      </w:r>
      <w:r w:rsidR="00254928" w:rsidRPr="00800E0F">
        <w:rPr>
          <w:rFonts w:asciiTheme="minorHAnsi" w:eastAsiaTheme="minorHAnsi" w:cstheme="minorHAnsi"/>
          <w:color w:val="auto"/>
        </w:rPr>
        <w:t xml:space="preserve"> necesidad de </w:t>
      </w:r>
      <w:r w:rsidR="00BF74A2" w:rsidRPr="00800E0F">
        <w:rPr>
          <w:rFonts w:asciiTheme="minorHAnsi" w:eastAsiaTheme="minorHAnsi" w:cstheme="minorHAnsi"/>
          <w:color w:val="auto"/>
        </w:rPr>
        <w:t xml:space="preserve">realizar </w:t>
      </w:r>
      <w:r w:rsidR="00254928" w:rsidRPr="00800E0F">
        <w:rPr>
          <w:rFonts w:asciiTheme="minorHAnsi" w:eastAsiaTheme="minorHAnsi" w:cstheme="minorHAnsi"/>
          <w:color w:val="auto"/>
        </w:rPr>
        <w:t xml:space="preserve">una actividad adicional. Y una información datada del año 2019 que es consultada en el año 2020 puede llegar a suscitar dudas sobre su actualidad; lo mismo sucede si la información carece de cualquier referencia temporal. Por otra parte, en la normativa sobre transparencia el término “actualización” suele venir acompañado de los adjetivos “periódica” y “permanente”. La cuestión reside en concretar estas previsiones y determinar el plazo óptimo de actualización de una información. </w:t>
      </w:r>
      <w:r w:rsidR="00BF74A2" w:rsidRPr="00800E0F">
        <w:rPr>
          <w:rFonts w:asciiTheme="minorHAnsi" w:eastAsiaTheme="minorHAnsi" w:cstheme="minorHAnsi"/>
          <w:color w:val="auto"/>
        </w:rPr>
        <w:t>A</w:t>
      </w:r>
      <w:r w:rsidR="00254928" w:rsidRPr="00800E0F">
        <w:rPr>
          <w:rFonts w:asciiTheme="minorHAnsi" w:eastAsiaTheme="minorHAnsi" w:cstheme="minorHAnsi"/>
          <w:color w:val="auto"/>
        </w:rPr>
        <w:t xml:space="preserve">lgunas de las leyes de transparencia fijan un plazo mínimo de actualización, normalmente de tres meses, </w:t>
      </w:r>
      <w:r w:rsidR="00254928" w:rsidRPr="00800E0F">
        <w:rPr>
          <w:rFonts w:asciiTheme="minorHAnsi" w:eastAsiaTheme="minorHAnsi" w:cstheme="minorHAnsi"/>
          <w:color w:val="auto"/>
        </w:rPr>
        <w:lastRenderedPageBreak/>
        <w:t>el mismo plazo que se establece en la LTAIBG para la actualización de los contratos menores. Teniendo en cuenta estas disposiciones y siguiendo la metodología de evaluación y seguimiento de la transparencia (MESTA), es como se ha fijado en el anexo del borrador al informe de evaluación el plazo de tres meses que en el mismo se consigna. Y todo ello sin perjuicio de que, lógicamente, puede existir información cuyo plazo de actualización sea inferior o superior (</w:t>
      </w:r>
      <w:r w:rsidR="002E2F31">
        <w:rPr>
          <w:rFonts w:asciiTheme="minorHAnsi" w:eastAsiaTheme="minorHAnsi" w:cstheme="minorHAnsi"/>
          <w:color w:val="auto"/>
        </w:rPr>
        <w:t xml:space="preserve">las </w:t>
      </w:r>
      <w:r w:rsidR="00254928" w:rsidRPr="00800E0F">
        <w:rPr>
          <w:rFonts w:asciiTheme="minorHAnsi" w:eastAsiaTheme="minorHAnsi" w:cstheme="minorHAnsi"/>
          <w:color w:val="auto"/>
        </w:rPr>
        <w:t>cuentas anuales</w:t>
      </w:r>
      <w:r w:rsidR="00BF74A2" w:rsidRPr="00800E0F">
        <w:rPr>
          <w:rFonts w:asciiTheme="minorHAnsi" w:eastAsiaTheme="minorHAnsi" w:cstheme="minorHAnsi"/>
          <w:color w:val="auto"/>
        </w:rPr>
        <w:t xml:space="preserve"> o los presupuestos</w:t>
      </w:r>
      <w:r w:rsidR="00254928" w:rsidRPr="00800E0F">
        <w:rPr>
          <w:rFonts w:asciiTheme="minorHAnsi" w:eastAsiaTheme="minorHAnsi" w:cstheme="minorHAnsi"/>
          <w:color w:val="auto"/>
        </w:rPr>
        <w:t>).</w:t>
      </w:r>
    </w:p>
    <w:p w:rsidR="00254928" w:rsidRDefault="00BF74A2" w:rsidP="002E2F31">
      <w:pPr>
        <w:spacing w:before="120" w:after="240" w:line="312" w:lineRule="auto"/>
        <w:jc w:val="both"/>
        <w:rPr>
          <w:rFonts w:asciiTheme="minorHAnsi" w:hAnsiTheme="minorHAnsi" w:cstheme="minorHAnsi"/>
          <w:szCs w:val="24"/>
        </w:rPr>
      </w:pPr>
      <w:r w:rsidRPr="00800E0F">
        <w:rPr>
          <w:rFonts w:asciiTheme="minorHAnsi" w:hAnsiTheme="minorHAnsi" w:cstheme="minorHAnsi"/>
          <w:szCs w:val="24"/>
        </w:rPr>
        <w:t xml:space="preserve">Por último, cabe anticipar que </w:t>
      </w:r>
      <w:r w:rsidR="00254928" w:rsidRPr="00800E0F">
        <w:rPr>
          <w:rFonts w:asciiTheme="minorHAnsi" w:hAnsiTheme="minorHAnsi" w:cstheme="minorHAnsi"/>
          <w:szCs w:val="24"/>
        </w:rPr>
        <w:t>es intención del Consejo abordar esta</w:t>
      </w:r>
      <w:r w:rsidRPr="00800E0F">
        <w:rPr>
          <w:rFonts w:asciiTheme="minorHAnsi" w:hAnsiTheme="minorHAnsi" w:cstheme="minorHAnsi"/>
          <w:szCs w:val="24"/>
        </w:rPr>
        <w:t>s</w:t>
      </w:r>
      <w:r w:rsidR="00254928" w:rsidRPr="00800E0F">
        <w:rPr>
          <w:rFonts w:asciiTheme="minorHAnsi" w:hAnsiTheme="minorHAnsi" w:cstheme="minorHAnsi"/>
          <w:szCs w:val="24"/>
        </w:rPr>
        <w:t xml:space="preserve"> cuestiones</w:t>
      </w:r>
      <w:r w:rsidRPr="00800E0F">
        <w:rPr>
          <w:rFonts w:asciiTheme="minorHAnsi" w:hAnsiTheme="minorHAnsi" w:cstheme="minorHAnsi"/>
          <w:szCs w:val="24"/>
        </w:rPr>
        <w:t>, junto con los demás requisitos establecidos en el artículo 5 de la LTAIBG,</w:t>
      </w:r>
      <w:r w:rsidR="00254928" w:rsidRPr="00800E0F">
        <w:rPr>
          <w:rFonts w:asciiTheme="minorHAnsi" w:hAnsiTheme="minorHAnsi" w:cstheme="minorHAnsi"/>
          <w:szCs w:val="24"/>
        </w:rPr>
        <w:t xml:space="preserve"> en un </w:t>
      </w:r>
      <w:r w:rsidRPr="00800E0F">
        <w:rPr>
          <w:rFonts w:asciiTheme="minorHAnsi" w:hAnsiTheme="minorHAnsi" w:cstheme="minorHAnsi"/>
          <w:szCs w:val="24"/>
        </w:rPr>
        <w:t>C</w:t>
      </w:r>
      <w:r w:rsidR="00254928" w:rsidRPr="00800E0F">
        <w:rPr>
          <w:rFonts w:asciiTheme="minorHAnsi" w:hAnsiTheme="minorHAnsi" w:cstheme="minorHAnsi"/>
          <w:szCs w:val="24"/>
        </w:rPr>
        <w:t>riterio Interpretativo sobre publicidad activa que se espera poder aprobar a lo largo de los próximos meses.</w:t>
      </w:r>
    </w:p>
    <w:p w:rsidR="00BE7C74" w:rsidRPr="00800E0F" w:rsidRDefault="00BF74A2" w:rsidP="002E2F31">
      <w:pPr>
        <w:pStyle w:val="Prrafodelista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120" w:after="240" w:line="312" w:lineRule="auto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00E0F">
        <w:rPr>
          <w:rFonts w:asciiTheme="minorHAnsi" w:hAnsiTheme="minorHAnsi" w:cstheme="minorHAnsi"/>
          <w:sz w:val="24"/>
          <w:szCs w:val="24"/>
        </w:rPr>
        <w:t xml:space="preserve">Segunda observación. </w:t>
      </w:r>
    </w:p>
    <w:p w:rsidR="00BE7C74" w:rsidRPr="00800E0F" w:rsidRDefault="00BE7C74" w:rsidP="00800E0F">
      <w:pPr>
        <w:pStyle w:val="Prrafodelista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before="120" w:after="120" w:line="312" w:lineRule="auto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00E0F">
        <w:rPr>
          <w:rFonts w:asciiTheme="minorHAnsi" w:hAnsiTheme="minorHAnsi" w:cstheme="minorHAnsi"/>
          <w:sz w:val="24"/>
          <w:szCs w:val="24"/>
        </w:rPr>
        <w:t>I</w:t>
      </w:r>
      <w:r w:rsidR="00BF74A2" w:rsidRPr="00800E0F">
        <w:rPr>
          <w:rFonts w:asciiTheme="minorHAnsi" w:hAnsiTheme="minorHAnsi" w:cstheme="minorHAnsi"/>
          <w:sz w:val="24"/>
          <w:szCs w:val="24"/>
        </w:rPr>
        <w:t>nformación institucional, organ</w:t>
      </w:r>
      <w:r w:rsidRPr="00800E0F">
        <w:rPr>
          <w:rFonts w:asciiTheme="minorHAnsi" w:hAnsiTheme="minorHAnsi" w:cstheme="minorHAnsi"/>
          <w:sz w:val="24"/>
          <w:szCs w:val="24"/>
        </w:rPr>
        <w:t>izativa y de planificación.</w:t>
      </w:r>
    </w:p>
    <w:p w:rsidR="00414DF2" w:rsidRPr="00800E0F" w:rsidRDefault="002E2F31" w:rsidP="00800E0F">
      <w:pPr>
        <w:pStyle w:val="Sinespaciado"/>
        <w:widowControl w:val="0"/>
        <w:spacing w:before="120" w:after="120" w:line="31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primer lugar, e</w:t>
      </w:r>
      <w:r w:rsidR="00BE7C74" w:rsidRPr="00800E0F">
        <w:rPr>
          <w:rFonts w:cstheme="minorHAnsi"/>
          <w:sz w:val="24"/>
          <w:szCs w:val="24"/>
        </w:rPr>
        <w:t>n cuanto a las consideraciones que se exponen sobre la publicación del normativa que resulta de apl</w:t>
      </w:r>
      <w:r w:rsidR="00414DF2" w:rsidRPr="00800E0F">
        <w:rPr>
          <w:rFonts w:cstheme="minorHAnsi"/>
          <w:sz w:val="24"/>
          <w:szCs w:val="24"/>
        </w:rPr>
        <w:t xml:space="preserve">icación., este Consejo considera que </w:t>
      </w:r>
      <w:r>
        <w:rPr>
          <w:rFonts w:cstheme="minorHAnsi"/>
          <w:sz w:val="24"/>
          <w:szCs w:val="24"/>
        </w:rPr>
        <w:t xml:space="preserve">cuando </w:t>
      </w:r>
      <w:r w:rsidR="00414DF2" w:rsidRPr="00800E0F">
        <w:rPr>
          <w:rFonts w:cstheme="minorHAnsi"/>
          <w:sz w:val="24"/>
          <w:szCs w:val="24"/>
        </w:rPr>
        <w:t>la Ley se</w:t>
      </w:r>
      <w:r w:rsidR="00800E0F">
        <w:rPr>
          <w:rFonts w:cstheme="minorHAnsi"/>
          <w:sz w:val="24"/>
          <w:szCs w:val="24"/>
        </w:rPr>
        <w:t xml:space="preserve"> </w:t>
      </w:r>
      <w:r w:rsidR="00BE7C74" w:rsidRPr="00800E0F">
        <w:rPr>
          <w:rFonts w:cstheme="minorHAnsi"/>
          <w:sz w:val="24"/>
          <w:szCs w:val="24"/>
        </w:rPr>
        <w:t>refiere exactamente a eso, a la normativa que "les sea de aplicación", esto es,</w:t>
      </w:r>
      <w:r>
        <w:rPr>
          <w:rFonts w:cstheme="minorHAnsi"/>
          <w:sz w:val="24"/>
          <w:szCs w:val="24"/>
        </w:rPr>
        <w:t xml:space="preserve"> está aludiendo </w:t>
      </w:r>
      <w:r w:rsidR="00BE7C74" w:rsidRPr="00800E0F">
        <w:rPr>
          <w:rFonts w:cstheme="minorHAnsi"/>
          <w:sz w:val="24"/>
          <w:szCs w:val="24"/>
        </w:rPr>
        <w:t xml:space="preserve">no a la que </w:t>
      </w:r>
      <w:r>
        <w:rPr>
          <w:rFonts w:cstheme="minorHAnsi"/>
          <w:sz w:val="24"/>
          <w:szCs w:val="24"/>
        </w:rPr>
        <w:t xml:space="preserve">las entidades </w:t>
      </w:r>
      <w:r w:rsidR="00BE7C74" w:rsidRPr="00800E0F">
        <w:rPr>
          <w:rFonts w:cstheme="minorHAnsi"/>
          <w:sz w:val="24"/>
          <w:szCs w:val="24"/>
        </w:rPr>
        <w:t xml:space="preserve">aplican en desarrollo de su actividad sino a la que les resulta de aplicación: las normas que regulan su creación o constitución, su régimen y naturaleza jurídica y su organización y funcionamiento. </w:t>
      </w:r>
      <w:r w:rsidR="00414DF2" w:rsidRPr="00800E0F">
        <w:rPr>
          <w:rFonts w:cstheme="minorHAnsi"/>
          <w:sz w:val="24"/>
          <w:szCs w:val="24"/>
        </w:rPr>
        <w:t xml:space="preserve">E incluye la norma o normas </w:t>
      </w:r>
      <w:r w:rsidR="00BE7C74" w:rsidRPr="00800E0F">
        <w:rPr>
          <w:rFonts w:cstheme="minorHAnsi"/>
          <w:sz w:val="24"/>
          <w:szCs w:val="24"/>
        </w:rPr>
        <w:t>que regula</w:t>
      </w:r>
      <w:r w:rsidR="00414DF2" w:rsidRPr="00800E0F">
        <w:rPr>
          <w:rFonts w:cstheme="minorHAnsi"/>
          <w:sz w:val="24"/>
          <w:szCs w:val="24"/>
        </w:rPr>
        <w:t>n</w:t>
      </w:r>
      <w:r w:rsidR="00BE7C74" w:rsidRPr="00800E0F">
        <w:rPr>
          <w:rFonts w:cstheme="minorHAnsi"/>
          <w:sz w:val="24"/>
          <w:szCs w:val="24"/>
        </w:rPr>
        <w:t xml:space="preserve"> con carácter general el tipo o categoría organizativa a que pertenece el sujeto</w:t>
      </w:r>
      <w:r w:rsidR="00414DF2" w:rsidRPr="00800E0F">
        <w:rPr>
          <w:rFonts w:cstheme="minorHAnsi"/>
          <w:sz w:val="24"/>
          <w:szCs w:val="24"/>
        </w:rPr>
        <w:t>.</w:t>
      </w:r>
    </w:p>
    <w:p w:rsidR="00414DF2" w:rsidRPr="00800E0F" w:rsidRDefault="00414DF2" w:rsidP="00800E0F">
      <w:pPr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800E0F">
        <w:rPr>
          <w:rFonts w:asciiTheme="minorHAnsi" w:hAnsiTheme="minorHAnsi" w:cstheme="minorHAnsi"/>
          <w:szCs w:val="24"/>
        </w:rPr>
        <w:t xml:space="preserve">Al respecto, cabe significar que </w:t>
      </w:r>
      <w:r w:rsidR="00FB4497">
        <w:rPr>
          <w:rFonts w:asciiTheme="minorHAnsi" w:hAnsiTheme="minorHAnsi" w:cstheme="minorHAnsi"/>
          <w:szCs w:val="24"/>
        </w:rPr>
        <w:t xml:space="preserve">también </w:t>
      </w:r>
      <w:r w:rsidRPr="00800E0F">
        <w:rPr>
          <w:rFonts w:asciiTheme="minorHAnsi" w:hAnsiTheme="minorHAnsi" w:cstheme="minorHAnsi"/>
          <w:szCs w:val="24"/>
        </w:rPr>
        <w:t>es intención del Consejo abordar el contenido de la información sujeta a publicidad activa (artículos 6 a 8 de la LTAIBG) en otro Criterio Interpretativo</w:t>
      </w:r>
      <w:r w:rsidR="00FB4497">
        <w:rPr>
          <w:rFonts w:asciiTheme="minorHAnsi" w:hAnsiTheme="minorHAnsi" w:cstheme="minorHAnsi"/>
          <w:szCs w:val="24"/>
        </w:rPr>
        <w:t xml:space="preserve"> </w:t>
      </w:r>
      <w:r w:rsidRPr="00800E0F">
        <w:rPr>
          <w:rFonts w:asciiTheme="minorHAnsi" w:hAnsiTheme="minorHAnsi" w:cstheme="minorHAnsi"/>
          <w:szCs w:val="24"/>
        </w:rPr>
        <w:t>que se espera poder aprobar, junto con el mencionado en el apartado anterior, a lo largo de los próximos meses.</w:t>
      </w:r>
    </w:p>
    <w:p w:rsidR="005B3FC4" w:rsidRPr="00800E0F" w:rsidRDefault="00414DF2" w:rsidP="00800E0F">
      <w:pPr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800E0F">
        <w:rPr>
          <w:rFonts w:asciiTheme="minorHAnsi" w:hAnsiTheme="minorHAnsi" w:cstheme="minorHAnsi"/>
          <w:szCs w:val="24"/>
        </w:rPr>
        <w:t xml:space="preserve">En lo referente a la ubicación del inventario de actividades de tratamiento de ese Ayuntamiento al margen del Portal de Transparencia, tal y como se recoge en el nuevo informe de evaluación adjunto, </w:t>
      </w:r>
      <w:r w:rsidR="005B3FC4" w:rsidRPr="00800E0F">
        <w:rPr>
          <w:rFonts w:asciiTheme="minorHAnsi" w:hAnsiTheme="minorHAnsi" w:cstheme="minorHAnsi"/>
          <w:szCs w:val="24"/>
        </w:rPr>
        <w:t>este Consejo se recomienda que dicha información se localice dentro del Portal de Transparencia, junto a la información institucional, organizativa y de planificación, dado que la obligación de publicar esta información se recoge en el artículo 6 bis de la LTAIBG, y por lo tanto, el legislador parece que ha querido que forme parte de este bloque de obligaciones. Puede ser suficiente su mención en el Portal de Transparencia, con un</w:t>
      </w:r>
      <w:r w:rsidR="00800E0F">
        <w:rPr>
          <w:rFonts w:asciiTheme="minorHAnsi" w:hAnsiTheme="minorHAnsi" w:cstheme="minorHAnsi"/>
          <w:szCs w:val="24"/>
        </w:rPr>
        <w:t xml:space="preserve"> </w:t>
      </w:r>
      <w:r w:rsidR="005B3FC4" w:rsidRPr="00800E0F">
        <w:rPr>
          <w:rFonts w:asciiTheme="minorHAnsi" w:hAnsiTheme="minorHAnsi" w:cstheme="minorHAnsi"/>
          <w:szCs w:val="24"/>
        </w:rPr>
        <w:t>enlace que posicione al visitante</w:t>
      </w:r>
      <w:r w:rsidR="00800E0F">
        <w:rPr>
          <w:rFonts w:asciiTheme="minorHAnsi" w:hAnsiTheme="minorHAnsi" w:cstheme="minorHAnsi"/>
          <w:szCs w:val="24"/>
        </w:rPr>
        <w:t xml:space="preserve"> </w:t>
      </w:r>
      <w:r w:rsidR="005B3FC4" w:rsidRPr="00800E0F">
        <w:rPr>
          <w:rFonts w:asciiTheme="minorHAnsi" w:hAnsiTheme="minorHAnsi" w:cstheme="minorHAnsi"/>
          <w:szCs w:val="24"/>
        </w:rPr>
        <w:t>en el inventario alojado en la web del Ayuntamiento.</w:t>
      </w:r>
    </w:p>
    <w:p w:rsidR="005B3FC4" w:rsidRPr="00800E0F" w:rsidRDefault="005B3FC4" w:rsidP="00800E0F">
      <w:pPr>
        <w:pStyle w:val="Prrafodelista"/>
        <w:numPr>
          <w:ilvl w:val="0"/>
          <w:numId w:val="11"/>
        </w:numPr>
        <w:spacing w:before="120" w:after="120" w:line="312" w:lineRule="auto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00E0F">
        <w:rPr>
          <w:rFonts w:asciiTheme="minorHAnsi" w:hAnsiTheme="minorHAnsi" w:cstheme="minorHAnsi"/>
          <w:sz w:val="24"/>
          <w:szCs w:val="24"/>
        </w:rPr>
        <w:t>Información económica, presupuestaria y estadística</w:t>
      </w:r>
    </w:p>
    <w:p w:rsidR="00FD6B13" w:rsidRPr="00800E0F" w:rsidRDefault="00FD6B13" w:rsidP="00800E0F">
      <w:pPr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800E0F">
        <w:rPr>
          <w:rFonts w:asciiTheme="minorHAnsi" w:hAnsiTheme="minorHAnsi" w:cstheme="minorHAnsi"/>
          <w:szCs w:val="24"/>
        </w:rPr>
        <w:lastRenderedPageBreak/>
        <w:t>Respecto de la información que se menciona en 5ª lugar –resoluciones de reconocimiento de compatibilidad de los empleados públicos del Ayuntamiento- se corrige el error, ya que la publicación de esta información pasó inadvertida</w:t>
      </w:r>
      <w:r w:rsidR="002E2F31">
        <w:rPr>
          <w:rFonts w:asciiTheme="minorHAnsi" w:hAnsiTheme="minorHAnsi" w:cstheme="minorHAnsi"/>
          <w:szCs w:val="24"/>
        </w:rPr>
        <w:t xml:space="preserve"> en la evaluación</w:t>
      </w:r>
      <w:r w:rsidRPr="00800E0F">
        <w:rPr>
          <w:rFonts w:asciiTheme="minorHAnsi" w:hAnsiTheme="minorHAnsi" w:cstheme="minorHAnsi"/>
          <w:szCs w:val="24"/>
        </w:rPr>
        <w:t>.</w:t>
      </w:r>
    </w:p>
    <w:p w:rsidR="00800E0F" w:rsidRPr="002E2F31" w:rsidRDefault="00FD6B13" w:rsidP="002E2F31">
      <w:pPr>
        <w:autoSpaceDE w:val="0"/>
        <w:autoSpaceDN w:val="0"/>
        <w:adjustRightInd w:val="0"/>
        <w:spacing w:before="120" w:after="240" w:line="312" w:lineRule="auto"/>
        <w:jc w:val="both"/>
        <w:rPr>
          <w:rFonts w:asciiTheme="minorHAnsi" w:hAnsiTheme="minorHAnsi" w:cstheme="minorHAnsi"/>
          <w:szCs w:val="24"/>
        </w:rPr>
      </w:pPr>
      <w:r w:rsidRPr="002E2F31">
        <w:rPr>
          <w:rFonts w:asciiTheme="minorHAnsi" w:hAnsiTheme="minorHAnsi" w:cstheme="minorHAnsi"/>
          <w:szCs w:val="24"/>
        </w:rPr>
        <w:t>En cuanto</w:t>
      </w:r>
      <w:r w:rsidR="00800E0F" w:rsidRPr="002E2F31">
        <w:rPr>
          <w:rFonts w:asciiTheme="minorHAnsi" w:hAnsiTheme="minorHAnsi" w:cstheme="minorHAnsi"/>
          <w:szCs w:val="24"/>
        </w:rPr>
        <w:t xml:space="preserve"> </w:t>
      </w:r>
      <w:r w:rsidRPr="002E2F31">
        <w:rPr>
          <w:rFonts w:asciiTheme="minorHAnsi" w:hAnsiTheme="minorHAnsi" w:cstheme="minorHAnsi"/>
          <w:szCs w:val="24"/>
        </w:rPr>
        <w:t xml:space="preserve">a lo señalado en el cuarto lugar, sobre inexistencia de una concreta información, </w:t>
      </w:r>
      <w:r w:rsidR="00800E0F" w:rsidRPr="002E2F31">
        <w:rPr>
          <w:rFonts w:asciiTheme="minorHAnsi" w:hAnsiTheme="minorHAnsi" w:cstheme="minorHAnsi"/>
          <w:szCs w:val="24"/>
        </w:rPr>
        <w:t xml:space="preserve">y con carácter general, es necesario reflejar explícitamente esta circunstancia en el apartado correspondiente. Solo de esta manera es posible conocer si la ausencia de publicación de esta información se debe a un incumplimiento de la obligación de publicar o al hecho de que al no haber actividad en ese ámbito no existe información publicable. </w:t>
      </w:r>
    </w:p>
    <w:p w:rsidR="00800E0F" w:rsidRDefault="002C000A" w:rsidP="002E2F31">
      <w:pPr>
        <w:pStyle w:val="Prrafodelista"/>
        <w:numPr>
          <w:ilvl w:val="0"/>
          <w:numId w:val="9"/>
        </w:numPr>
        <w:spacing w:before="120" w:after="240" w:line="312" w:lineRule="auto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E2F31">
        <w:rPr>
          <w:rFonts w:asciiTheme="minorHAnsi" w:hAnsiTheme="minorHAnsi" w:cstheme="minorHAnsi"/>
          <w:sz w:val="24"/>
          <w:szCs w:val="24"/>
        </w:rPr>
        <w:t>Una vez realizadas las consideraciones anteriores,</w:t>
      </w:r>
      <w:r w:rsidR="005B1C12" w:rsidRPr="002E2F31">
        <w:rPr>
          <w:rFonts w:asciiTheme="minorHAnsi" w:hAnsiTheme="minorHAnsi" w:cstheme="minorHAnsi"/>
          <w:sz w:val="24"/>
          <w:szCs w:val="24"/>
        </w:rPr>
        <w:t xml:space="preserve"> se</w:t>
      </w:r>
      <w:r w:rsidRPr="002E2F31">
        <w:rPr>
          <w:rFonts w:asciiTheme="minorHAnsi" w:hAnsiTheme="minorHAnsi" w:cstheme="minorHAnsi"/>
          <w:sz w:val="24"/>
          <w:szCs w:val="24"/>
        </w:rPr>
        <w:t xml:space="preserve"> </w:t>
      </w:r>
      <w:r w:rsidR="005B1C12" w:rsidRPr="002E2F31">
        <w:rPr>
          <w:rFonts w:asciiTheme="minorHAnsi" w:hAnsiTheme="minorHAnsi" w:cstheme="minorHAnsi"/>
          <w:sz w:val="24"/>
          <w:szCs w:val="24"/>
        </w:rPr>
        <w:t>aceptan todas las modif</w:t>
      </w:r>
      <w:r w:rsidRPr="002E2F31">
        <w:rPr>
          <w:rFonts w:asciiTheme="minorHAnsi" w:hAnsiTheme="minorHAnsi" w:cstheme="minorHAnsi"/>
          <w:sz w:val="24"/>
          <w:szCs w:val="24"/>
        </w:rPr>
        <w:t>i</w:t>
      </w:r>
      <w:r w:rsidR="005B1C12" w:rsidRPr="002E2F31">
        <w:rPr>
          <w:rFonts w:asciiTheme="minorHAnsi" w:hAnsiTheme="minorHAnsi" w:cstheme="minorHAnsi"/>
          <w:sz w:val="24"/>
          <w:szCs w:val="24"/>
        </w:rPr>
        <w:t>ca</w:t>
      </w:r>
      <w:r w:rsidRPr="002E2F31">
        <w:rPr>
          <w:rFonts w:asciiTheme="minorHAnsi" w:hAnsiTheme="minorHAnsi" w:cstheme="minorHAnsi"/>
          <w:sz w:val="24"/>
          <w:szCs w:val="24"/>
        </w:rPr>
        <w:t xml:space="preserve">ciones </w:t>
      </w:r>
      <w:r w:rsidR="005B1C12" w:rsidRPr="002E2F31">
        <w:rPr>
          <w:rFonts w:asciiTheme="minorHAnsi" w:hAnsiTheme="minorHAnsi" w:cstheme="minorHAnsi"/>
          <w:sz w:val="24"/>
          <w:szCs w:val="24"/>
        </w:rPr>
        <w:t>e</w:t>
      </w:r>
      <w:r w:rsidRPr="002E2F31">
        <w:rPr>
          <w:rFonts w:asciiTheme="minorHAnsi" w:hAnsiTheme="minorHAnsi" w:cstheme="minorHAnsi"/>
          <w:sz w:val="24"/>
          <w:szCs w:val="24"/>
        </w:rPr>
        <w:t xml:space="preserve"> </w:t>
      </w:r>
      <w:r w:rsidR="005B1C12" w:rsidRPr="002E2F31">
        <w:rPr>
          <w:rFonts w:asciiTheme="minorHAnsi" w:hAnsiTheme="minorHAnsi" w:cstheme="minorHAnsi"/>
          <w:sz w:val="24"/>
          <w:szCs w:val="24"/>
        </w:rPr>
        <w:t>i</w:t>
      </w:r>
      <w:r w:rsidRPr="002E2F31">
        <w:rPr>
          <w:rFonts w:asciiTheme="minorHAnsi" w:hAnsiTheme="minorHAnsi" w:cstheme="minorHAnsi"/>
          <w:sz w:val="24"/>
          <w:szCs w:val="24"/>
        </w:rPr>
        <w:t xml:space="preserve">ncorporaciones de información </w:t>
      </w:r>
      <w:r w:rsidR="005B1C12" w:rsidRPr="002E2F31">
        <w:rPr>
          <w:rFonts w:asciiTheme="minorHAnsi" w:hAnsiTheme="minorHAnsi" w:cstheme="minorHAnsi"/>
          <w:sz w:val="24"/>
          <w:szCs w:val="24"/>
        </w:rPr>
        <w:t>efectu</w:t>
      </w:r>
      <w:r w:rsidRPr="002E2F31">
        <w:rPr>
          <w:rFonts w:asciiTheme="minorHAnsi" w:hAnsiTheme="minorHAnsi" w:cstheme="minorHAnsi"/>
          <w:sz w:val="24"/>
          <w:szCs w:val="24"/>
        </w:rPr>
        <w:t>a</w:t>
      </w:r>
      <w:r w:rsidR="005B1C12" w:rsidRPr="002E2F31">
        <w:rPr>
          <w:rFonts w:asciiTheme="minorHAnsi" w:hAnsiTheme="minorHAnsi" w:cstheme="minorHAnsi"/>
          <w:sz w:val="24"/>
          <w:szCs w:val="24"/>
        </w:rPr>
        <w:t xml:space="preserve">das por </w:t>
      </w:r>
      <w:r w:rsidRPr="002E2F31">
        <w:rPr>
          <w:rFonts w:asciiTheme="minorHAnsi" w:hAnsiTheme="minorHAnsi" w:cstheme="minorHAnsi"/>
          <w:sz w:val="24"/>
          <w:szCs w:val="24"/>
        </w:rPr>
        <w:t xml:space="preserve">el </w:t>
      </w:r>
      <w:r w:rsidR="00800E0F" w:rsidRPr="002E2F31">
        <w:rPr>
          <w:rFonts w:asciiTheme="minorHAnsi" w:hAnsiTheme="minorHAnsi" w:cstheme="minorHAnsi"/>
          <w:sz w:val="24"/>
          <w:szCs w:val="24"/>
        </w:rPr>
        <w:t xml:space="preserve">Ayuntamiento de Santander a su </w:t>
      </w:r>
      <w:r w:rsidR="005B1C12" w:rsidRPr="002E2F31">
        <w:rPr>
          <w:rFonts w:asciiTheme="minorHAnsi" w:hAnsiTheme="minorHAnsi" w:cstheme="minorHAnsi"/>
          <w:sz w:val="24"/>
          <w:szCs w:val="24"/>
        </w:rPr>
        <w:t>Portal de Transparencia</w:t>
      </w:r>
      <w:r w:rsidRPr="002E2F31">
        <w:rPr>
          <w:rFonts w:asciiTheme="minorHAnsi" w:hAnsiTheme="minorHAnsi" w:cstheme="minorHAnsi"/>
          <w:sz w:val="24"/>
          <w:szCs w:val="24"/>
        </w:rPr>
        <w:t xml:space="preserve">. </w:t>
      </w:r>
      <w:r w:rsidR="005B1C12" w:rsidRPr="002E2F31">
        <w:rPr>
          <w:rFonts w:asciiTheme="minorHAnsi" w:hAnsiTheme="minorHAnsi" w:cstheme="minorHAnsi"/>
          <w:sz w:val="24"/>
          <w:szCs w:val="24"/>
        </w:rPr>
        <w:t>En consecuencia se ha procedido a reevaluar el cumplimiento de las obligaciones de publicidad activa por parte de</w:t>
      </w:r>
      <w:r w:rsidR="00800E0F" w:rsidRPr="002E2F31">
        <w:rPr>
          <w:rFonts w:asciiTheme="minorHAnsi" w:hAnsiTheme="minorHAnsi" w:cstheme="minorHAnsi"/>
          <w:sz w:val="24"/>
          <w:szCs w:val="24"/>
        </w:rPr>
        <w:t xml:space="preserve"> esa Corporación Local.</w:t>
      </w:r>
    </w:p>
    <w:p w:rsidR="009E16B5" w:rsidRDefault="009E16B5" w:rsidP="002E2F31">
      <w:pPr>
        <w:pStyle w:val="Prrafodelista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120" w:after="240" w:line="312" w:lineRule="auto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E2F31">
        <w:rPr>
          <w:rFonts w:asciiTheme="minorHAnsi" w:hAnsiTheme="minorHAnsi" w:cstheme="minorHAnsi"/>
          <w:sz w:val="24"/>
          <w:szCs w:val="24"/>
        </w:rPr>
        <w:t xml:space="preserve">Tras la revisión efectuada por parte de este Consejo, el Indicador de Cumplimiento Información Obligatoria correspondiente al </w:t>
      </w:r>
      <w:r w:rsidR="00FD6B13" w:rsidRPr="002E2F31">
        <w:rPr>
          <w:rFonts w:asciiTheme="minorHAnsi" w:hAnsiTheme="minorHAnsi" w:cstheme="minorHAnsi"/>
          <w:sz w:val="24"/>
          <w:szCs w:val="24"/>
        </w:rPr>
        <w:t xml:space="preserve">Ayuntamiento de Santander </w:t>
      </w:r>
      <w:r w:rsidRPr="002E2F31">
        <w:rPr>
          <w:rFonts w:asciiTheme="minorHAnsi" w:hAnsiTheme="minorHAnsi" w:cstheme="minorHAnsi"/>
          <w:sz w:val="24"/>
          <w:szCs w:val="24"/>
        </w:rPr>
        <w:t xml:space="preserve">se sitúa en el </w:t>
      </w:r>
      <w:r w:rsidR="002E2F31" w:rsidRPr="002E2F31">
        <w:rPr>
          <w:rFonts w:asciiTheme="minorHAnsi" w:hAnsiTheme="minorHAnsi" w:cstheme="minorHAnsi"/>
          <w:sz w:val="24"/>
          <w:szCs w:val="24"/>
        </w:rPr>
        <w:t>7</w:t>
      </w:r>
      <w:r w:rsidR="00FB4497">
        <w:rPr>
          <w:rFonts w:asciiTheme="minorHAnsi" w:hAnsiTheme="minorHAnsi" w:cstheme="minorHAnsi"/>
          <w:sz w:val="24"/>
          <w:szCs w:val="24"/>
        </w:rPr>
        <w:t xml:space="preserve">1,79 </w:t>
      </w:r>
      <w:r w:rsidRPr="002E2F31">
        <w:rPr>
          <w:rFonts w:asciiTheme="minorHAnsi" w:hAnsiTheme="minorHAnsi" w:cstheme="minorHAnsi"/>
          <w:sz w:val="24"/>
          <w:szCs w:val="24"/>
        </w:rPr>
        <w:t>%.</w:t>
      </w:r>
    </w:p>
    <w:p w:rsidR="009E16B5" w:rsidRPr="00800E0F" w:rsidRDefault="009E16B5" w:rsidP="002E2F31">
      <w:pPr>
        <w:pStyle w:val="Prrafodelista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120" w:after="240" w:line="312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2E2F31">
        <w:rPr>
          <w:rFonts w:asciiTheme="minorHAnsi" w:hAnsiTheme="minorHAnsi" w:cstheme="minorHAnsi"/>
          <w:sz w:val="24"/>
          <w:szCs w:val="24"/>
        </w:rPr>
        <w:t xml:space="preserve">Este Consejo valora muy positivamente el esfuerzo realizado por el </w:t>
      </w:r>
      <w:r w:rsidR="00FD6B13" w:rsidRPr="002E2F31">
        <w:rPr>
          <w:rFonts w:asciiTheme="minorHAnsi" w:hAnsiTheme="minorHAnsi" w:cstheme="minorHAnsi"/>
          <w:sz w:val="24"/>
          <w:szCs w:val="24"/>
        </w:rPr>
        <w:t>Ayuntamiento de Santander</w:t>
      </w:r>
      <w:r w:rsidRPr="002E2F31">
        <w:rPr>
          <w:rFonts w:asciiTheme="minorHAnsi" w:hAnsiTheme="minorHAnsi" w:cstheme="minorHAnsi"/>
          <w:sz w:val="24"/>
          <w:szCs w:val="24"/>
        </w:rPr>
        <w:t xml:space="preserve"> en la implantación de las recomendaciones efectuadas y en la mejora consecuente en el cumplimiento de las obligaciones de publicidad activa.</w:t>
      </w:r>
    </w:p>
    <w:p w:rsidR="009E16B5" w:rsidRPr="009E16B5" w:rsidRDefault="009E16B5" w:rsidP="009E16B5">
      <w:pPr>
        <w:tabs>
          <w:tab w:val="left" w:pos="284"/>
        </w:tabs>
        <w:autoSpaceDE w:val="0"/>
        <w:autoSpaceDN w:val="0"/>
        <w:adjustRightInd w:val="0"/>
        <w:spacing w:before="120" w:after="120" w:line="312" w:lineRule="auto"/>
        <w:jc w:val="right"/>
        <w:rPr>
          <w:rFonts w:asciiTheme="minorHAnsi" w:hAnsiTheme="minorHAnsi" w:cstheme="minorHAnsi"/>
          <w:szCs w:val="24"/>
        </w:rPr>
      </w:pPr>
    </w:p>
    <w:p w:rsidR="006F17B5" w:rsidRPr="002C000A" w:rsidRDefault="006F17B5" w:rsidP="009557B1">
      <w:pPr>
        <w:autoSpaceDE w:val="0"/>
        <w:autoSpaceDN w:val="0"/>
        <w:adjustRightInd w:val="0"/>
        <w:spacing w:after="0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A62936" w:rsidRPr="002C000A">
        <w:rPr>
          <w:rFonts w:asciiTheme="minorHAnsi" w:hAnsiTheme="minorHAnsi" w:cstheme="minorHAnsi"/>
          <w:szCs w:val="24"/>
        </w:rPr>
        <w:t>agosto</w:t>
      </w:r>
      <w:r w:rsidRPr="002C000A">
        <w:rPr>
          <w:rFonts w:asciiTheme="minorHAnsi" w:hAnsiTheme="minorHAnsi" w:cstheme="minorHAnsi"/>
          <w:szCs w:val="24"/>
        </w:rPr>
        <w:t xml:space="preserve"> de 2020</w:t>
      </w:r>
    </w:p>
    <w:sectPr w:rsidR="006F17B5" w:rsidRPr="002C000A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B13" w:rsidRDefault="00FD6B13" w:rsidP="00344FE7">
      <w:pPr>
        <w:spacing w:after="0" w:line="240" w:lineRule="auto"/>
      </w:pPr>
      <w:r>
        <w:separator/>
      </w:r>
    </w:p>
  </w:endnote>
  <w:endnote w:type="continuationSeparator" w:id="0">
    <w:p w:rsidR="00FD6B13" w:rsidRDefault="00FD6B13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D6B13" w:rsidRPr="00C23F36" w:rsidRDefault="00FD6B13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FB4497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B13" w:rsidRDefault="00FD6B13" w:rsidP="00344FE7">
      <w:pPr>
        <w:spacing w:after="0" w:line="240" w:lineRule="auto"/>
      </w:pPr>
      <w:r>
        <w:separator/>
      </w:r>
    </w:p>
  </w:footnote>
  <w:footnote w:type="continuationSeparator" w:id="0">
    <w:p w:rsidR="00FD6B13" w:rsidRDefault="00FD6B13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B13" w:rsidRDefault="00FD6B13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6B13" w:rsidRDefault="00FD6B13">
    <w:pPr>
      <w:pStyle w:val="Encabezado"/>
    </w:pPr>
  </w:p>
  <w:p w:rsidR="00FD6B13" w:rsidRDefault="00FD6B13" w:rsidP="00344FE7">
    <w:pPr>
      <w:pStyle w:val="Encabezado"/>
    </w:pPr>
  </w:p>
  <w:p w:rsidR="00FD6B13" w:rsidRDefault="00FD6B13" w:rsidP="00344FE7">
    <w:pPr>
      <w:pStyle w:val="Encabezado"/>
    </w:pPr>
  </w:p>
  <w:p w:rsidR="00FD6B13" w:rsidRDefault="00FD6B13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B13" w:rsidRDefault="00FD6B13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5478"/>
    <w:multiLevelType w:val="hybridMultilevel"/>
    <w:tmpl w:val="23B67594"/>
    <w:lvl w:ilvl="0" w:tplc="C572239A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843CCA"/>
    <w:multiLevelType w:val="hybridMultilevel"/>
    <w:tmpl w:val="85A6CC4E"/>
    <w:lvl w:ilvl="0" w:tplc="36F01374">
      <w:start w:val="3"/>
      <w:numFmt w:val="upp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F10D2"/>
    <w:multiLevelType w:val="hybridMultilevel"/>
    <w:tmpl w:val="DCE25D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3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234B9"/>
    <w:rsid w:val="00033E75"/>
    <w:rsid w:val="00036A5D"/>
    <w:rsid w:val="00074030"/>
    <w:rsid w:val="001257F9"/>
    <w:rsid w:val="0014196C"/>
    <w:rsid w:val="001750A8"/>
    <w:rsid w:val="00175D6C"/>
    <w:rsid w:val="0018324C"/>
    <w:rsid w:val="001B16D9"/>
    <w:rsid w:val="001E44BC"/>
    <w:rsid w:val="00251194"/>
    <w:rsid w:val="00254928"/>
    <w:rsid w:val="00292806"/>
    <w:rsid w:val="002A4771"/>
    <w:rsid w:val="002C000A"/>
    <w:rsid w:val="002E2F31"/>
    <w:rsid w:val="002F5D0B"/>
    <w:rsid w:val="003259B9"/>
    <w:rsid w:val="00344FE7"/>
    <w:rsid w:val="00351475"/>
    <w:rsid w:val="003656B1"/>
    <w:rsid w:val="003B5DE7"/>
    <w:rsid w:val="003F0972"/>
    <w:rsid w:val="003F38BD"/>
    <w:rsid w:val="004108BB"/>
    <w:rsid w:val="00414DF2"/>
    <w:rsid w:val="004B15B8"/>
    <w:rsid w:val="005B1C12"/>
    <w:rsid w:val="005B3FC4"/>
    <w:rsid w:val="00614890"/>
    <w:rsid w:val="006F17B5"/>
    <w:rsid w:val="006F5890"/>
    <w:rsid w:val="0071472F"/>
    <w:rsid w:val="007342F2"/>
    <w:rsid w:val="007A662D"/>
    <w:rsid w:val="007C00E5"/>
    <w:rsid w:val="007C0642"/>
    <w:rsid w:val="007D24E2"/>
    <w:rsid w:val="00800E0F"/>
    <w:rsid w:val="00815DA2"/>
    <w:rsid w:val="0089717A"/>
    <w:rsid w:val="008B79BD"/>
    <w:rsid w:val="00901F1F"/>
    <w:rsid w:val="009029E0"/>
    <w:rsid w:val="009557B1"/>
    <w:rsid w:val="009B7ADA"/>
    <w:rsid w:val="009D2560"/>
    <w:rsid w:val="009D6677"/>
    <w:rsid w:val="009E16B5"/>
    <w:rsid w:val="009E30AA"/>
    <w:rsid w:val="00A62936"/>
    <w:rsid w:val="00AE5BF4"/>
    <w:rsid w:val="00B2797F"/>
    <w:rsid w:val="00B31F84"/>
    <w:rsid w:val="00B35A53"/>
    <w:rsid w:val="00B81EE6"/>
    <w:rsid w:val="00BC7A82"/>
    <w:rsid w:val="00BE7C74"/>
    <w:rsid w:val="00BF74A2"/>
    <w:rsid w:val="00C01613"/>
    <w:rsid w:val="00C119CE"/>
    <w:rsid w:val="00C23F36"/>
    <w:rsid w:val="00C305B6"/>
    <w:rsid w:val="00C3135F"/>
    <w:rsid w:val="00C736B9"/>
    <w:rsid w:val="00C82AB2"/>
    <w:rsid w:val="00C87BC3"/>
    <w:rsid w:val="00CF0704"/>
    <w:rsid w:val="00D147CC"/>
    <w:rsid w:val="00D23111"/>
    <w:rsid w:val="00D445A4"/>
    <w:rsid w:val="00D72EF9"/>
    <w:rsid w:val="00DB21EC"/>
    <w:rsid w:val="00DB2CB4"/>
    <w:rsid w:val="00DB2CCC"/>
    <w:rsid w:val="00DD07B5"/>
    <w:rsid w:val="00E03C82"/>
    <w:rsid w:val="00E35741"/>
    <w:rsid w:val="00E4386D"/>
    <w:rsid w:val="00E5135F"/>
    <w:rsid w:val="00E64F85"/>
    <w:rsid w:val="00EB7058"/>
    <w:rsid w:val="00EC3AAE"/>
    <w:rsid w:val="00ED6FD3"/>
    <w:rsid w:val="00EF5F68"/>
    <w:rsid w:val="00F31A36"/>
    <w:rsid w:val="00F5121D"/>
    <w:rsid w:val="00F777C2"/>
    <w:rsid w:val="00FB4497"/>
    <w:rsid w:val="00FD6B13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link w:val="SinespaciadoCar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SinespaciadoCar">
    <w:name w:val="Sin espaciado Car"/>
    <w:basedOn w:val="Fuentedeprrafopredeter"/>
    <w:link w:val="Sinespaciado"/>
    <w:rsid w:val="00BE7C74"/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BE7C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E7C74"/>
    <w:pPr>
      <w:spacing w:before="200" w:line="240" w:lineRule="auto"/>
      <w:jc w:val="both"/>
    </w:pPr>
    <w:rPr>
      <w:rFonts w:ascii="Arial" w:eastAsiaTheme="minorEastAsia" w:hAnsi="Arial"/>
      <w:sz w:val="20"/>
      <w:szCs w:val="20"/>
      <w:lang w:bidi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E7C74"/>
    <w:rPr>
      <w:rFonts w:ascii="Arial" w:eastAsiaTheme="minorEastAsia" w:hAnsi="Arial"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link w:val="SinespaciadoCar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SinespaciadoCar">
    <w:name w:val="Sin espaciado Car"/>
    <w:basedOn w:val="Fuentedeprrafopredeter"/>
    <w:link w:val="Sinespaciado"/>
    <w:rsid w:val="00BE7C74"/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BE7C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E7C74"/>
    <w:pPr>
      <w:spacing w:before="200" w:line="240" w:lineRule="auto"/>
      <w:jc w:val="both"/>
    </w:pPr>
    <w:rPr>
      <w:rFonts w:ascii="Arial" w:eastAsiaTheme="minorEastAsia" w:hAnsi="Arial"/>
      <w:sz w:val="20"/>
      <w:szCs w:val="20"/>
      <w:lang w:bidi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E7C74"/>
    <w:rPr>
      <w:rFonts w:ascii="Arial" w:eastAsiaTheme="minorEastAsia" w:hAnsi="Arial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1037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MERCEDES PAJA FANO</cp:lastModifiedBy>
  <cp:revision>16</cp:revision>
  <cp:lastPrinted>2015-01-27T17:42:00Z</cp:lastPrinted>
  <dcterms:created xsi:type="dcterms:W3CDTF">2020-07-23T12:00:00Z</dcterms:created>
  <dcterms:modified xsi:type="dcterms:W3CDTF">2020-08-25T08:05:00Z</dcterms:modified>
</cp:coreProperties>
</file>