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70D" w:rsidRPr="00FD0689" w:rsidRDefault="00DF25D7" w:rsidP="00960E2E">
      <w:pPr>
        <w:spacing w:before="120" w:after="120" w:line="312" w:lineRule="auto"/>
        <w:jc w:val="both"/>
      </w:pPr>
      <w:r w:rsidRPr="00FD0689">
        <w:rPr>
          <w:rFonts w:eastAsia="Lucida Grande" w:cs="Lucida Grande"/>
          <w:noProof/>
          <w:color w:val="000000"/>
          <w:szCs w:val="22"/>
          <w:lang w:eastAsia="es-ES"/>
        </w:rPr>
        <mc:AlternateContent>
          <mc:Choice Requires="wps">
            <w:drawing>
              <wp:anchor distT="0" distB="0" distL="114300" distR="114300" simplePos="0" relativeHeight="251656192" behindDoc="0" locked="0" layoutInCell="1" allowOverlap="1" wp14:anchorId="08F0AE92" wp14:editId="1465BF6E">
                <wp:simplePos x="0" y="0"/>
                <wp:positionH relativeFrom="column">
                  <wp:posOffset>350520</wp:posOffset>
                </wp:positionH>
                <wp:positionV relativeFrom="paragraph">
                  <wp:posOffset>-320675</wp:posOffset>
                </wp:positionV>
                <wp:extent cx="6464300" cy="1711325"/>
                <wp:effectExtent l="0" t="0" r="0" b="0"/>
                <wp:wrapNone/>
                <wp:docPr id="16"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71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50"/>
                                <w:szCs w:val="50"/>
                              </w:rPr>
                              <w:id w:val="228783080"/>
                              <w:placeholder>
                                <w:docPart w:val="9F38587DCE4F49368CED0492B4EFD406"/>
                              </w:placeholder>
                            </w:sdtPr>
                            <w:sdtEndPr/>
                            <w:sdtContent>
                              <w:p w:rsidR="00547CA0" w:rsidRDefault="00547CA0" w:rsidP="003F6EDC">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DF25D7">
                                  <w:rPr>
                                    <w:rFonts w:ascii="Century Gothic" w:hAnsi="Century Gothic"/>
                                    <w:sz w:val="48"/>
                                    <w:szCs w:val="48"/>
                                    <w:lang w:bidi="es-ES"/>
                                  </w:rPr>
                                  <w:t>obligaciones</w:t>
                                </w:r>
                                <w:r w:rsidRPr="00006957">
                                  <w:rPr>
                                    <w:rFonts w:ascii="Century Gothic" w:hAnsi="Century Gothic"/>
                                    <w:sz w:val="50"/>
                                    <w:szCs w:val="50"/>
                                    <w:lang w:bidi="es-ES"/>
                                  </w:rPr>
                                  <w:t xml:space="preserve"> de Publicidad Activa </w:t>
                                </w:r>
                                <w:r>
                                  <w:rPr>
                                    <w:rFonts w:ascii="Century Gothic" w:hAnsi="Century Gothic"/>
                                    <w:sz w:val="50"/>
                                    <w:szCs w:val="50"/>
                                    <w:lang w:bidi="es-ES"/>
                                  </w:rPr>
                                  <w:t>por parte del</w:t>
                                </w:r>
                              </w:p>
                            </w:sdtContent>
                          </w:sdt>
                          <w:p w:rsidR="00547CA0" w:rsidRPr="00006957" w:rsidRDefault="00547CA0" w:rsidP="003F6EDC">
                            <w:pPr>
                              <w:pStyle w:val="Ttulodelboletn"/>
                              <w:jc w:val="center"/>
                              <w:rPr>
                                <w:rFonts w:ascii="Century Gothic" w:hAnsi="Century Gothic"/>
                                <w:sz w:val="50"/>
                                <w:szCs w:val="50"/>
                              </w:rPr>
                            </w:pPr>
                            <w:r>
                              <w:rPr>
                                <w:rFonts w:ascii="Century Gothic" w:hAnsi="Century Gothic"/>
                                <w:sz w:val="50"/>
                                <w:szCs w:val="50"/>
                              </w:rPr>
                              <w:t>Ayuntamiento de Oviedo (Asturias)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left:0;text-align:left;margin-left:27.6pt;margin-top:-25.25pt;width:509pt;height:13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" filled="f" stroked="f">
                <v:textbox inset=",7.2pt,,7.2pt">
                  <w:txbxContent>
                    <w:sdt>
                      <w:sdtPr>
                        <w:rPr>
                          <w:rFonts w:ascii="Century Gothic" w:hAnsi="Century Gothic"/>
                          <w:sz w:val="50"/>
                          <w:szCs w:val="50"/>
                        </w:rPr>
                        <w:id w:val="228783080"/>
                        <w:placeholder>
                          <w:docPart w:val="9F38587DCE4F49368CED0492B4EFD406"/>
                        </w:placeholder>
                      </w:sdtPr>
                      <w:sdtEndPr/>
                      <w:sdtContent>
                        <w:p w:rsidR="00547CA0" w:rsidRDefault="00547CA0" w:rsidP="003F6EDC">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DF25D7">
                            <w:rPr>
                              <w:rFonts w:ascii="Century Gothic" w:hAnsi="Century Gothic"/>
                              <w:sz w:val="48"/>
                              <w:szCs w:val="48"/>
                              <w:lang w:bidi="es-ES"/>
                            </w:rPr>
                            <w:t>obligaciones</w:t>
                          </w:r>
                          <w:r w:rsidRPr="00006957">
                            <w:rPr>
                              <w:rFonts w:ascii="Century Gothic" w:hAnsi="Century Gothic"/>
                              <w:sz w:val="50"/>
                              <w:szCs w:val="50"/>
                              <w:lang w:bidi="es-ES"/>
                            </w:rPr>
                            <w:t xml:space="preserve"> de Publicidad Activa </w:t>
                          </w:r>
                          <w:r>
                            <w:rPr>
                              <w:rFonts w:ascii="Century Gothic" w:hAnsi="Century Gothic"/>
                              <w:sz w:val="50"/>
                              <w:szCs w:val="50"/>
                              <w:lang w:bidi="es-ES"/>
                            </w:rPr>
                            <w:t>por parte del</w:t>
                          </w:r>
                        </w:p>
                      </w:sdtContent>
                    </w:sdt>
                    <w:p w:rsidR="00547CA0" w:rsidRPr="00006957" w:rsidRDefault="00547CA0" w:rsidP="003F6EDC">
                      <w:pPr>
                        <w:pStyle w:val="Ttulodelboletn"/>
                        <w:jc w:val="center"/>
                        <w:rPr>
                          <w:rFonts w:ascii="Century Gothic" w:hAnsi="Century Gothic"/>
                          <w:sz w:val="50"/>
                          <w:szCs w:val="50"/>
                        </w:rPr>
                      </w:pPr>
                      <w:r>
                        <w:rPr>
                          <w:rFonts w:ascii="Century Gothic" w:hAnsi="Century Gothic"/>
                          <w:sz w:val="50"/>
                          <w:szCs w:val="50"/>
                        </w:rPr>
                        <w:t>Ayuntamiento de Oviedo (Asturias)</w:t>
                      </w:r>
                    </w:p>
                  </w:txbxContent>
                </v:textbox>
              </v:shape>
            </w:pict>
          </mc:Fallback>
        </mc:AlternateContent>
      </w:r>
      <w:r w:rsidR="00006957" w:rsidRPr="00FD0689">
        <w:rPr>
          <w:noProof/>
          <w:lang w:eastAsia="es-ES"/>
        </w:rPr>
        <mc:AlternateContent>
          <mc:Choice Requires="wps">
            <w:drawing>
              <wp:anchor distT="0" distB="0" distL="114300" distR="114300" simplePos="0" relativeHeight="251651072" behindDoc="0" locked="0" layoutInCell="1" allowOverlap="1" wp14:anchorId="1E6D8EC4" wp14:editId="6C0ACAB2">
                <wp:simplePos x="0" y="0"/>
                <wp:positionH relativeFrom="page">
                  <wp:posOffset>-180340</wp:posOffset>
                </wp:positionH>
                <wp:positionV relativeFrom="page">
                  <wp:posOffset>-116840</wp:posOffset>
                </wp:positionV>
                <wp:extent cx="8001000" cy="2997835"/>
                <wp:effectExtent l="0" t="0" r="0" b="0"/>
                <wp:wrapNone/>
                <wp:docPr id="14"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rsidR="00547CA0" w:rsidRDefault="00547CA0" w:rsidP="00006957">
                            <w:pPr>
                              <w:pStyle w:val="Ttulo2"/>
                              <w:tabs>
                                <w:tab w:val="left" w:pos="142"/>
                              </w:tabs>
                              <w:ind w:left="567"/>
                            </w:pPr>
                            <w:r>
                              <w:rPr>
                                <w:noProof/>
                                <w:lang w:eastAsia="es-ES"/>
                              </w:rPr>
                              <w:drawing>
                                <wp:inline distT="0" distB="0" distL="0" distR="0" wp14:anchorId="331E0205" wp14:editId="21403A7B">
                                  <wp:extent cx="1148316" cy="658342"/>
                                  <wp:effectExtent l="0" t="0" r="0" b="8890"/>
                                  <wp:docPr id="23" name="Imagen 23"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7" style="position:absolute;left:0;text-align:left;margin-left:-14.2pt;margin-top:-9.2pt;width:630pt;height:236.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" fillcolor="#50866c" stroked="f">
                <v:textbox inset=",7.2pt,,7.2pt">
                  <w:txbxContent>
                    <w:p w:rsidR="00547CA0" w:rsidRDefault="00547CA0" w:rsidP="00006957">
                      <w:pPr>
                        <w:pStyle w:val="Ttulo2"/>
                        <w:tabs>
                          <w:tab w:val="left" w:pos="142"/>
                        </w:tabs>
                        <w:ind w:left="567"/>
                      </w:pPr>
                      <w:r>
                        <w:rPr>
                          <w:noProof/>
                          <w:lang w:eastAsia="es-ES"/>
                        </w:rPr>
                        <w:drawing>
                          <wp:inline distT="0" distB="0" distL="0" distR="0" wp14:anchorId="331E0205" wp14:editId="21403A7B">
                            <wp:extent cx="1148316" cy="658342"/>
                            <wp:effectExtent l="0" t="0" r="0" b="8890"/>
                            <wp:docPr id="23" name="Imagen 23"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rsidR="0082470D" w:rsidRPr="00FD0689" w:rsidRDefault="0082470D" w:rsidP="00960E2E">
      <w:pPr>
        <w:spacing w:before="120" w:after="120" w:line="312" w:lineRule="auto"/>
        <w:jc w:val="both"/>
      </w:pPr>
    </w:p>
    <w:p w:rsidR="0082470D" w:rsidRPr="00FD0689" w:rsidRDefault="0082470D" w:rsidP="00960E2E">
      <w:pPr>
        <w:spacing w:before="120" w:after="120" w:line="312" w:lineRule="auto"/>
        <w:jc w:val="both"/>
      </w:pPr>
    </w:p>
    <w:p w:rsidR="0082470D" w:rsidRPr="00FD0689" w:rsidRDefault="0082470D" w:rsidP="00960E2E">
      <w:pPr>
        <w:spacing w:before="120" w:after="120" w:line="312" w:lineRule="auto"/>
        <w:jc w:val="both"/>
        <w:rPr>
          <w:b/>
          <w:sz w:val="36"/>
        </w:rPr>
      </w:pPr>
    </w:p>
    <w:p w:rsidR="0082470D" w:rsidRPr="00A9744A" w:rsidRDefault="00006957" w:rsidP="00960E2E">
      <w:pPr>
        <w:spacing w:before="120" w:after="120" w:line="312" w:lineRule="auto"/>
        <w:jc w:val="both"/>
        <w:rPr>
          <w:b/>
          <w:sz w:val="24"/>
        </w:rPr>
      </w:pPr>
      <w:r w:rsidRPr="00A9744A">
        <w:rPr>
          <w:noProof/>
          <w:sz w:val="16"/>
          <w:lang w:eastAsia="es-ES"/>
        </w:rPr>
        <mc:AlternateContent>
          <mc:Choice Requires="wps">
            <w:drawing>
              <wp:anchor distT="0" distB="0" distL="114300" distR="114300" simplePos="0" relativeHeight="251652096" behindDoc="0" locked="0" layoutInCell="1" allowOverlap="1" wp14:anchorId="6809D30E" wp14:editId="5BF2B798">
                <wp:simplePos x="0" y="0"/>
                <wp:positionH relativeFrom="page">
                  <wp:posOffset>-180340</wp:posOffset>
                </wp:positionH>
                <wp:positionV relativeFrom="page">
                  <wp:posOffset>2636520</wp:posOffset>
                </wp:positionV>
                <wp:extent cx="8001000" cy="243840"/>
                <wp:effectExtent l="0" t="0" r="0" b="3810"/>
                <wp:wrapTight wrapText="bothSides">
                  <wp:wrapPolygon edited="0">
                    <wp:start x="0" y="0"/>
                    <wp:lineTo x="0" y="20250"/>
                    <wp:lineTo x="21549" y="20250"/>
                    <wp:lineTo x="21549" y="0"/>
                    <wp:lineTo x="0" y="0"/>
                  </wp:wrapPolygon>
                </wp:wrapTight>
                <wp:docPr id="12"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384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9746FD" id="Rectángulo 7" o:spid="_x0000_s1026" style="position:absolute;margin-left:-14.2pt;margin-top:207.6pt;width:630pt;height:19.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" fillcolor="#c5ddd2" stroked="f">
                <v:textbox inset=",7.2pt,,7.2pt"/>
                <w10:wrap type="tight" anchorx="page" anchory="page"/>
              </v:rect>
            </w:pict>
          </mc:Fallback>
        </mc:AlternateContent>
      </w:r>
    </w:p>
    <w:p w:rsidR="0082470D" w:rsidRPr="00FD0689" w:rsidRDefault="00DD6CB9" w:rsidP="00960E2E">
      <w:pPr>
        <w:pStyle w:val="Titulardelboletn"/>
        <w:numPr>
          <w:ilvl w:val="0"/>
          <w:numId w:val="2"/>
        </w:numPr>
        <w:spacing w:before="120" w:after="120" w:line="312" w:lineRule="auto"/>
        <w:jc w:val="both"/>
        <w:rPr>
          <w:rFonts w:ascii="Century Gothic" w:hAnsi="Century Gothic"/>
          <w:color w:val="50866C"/>
        </w:rPr>
      </w:pPr>
      <w:sdt>
        <w:sdtPr>
          <w:rPr>
            <w:rFonts w:ascii="Century Gothic" w:hAnsi="Century Gothic"/>
          </w:rPr>
          <w:id w:val="228783093"/>
          <w:placeholder>
            <w:docPart w:val="9F38587DCE4F49368CED0492B4EFD406"/>
          </w:placeholder>
        </w:sdtPr>
        <w:sdtEndPr>
          <w:rPr>
            <w:color w:val="50866C"/>
          </w:rPr>
        </w:sdtEndPr>
        <w:sdtContent>
          <w:r w:rsidR="003F6EDC" w:rsidRPr="00FD0689">
            <w:rPr>
              <w:rFonts w:ascii="Century Gothic" w:hAnsi="Century Gothic"/>
              <w:color w:val="50866C"/>
              <w:lang w:bidi="es-ES"/>
            </w:rPr>
            <w:t>Localización y Estructuración de la Información de Transparencia</w:t>
          </w:r>
        </w:sdtContent>
      </w:sdt>
    </w:p>
    <w:p w:rsidR="0082470D" w:rsidRPr="00FD0689" w:rsidRDefault="0082470D" w:rsidP="00960E2E">
      <w:pPr>
        <w:spacing w:before="120" w:after="120" w:line="312" w:lineRule="auto"/>
        <w:jc w:val="both"/>
      </w:pPr>
    </w:p>
    <w:p w:rsidR="00760E4B" w:rsidRPr="00FD0689" w:rsidRDefault="00760E4B" w:rsidP="00960E2E">
      <w:pPr>
        <w:pStyle w:val="Cuerpodelboletn"/>
        <w:spacing w:before="120" w:after="120" w:line="312" w:lineRule="auto"/>
        <w:sectPr w:rsidR="00760E4B" w:rsidRPr="00FD0689" w:rsidSect="00A9744A">
          <w:pgSz w:w="11906" w:h="16838" w:code="9"/>
          <w:pgMar w:top="1701" w:right="630" w:bottom="1134" w:left="720" w:header="720" w:footer="720" w:gutter="0"/>
          <w:cols w:space="720"/>
          <w:docGrid w:linePitch="326"/>
        </w:sectPr>
      </w:pPr>
    </w:p>
    <w:p w:rsidR="004720A5" w:rsidRPr="00FD0689" w:rsidRDefault="004720A5" w:rsidP="00960E2E">
      <w:pPr>
        <w:pStyle w:val="Ttulo2"/>
        <w:numPr>
          <w:ilvl w:val="1"/>
          <w:numId w:val="2"/>
        </w:numPr>
        <w:spacing w:before="120" w:after="120" w:line="312" w:lineRule="auto"/>
        <w:ind w:left="284" w:hanging="284"/>
        <w:jc w:val="both"/>
        <w:rPr>
          <w:lang w:bidi="es-ES"/>
        </w:rPr>
      </w:pPr>
      <w:bookmarkStart w:id="0" w:name="_GoBack"/>
      <w:bookmarkEnd w:id="0"/>
      <w:r w:rsidRPr="00FD0689">
        <w:rPr>
          <w:lang w:bidi="es-ES"/>
        </w:rPr>
        <w:lastRenderedPageBreak/>
        <w:t>Localización</w:t>
      </w:r>
    </w:p>
    <w:p w:rsidR="00B15405" w:rsidRDefault="00011946" w:rsidP="00960E2E">
      <w:pPr>
        <w:spacing w:before="120" w:after="120" w:line="312" w:lineRule="auto"/>
        <w:jc w:val="both"/>
        <w:rPr>
          <w:lang w:bidi="es-ES"/>
        </w:rPr>
      </w:pPr>
      <w:r w:rsidRPr="00FD0689">
        <w:rPr>
          <w:lang w:bidi="es-ES"/>
        </w:rPr>
        <w:t>L</w:t>
      </w:r>
      <w:r w:rsidR="00AC4A6F" w:rsidRPr="00FD0689">
        <w:rPr>
          <w:lang w:bidi="es-ES"/>
        </w:rPr>
        <w:t xml:space="preserve">a </w:t>
      </w:r>
      <w:r w:rsidRPr="00FD0689">
        <w:rPr>
          <w:lang w:bidi="es-ES"/>
        </w:rPr>
        <w:t>web de</w:t>
      </w:r>
      <w:r w:rsidR="007152E6" w:rsidRPr="00FD0689">
        <w:rPr>
          <w:lang w:bidi="es-ES"/>
        </w:rPr>
        <w:t xml:space="preserve">l Ayuntamiento de </w:t>
      </w:r>
      <w:r w:rsidR="003A2095">
        <w:rPr>
          <w:lang w:bidi="es-ES"/>
        </w:rPr>
        <w:t>Oviedo</w:t>
      </w:r>
      <w:r w:rsidR="00E20305" w:rsidRPr="00FD0689">
        <w:rPr>
          <w:lang w:bidi="es-ES"/>
        </w:rPr>
        <w:t xml:space="preserve"> </w:t>
      </w:r>
      <w:hyperlink r:id="rId14" w:history="1">
        <w:r w:rsidR="003A2095" w:rsidRPr="003A2095">
          <w:rPr>
            <w:color w:val="0000FF"/>
            <w:u w:val="single"/>
          </w:rPr>
          <w:t>https://www.oviedo.es/</w:t>
        </w:r>
      </w:hyperlink>
      <w:r w:rsidRPr="00FD0689">
        <w:t xml:space="preserve"> </w:t>
      </w:r>
      <w:r w:rsidRPr="00FD0689">
        <w:rPr>
          <w:lang w:bidi="es-ES"/>
        </w:rPr>
        <w:t>c</w:t>
      </w:r>
      <w:r w:rsidR="008D1CA0" w:rsidRPr="00FD0689">
        <w:rPr>
          <w:lang w:bidi="es-ES"/>
        </w:rPr>
        <w:t>uenta con</w:t>
      </w:r>
      <w:r w:rsidRPr="00FD0689">
        <w:rPr>
          <w:lang w:bidi="es-ES"/>
        </w:rPr>
        <w:t xml:space="preserve"> un </w:t>
      </w:r>
      <w:r w:rsidR="00770229">
        <w:rPr>
          <w:lang w:bidi="es-ES"/>
        </w:rPr>
        <w:t>a</w:t>
      </w:r>
      <w:r w:rsidR="00E62610">
        <w:rPr>
          <w:lang w:bidi="es-ES"/>
        </w:rPr>
        <w:t>cceso</w:t>
      </w:r>
      <w:r w:rsidR="00770229">
        <w:rPr>
          <w:lang w:bidi="es-ES"/>
        </w:rPr>
        <w:t xml:space="preserve"> especifico “</w:t>
      </w:r>
      <w:r w:rsidR="00642372">
        <w:rPr>
          <w:lang w:bidi="es-ES"/>
        </w:rPr>
        <w:t xml:space="preserve">Transparencia” </w:t>
      </w:r>
      <w:r w:rsidR="00095C80">
        <w:rPr>
          <w:lang w:bidi="es-ES"/>
        </w:rPr>
        <w:t>ubicado</w:t>
      </w:r>
      <w:r w:rsidR="00770229">
        <w:rPr>
          <w:lang w:bidi="es-ES"/>
        </w:rPr>
        <w:t xml:space="preserve"> en la barra superior de su </w:t>
      </w:r>
      <w:r w:rsidR="00CD6CF5">
        <w:rPr>
          <w:lang w:bidi="es-ES"/>
        </w:rPr>
        <w:t>página</w:t>
      </w:r>
      <w:r w:rsidR="00770229">
        <w:rPr>
          <w:lang w:bidi="es-ES"/>
        </w:rPr>
        <w:t xml:space="preserve"> </w:t>
      </w:r>
      <w:r w:rsidR="003A2095">
        <w:rPr>
          <w:lang w:bidi="es-ES"/>
        </w:rPr>
        <w:t>home</w:t>
      </w:r>
      <w:r w:rsidR="00770229">
        <w:rPr>
          <w:lang w:bidi="es-ES"/>
        </w:rPr>
        <w:t xml:space="preserve">, </w:t>
      </w:r>
    </w:p>
    <w:p w:rsidR="00B15405" w:rsidRDefault="007F062B" w:rsidP="00960E2E">
      <w:pPr>
        <w:spacing w:before="120" w:after="120" w:line="312" w:lineRule="auto"/>
        <w:jc w:val="both"/>
      </w:pPr>
      <w:r>
        <w:t>Este</w:t>
      </w:r>
      <w:r w:rsidR="00770229" w:rsidRPr="00B15405">
        <w:t xml:space="preserve"> acceso sitúa al visitante en </w:t>
      </w:r>
      <w:r w:rsidR="00E62610">
        <w:t>la página web municipal dedicada al</w:t>
      </w:r>
      <w:r w:rsidR="00770229" w:rsidRPr="00B15405">
        <w:t xml:space="preserve"> Portal de Transparencia del Ayuntamiento de </w:t>
      </w:r>
      <w:r w:rsidR="003A2095">
        <w:t>Oviedo</w:t>
      </w:r>
      <w:r w:rsidR="00B15405">
        <w:t>:</w:t>
      </w:r>
      <w:r w:rsidR="00770229" w:rsidRPr="00B15405">
        <w:t xml:space="preserve"> </w:t>
      </w:r>
      <w:hyperlink r:id="rId15" w:history="1">
        <w:r w:rsidR="007641AF" w:rsidRPr="007641AF">
          <w:rPr>
            <w:color w:val="0000FF"/>
            <w:u w:val="single"/>
          </w:rPr>
          <w:t>https://transparencia.oviedo.es/</w:t>
        </w:r>
      </w:hyperlink>
    </w:p>
    <w:p w:rsidR="00B15405" w:rsidRDefault="003A2095" w:rsidP="00960E2E">
      <w:pPr>
        <w:spacing w:before="120" w:after="120" w:line="312" w:lineRule="auto"/>
        <w:jc w:val="both"/>
      </w:pPr>
      <w:r w:rsidRPr="003A2095">
        <w:rPr>
          <w:noProof/>
          <w:lang w:eastAsia="es-ES"/>
        </w:rPr>
        <w:drawing>
          <wp:inline distT="0" distB="0" distL="0" distR="0" wp14:anchorId="5FC807EC" wp14:editId="17E4D8E8">
            <wp:extent cx="3095625" cy="21526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94355" cy="2151767"/>
                    </a:xfrm>
                    <a:prstGeom prst="rect">
                      <a:avLst/>
                    </a:prstGeom>
                  </pic:spPr>
                </pic:pic>
              </a:graphicData>
            </a:graphic>
          </wp:inline>
        </w:drawing>
      </w:r>
    </w:p>
    <w:p w:rsidR="0025750E" w:rsidRDefault="00642372" w:rsidP="00960E2E">
      <w:pPr>
        <w:spacing w:before="120" w:after="120" w:line="312" w:lineRule="auto"/>
        <w:jc w:val="both"/>
        <w:rPr>
          <w:lang w:bidi="es-ES"/>
        </w:rPr>
      </w:pPr>
      <w:r>
        <w:rPr>
          <w:lang w:bidi="es-ES"/>
        </w:rPr>
        <w:t xml:space="preserve"> </w:t>
      </w:r>
    </w:p>
    <w:p w:rsidR="003A2095" w:rsidRDefault="00AD0A34" w:rsidP="00960E2E">
      <w:pPr>
        <w:spacing w:before="120" w:after="120" w:line="312" w:lineRule="auto"/>
        <w:jc w:val="both"/>
        <w:rPr>
          <w:lang w:bidi="es-ES"/>
        </w:rPr>
      </w:pPr>
      <w:r>
        <w:rPr>
          <w:lang w:bidi="es-ES"/>
        </w:rPr>
        <w:t xml:space="preserve">Este Portal cuenta con </w:t>
      </w:r>
      <w:r w:rsidR="003A2095">
        <w:rPr>
          <w:lang w:bidi="es-ES"/>
        </w:rPr>
        <w:t xml:space="preserve">cuatro accesos ubicados en la parte superior del Portal: “Organización y Servicios”, “Normativa e Informes”, “Información económica” y </w:t>
      </w:r>
      <w:r w:rsidR="003A2095">
        <w:rPr>
          <w:lang w:bidi="es-ES"/>
        </w:rPr>
        <w:lastRenderedPageBreak/>
        <w:t>“Urbanismo y medio ambiente”. En la parte media de la página se localizan cuatro accesos adicionales con denominaciones similares: “El Ayuntamiento. Organización interna, competencias y servicios”, “Normativa, planificación, memorias e informes”, “Presupuestos, contratos, subvenciones e información económica” e “Información medioambiental y urbanística”.</w:t>
      </w:r>
    </w:p>
    <w:p w:rsidR="00AD0A34" w:rsidRDefault="003A2095" w:rsidP="00960E2E">
      <w:pPr>
        <w:spacing w:before="120" w:after="120" w:line="312" w:lineRule="auto"/>
        <w:jc w:val="both"/>
        <w:rPr>
          <w:lang w:bidi="es-ES"/>
        </w:rPr>
      </w:pPr>
      <w:r w:rsidRPr="003A2095">
        <w:rPr>
          <w:noProof/>
          <w:lang w:eastAsia="es-ES"/>
        </w:rPr>
        <w:drawing>
          <wp:inline distT="0" distB="0" distL="0" distR="0" wp14:anchorId="4161EC89" wp14:editId="64BC1CB5">
            <wp:extent cx="3088356" cy="19431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94355" cy="1946875"/>
                    </a:xfrm>
                    <a:prstGeom prst="rect">
                      <a:avLst/>
                    </a:prstGeom>
                  </pic:spPr>
                </pic:pic>
              </a:graphicData>
            </a:graphic>
          </wp:inline>
        </w:drawing>
      </w:r>
    </w:p>
    <w:p w:rsidR="005419BD" w:rsidRDefault="005419BD" w:rsidP="00960E2E">
      <w:pPr>
        <w:spacing w:before="120" w:after="120" w:line="312" w:lineRule="auto"/>
        <w:jc w:val="both"/>
        <w:rPr>
          <w:lang w:bidi="es-ES"/>
        </w:rPr>
      </w:pPr>
    </w:p>
    <w:p w:rsidR="00BB0E4F" w:rsidRDefault="00642372" w:rsidP="00960E2E">
      <w:pPr>
        <w:spacing w:before="120" w:after="120" w:line="312" w:lineRule="auto"/>
        <w:jc w:val="both"/>
        <w:rPr>
          <w:lang w:bidi="es-ES"/>
        </w:rPr>
      </w:pPr>
      <w:r w:rsidRPr="00F11B2A">
        <w:rPr>
          <w:lang w:bidi="es-ES"/>
        </w:rPr>
        <w:t>Otro</w:t>
      </w:r>
      <w:r w:rsidR="00F11B2A" w:rsidRPr="00F11B2A">
        <w:rPr>
          <w:lang w:bidi="es-ES"/>
        </w:rPr>
        <w:t>s</w:t>
      </w:r>
      <w:r w:rsidRPr="00F11B2A">
        <w:rPr>
          <w:lang w:bidi="es-ES"/>
        </w:rPr>
        <w:t xml:space="preserve"> apartado</w:t>
      </w:r>
      <w:r w:rsidR="00F11B2A" w:rsidRPr="00F11B2A">
        <w:rPr>
          <w:lang w:bidi="es-ES"/>
        </w:rPr>
        <w:t>s</w:t>
      </w:r>
      <w:r w:rsidRPr="00F11B2A">
        <w:rPr>
          <w:lang w:bidi="es-ES"/>
        </w:rPr>
        <w:t xml:space="preserve"> de interés </w:t>
      </w:r>
      <w:r w:rsidR="00AD0A34" w:rsidRPr="00F11B2A">
        <w:rPr>
          <w:lang w:bidi="es-ES"/>
        </w:rPr>
        <w:t xml:space="preserve">desde </w:t>
      </w:r>
      <w:r w:rsidRPr="00F11B2A">
        <w:rPr>
          <w:lang w:bidi="es-ES"/>
        </w:rPr>
        <w:t xml:space="preserve">la perspectiva de transparencia </w:t>
      </w:r>
      <w:r w:rsidR="00F11B2A" w:rsidRPr="00F11B2A">
        <w:rPr>
          <w:lang w:bidi="es-ES"/>
        </w:rPr>
        <w:t xml:space="preserve">son </w:t>
      </w:r>
      <w:r w:rsidR="0077088D">
        <w:rPr>
          <w:lang w:bidi="es-ES"/>
        </w:rPr>
        <w:t>otros</w:t>
      </w:r>
      <w:r w:rsidR="008F4F2B">
        <w:rPr>
          <w:lang w:bidi="es-ES"/>
        </w:rPr>
        <w:t xml:space="preserve"> cuatro</w:t>
      </w:r>
      <w:r w:rsidR="00F11B2A" w:rsidRPr="00F11B2A">
        <w:rPr>
          <w:lang w:bidi="es-ES"/>
        </w:rPr>
        <w:t xml:space="preserve"> </w:t>
      </w:r>
      <w:r w:rsidR="008F4F2B">
        <w:rPr>
          <w:lang w:bidi="es-ES"/>
        </w:rPr>
        <w:t>b</w:t>
      </w:r>
      <w:r w:rsidR="007F062B">
        <w:rPr>
          <w:lang w:bidi="es-ES"/>
        </w:rPr>
        <w:t>loques de información</w:t>
      </w:r>
      <w:r w:rsidR="00F11B2A" w:rsidRPr="00F11B2A">
        <w:rPr>
          <w:lang w:bidi="es-ES"/>
        </w:rPr>
        <w:t xml:space="preserve"> del </w:t>
      </w:r>
      <w:r w:rsidR="00F11B2A" w:rsidRPr="00F11B2A">
        <w:t xml:space="preserve">Portal de Transparencia del Ayuntamiento de </w:t>
      </w:r>
      <w:r w:rsidR="003A2095">
        <w:t>Oviedo</w:t>
      </w:r>
      <w:r w:rsidR="00E62610">
        <w:t xml:space="preserve"> -</w:t>
      </w:r>
      <w:r w:rsidR="00F11B2A">
        <w:t xml:space="preserve"> </w:t>
      </w:r>
      <w:r w:rsidR="00067B8E">
        <w:t>“</w:t>
      </w:r>
      <w:r w:rsidR="008F4F2B">
        <w:t>Presupuesto del ejercicio corriente</w:t>
      </w:r>
      <w:r w:rsidR="00067B8E">
        <w:t>”,</w:t>
      </w:r>
      <w:r w:rsidR="00F11B2A">
        <w:t xml:space="preserve"> </w:t>
      </w:r>
      <w:r w:rsidR="00067B8E">
        <w:t>“</w:t>
      </w:r>
      <w:r w:rsidR="008F4F2B">
        <w:t>Contratos</w:t>
      </w:r>
      <w:r w:rsidR="00067B8E">
        <w:t>”</w:t>
      </w:r>
      <w:r w:rsidR="00F11B2A">
        <w:t xml:space="preserve">, </w:t>
      </w:r>
      <w:r w:rsidR="00067B8E">
        <w:t>“</w:t>
      </w:r>
      <w:r w:rsidR="008F4F2B">
        <w:t>Subvenciones</w:t>
      </w:r>
      <w:r w:rsidR="00067B8E">
        <w:t>”</w:t>
      </w:r>
      <w:r w:rsidR="008F4F2B">
        <w:t>,</w:t>
      </w:r>
      <w:r w:rsidR="004C5C1F">
        <w:t xml:space="preserve"> </w:t>
      </w:r>
      <w:r w:rsidR="00067B8E">
        <w:t>“</w:t>
      </w:r>
      <w:r w:rsidR="008F4F2B">
        <w:t xml:space="preserve">Indicadores </w:t>
      </w:r>
      <w:r w:rsidR="008F4F2B">
        <w:lastRenderedPageBreak/>
        <w:t>Financieros y Presupuestarios</w:t>
      </w:r>
      <w:r w:rsidR="00067B8E">
        <w:t>”</w:t>
      </w:r>
      <w:r w:rsidR="00E62610">
        <w:t xml:space="preserve"> -</w:t>
      </w:r>
      <w:r w:rsidR="007F062B">
        <w:t xml:space="preserve">; así como </w:t>
      </w:r>
      <w:r w:rsidR="008F4F2B">
        <w:t>el</w:t>
      </w:r>
      <w:r w:rsidR="007F062B">
        <w:t xml:space="preserve"> apartado </w:t>
      </w:r>
      <w:r w:rsidR="00CC1AD4">
        <w:t>“</w:t>
      </w:r>
      <w:r w:rsidR="008F4F2B">
        <w:t>Últimas publicaciones”</w:t>
      </w:r>
      <w:r w:rsidR="006707EC">
        <w:t xml:space="preserve"> que proporciona una relación de las informaciones que se incorporan al Portal con indicación de la fecha de publicación y que en consecuencia informa de las actualizaciones de las informaciones proporcionadas en el Portal.</w:t>
      </w:r>
      <w:r w:rsidR="008F4F2B">
        <w:t>.</w:t>
      </w:r>
      <w:r w:rsidR="00CC1AD4">
        <w:t xml:space="preserve"> </w:t>
      </w:r>
    </w:p>
    <w:p w:rsidR="00C90FB6" w:rsidRDefault="00C90FB6" w:rsidP="00960E2E">
      <w:pPr>
        <w:spacing w:before="120" w:after="120" w:line="312" w:lineRule="auto"/>
        <w:jc w:val="both"/>
        <w:rPr>
          <w:lang w:bidi="es-ES"/>
        </w:rPr>
      </w:pPr>
    </w:p>
    <w:p w:rsidR="004720A5" w:rsidRPr="00FD0689" w:rsidRDefault="004720A5" w:rsidP="00960E2E">
      <w:pPr>
        <w:pStyle w:val="Ttulo2"/>
        <w:numPr>
          <w:ilvl w:val="1"/>
          <w:numId w:val="2"/>
        </w:numPr>
        <w:spacing w:before="120" w:after="120" w:line="312" w:lineRule="auto"/>
        <w:ind w:left="284" w:hanging="284"/>
        <w:jc w:val="both"/>
      </w:pPr>
      <w:r w:rsidRPr="00FD0689">
        <w:t>Estructuración</w:t>
      </w:r>
    </w:p>
    <w:p w:rsidR="00E11BA1" w:rsidRDefault="00F25433" w:rsidP="00960E2E">
      <w:pPr>
        <w:spacing w:before="120" w:after="120" w:line="312" w:lineRule="auto"/>
        <w:jc w:val="both"/>
        <w:rPr>
          <w:color w:val="000000"/>
          <w:lang w:bidi="es-ES"/>
        </w:rPr>
      </w:pPr>
      <w:r>
        <w:rPr>
          <w:color w:val="000000"/>
          <w:lang w:bidi="es-ES"/>
        </w:rPr>
        <w:t>La</w:t>
      </w:r>
      <w:r w:rsidR="005D7D03" w:rsidRPr="00E11BA1">
        <w:rPr>
          <w:color w:val="000000"/>
          <w:lang w:bidi="es-ES"/>
        </w:rPr>
        <w:t xml:space="preserve"> información contenida en </w:t>
      </w:r>
      <w:r w:rsidR="00BB0B74">
        <w:rPr>
          <w:color w:val="000000"/>
          <w:lang w:bidi="es-ES"/>
        </w:rPr>
        <w:t xml:space="preserve">el </w:t>
      </w:r>
      <w:r w:rsidR="00BB0B74" w:rsidRPr="00FD0689">
        <w:rPr>
          <w:lang w:bidi="es-ES"/>
        </w:rPr>
        <w:t>“</w:t>
      </w:r>
      <w:r w:rsidR="00BB0B74">
        <w:rPr>
          <w:lang w:bidi="es-ES"/>
        </w:rPr>
        <w:t xml:space="preserve">Portal de Transparencia” </w:t>
      </w:r>
      <w:r w:rsidR="005D7D03" w:rsidRPr="00E11BA1">
        <w:rPr>
          <w:color w:val="000000"/>
          <w:lang w:bidi="es-ES"/>
        </w:rPr>
        <w:t xml:space="preserve">está </w:t>
      </w:r>
      <w:r w:rsidR="004178BC">
        <w:rPr>
          <w:color w:val="000000"/>
          <w:lang w:bidi="es-ES"/>
        </w:rPr>
        <w:t>organizada</w:t>
      </w:r>
      <w:r>
        <w:rPr>
          <w:color w:val="000000"/>
          <w:lang w:bidi="es-ES"/>
        </w:rPr>
        <w:t xml:space="preserve"> </w:t>
      </w:r>
      <w:r w:rsidR="004178BC">
        <w:rPr>
          <w:color w:val="000000"/>
          <w:lang w:bidi="es-ES"/>
        </w:rPr>
        <w:t xml:space="preserve">de manera similar a la estructura deducible de las obligaciones de publicidad activa establecidas en </w:t>
      </w:r>
      <w:r w:rsidR="006707EC">
        <w:rPr>
          <w:color w:val="000000"/>
          <w:lang w:bidi="es-ES"/>
        </w:rPr>
        <w:t>la</w:t>
      </w:r>
      <w:r w:rsidR="004C5C1F">
        <w:rPr>
          <w:color w:val="000000"/>
          <w:lang w:bidi="es-ES"/>
        </w:rPr>
        <w:t xml:space="preserve"> </w:t>
      </w:r>
      <w:r>
        <w:rPr>
          <w:lang w:bidi="es-ES"/>
        </w:rPr>
        <w:t xml:space="preserve">Ordenanza municipal de </w:t>
      </w:r>
      <w:r w:rsidR="006707EC">
        <w:rPr>
          <w:lang w:bidi="es-ES"/>
        </w:rPr>
        <w:t>T</w:t>
      </w:r>
      <w:r>
        <w:rPr>
          <w:lang w:bidi="es-ES"/>
        </w:rPr>
        <w:t xml:space="preserve">ransparencia, </w:t>
      </w:r>
      <w:r w:rsidR="006707EC">
        <w:rPr>
          <w:lang w:bidi="es-ES"/>
        </w:rPr>
        <w:t>A</w:t>
      </w:r>
      <w:r>
        <w:rPr>
          <w:lang w:bidi="es-ES"/>
        </w:rPr>
        <w:t xml:space="preserve">cceso </w:t>
      </w:r>
      <w:r w:rsidR="004178BC">
        <w:rPr>
          <w:lang w:bidi="es-ES"/>
        </w:rPr>
        <w:t xml:space="preserve">a la </w:t>
      </w:r>
      <w:r w:rsidR="006707EC">
        <w:rPr>
          <w:lang w:bidi="es-ES"/>
        </w:rPr>
        <w:t>I</w:t>
      </w:r>
      <w:r w:rsidR="004178BC">
        <w:rPr>
          <w:lang w:bidi="es-ES"/>
        </w:rPr>
        <w:t xml:space="preserve">nformación </w:t>
      </w:r>
      <w:r w:rsidR="006707EC">
        <w:rPr>
          <w:lang w:bidi="es-ES"/>
        </w:rPr>
        <w:t>y R</w:t>
      </w:r>
      <w:r>
        <w:rPr>
          <w:lang w:bidi="es-ES"/>
        </w:rPr>
        <w:t xml:space="preserve">eutilización aprobada el </w:t>
      </w:r>
      <w:r w:rsidR="004178BC">
        <w:rPr>
          <w:lang w:bidi="es-ES"/>
        </w:rPr>
        <w:t>1</w:t>
      </w:r>
      <w:r>
        <w:rPr>
          <w:lang w:bidi="es-ES"/>
        </w:rPr>
        <w:t xml:space="preserve"> de </w:t>
      </w:r>
      <w:r w:rsidR="004178BC">
        <w:rPr>
          <w:lang w:bidi="es-ES"/>
        </w:rPr>
        <w:t>diciembre</w:t>
      </w:r>
      <w:r>
        <w:rPr>
          <w:lang w:bidi="es-ES"/>
        </w:rPr>
        <w:t xml:space="preserve"> de 2015 </w:t>
      </w:r>
      <w:r w:rsidR="0089461C">
        <w:rPr>
          <w:lang w:bidi="es-ES"/>
        </w:rPr>
        <w:t>y publicada en el BO</w:t>
      </w:r>
      <w:r w:rsidR="004178BC">
        <w:rPr>
          <w:lang w:bidi="es-ES"/>
        </w:rPr>
        <w:t>PA</w:t>
      </w:r>
      <w:r w:rsidR="0089461C">
        <w:rPr>
          <w:lang w:bidi="es-ES"/>
        </w:rPr>
        <w:t xml:space="preserve"> de </w:t>
      </w:r>
      <w:r w:rsidR="004178BC">
        <w:rPr>
          <w:lang w:bidi="es-ES"/>
        </w:rPr>
        <w:t>11</w:t>
      </w:r>
      <w:r w:rsidR="0089461C">
        <w:rPr>
          <w:lang w:bidi="es-ES"/>
        </w:rPr>
        <w:t xml:space="preserve"> de </w:t>
      </w:r>
      <w:r w:rsidR="004178BC">
        <w:rPr>
          <w:lang w:bidi="es-ES"/>
        </w:rPr>
        <w:t>marzo de 2016</w:t>
      </w:r>
      <w:r w:rsidR="009A620A">
        <w:rPr>
          <w:lang w:bidi="es-ES"/>
        </w:rPr>
        <w:t xml:space="preserve">, aunque no se corresponda </w:t>
      </w:r>
      <w:r w:rsidR="0089461C">
        <w:rPr>
          <w:lang w:bidi="es-ES"/>
        </w:rPr>
        <w:t xml:space="preserve">con los bloques de información </w:t>
      </w:r>
      <w:r w:rsidR="005D7D03" w:rsidRPr="00E11BA1">
        <w:rPr>
          <w:color w:val="000000"/>
          <w:lang w:bidi="es-ES"/>
        </w:rPr>
        <w:t>definid</w:t>
      </w:r>
      <w:r w:rsidR="0089461C">
        <w:rPr>
          <w:color w:val="000000"/>
          <w:lang w:bidi="es-ES"/>
        </w:rPr>
        <w:t>os</w:t>
      </w:r>
      <w:r w:rsidR="005D7D03" w:rsidRPr="00E11BA1">
        <w:rPr>
          <w:color w:val="000000"/>
          <w:lang w:bidi="es-ES"/>
        </w:rPr>
        <w:t xml:space="preserve"> por la Ley </w:t>
      </w:r>
      <w:r w:rsidR="00E62610">
        <w:rPr>
          <w:color w:val="000000"/>
          <w:lang w:bidi="es-ES"/>
        </w:rPr>
        <w:t xml:space="preserve">19/2013, de 9 de diciembre, </w:t>
      </w:r>
      <w:r w:rsidR="005D7D03" w:rsidRPr="00E11BA1">
        <w:rPr>
          <w:color w:val="000000"/>
          <w:lang w:bidi="es-ES"/>
        </w:rPr>
        <w:t xml:space="preserve">de </w:t>
      </w:r>
      <w:r w:rsidR="00E11BA1" w:rsidRPr="00E11BA1">
        <w:rPr>
          <w:color w:val="000000"/>
          <w:lang w:bidi="es-ES"/>
        </w:rPr>
        <w:t>t</w:t>
      </w:r>
      <w:r w:rsidR="005D7D03" w:rsidRPr="00E11BA1">
        <w:rPr>
          <w:color w:val="000000"/>
          <w:lang w:bidi="es-ES"/>
        </w:rPr>
        <w:t xml:space="preserve">ransparencia, </w:t>
      </w:r>
      <w:r w:rsidR="00E11BA1" w:rsidRPr="00E11BA1">
        <w:rPr>
          <w:color w:val="000000"/>
          <w:lang w:bidi="es-ES"/>
        </w:rPr>
        <w:t>a</w:t>
      </w:r>
      <w:r w:rsidR="005D7D03" w:rsidRPr="00E11BA1">
        <w:rPr>
          <w:color w:val="000000"/>
          <w:lang w:bidi="es-ES"/>
        </w:rPr>
        <w:t xml:space="preserve">cceso a la </w:t>
      </w:r>
      <w:r w:rsidR="00E11BA1" w:rsidRPr="00E11BA1">
        <w:rPr>
          <w:color w:val="000000"/>
          <w:lang w:bidi="es-ES"/>
        </w:rPr>
        <w:t>i</w:t>
      </w:r>
      <w:r w:rsidR="005D7D03" w:rsidRPr="00E11BA1">
        <w:rPr>
          <w:color w:val="000000"/>
          <w:lang w:bidi="es-ES"/>
        </w:rPr>
        <w:t>nformación</w:t>
      </w:r>
      <w:r w:rsidR="00E11BA1" w:rsidRPr="00E11BA1">
        <w:rPr>
          <w:color w:val="000000"/>
          <w:lang w:bidi="es-ES"/>
        </w:rPr>
        <w:t xml:space="preserve"> pública</w:t>
      </w:r>
      <w:r w:rsidR="005D7D03" w:rsidRPr="00E11BA1">
        <w:rPr>
          <w:color w:val="000000"/>
          <w:lang w:bidi="es-ES"/>
        </w:rPr>
        <w:t xml:space="preserve"> y </w:t>
      </w:r>
      <w:r w:rsidR="00E11BA1" w:rsidRPr="00E11BA1">
        <w:rPr>
          <w:color w:val="000000"/>
          <w:lang w:bidi="es-ES"/>
        </w:rPr>
        <w:t>b</w:t>
      </w:r>
      <w:r w:rsidR="005D7D03" w:rsidRPr="00E11BA1">
        <w:rPr>
          <w:color w:val="000000"/>
          <w:lang w:bidi="es-ES"/>
        </w:rPr>
        <w:t xml:space="preserve">uen </w:t>
      </w:r>
      <w:r w:rsidR="00E11BA1" w:rsidRPr="00E11BA1">
        <w:rPr>
          <w:color w:val="000000"/>
          <w:lang w:bidi="es-ES"/>
        </w:rPr>
        <w:t>g</w:t>
      </w:r>
      <w:r w:rsidR="005D7D03" w:rsidRPr="00E11BA1">
        <w:rPr>
          <w:color w:val="000000"/>
          <w:lang w:bidi="es-ES"/>
        </w:rPr>
        <w:t>obierno (en adelante LTAIBG)</w:t>
      </w:r>
      <w:r w:rsidR="00E62610">
        <w:rPr>
          <w:color w:val="000000"/>
          <w:lang w:bidi="es-ES"/>
        </w:rPr>
        <w:t>, ni t</w:t>
      </w:r>
      <w:r w:rsidR="00E11BA1" w:rsidRPr="00E11BA1">
        <w:rPr>
          <w:color w:val="000000"/>
          <w:lang w:bidi="es-ES"/>
        </w:rPr>
        <w:t>ampoco sig</w:t>
      </w:r>
      <w:r w:rsidR="009A620A">
        <w:rPr>
          <w:color w:val="000000"/>
          <w:lang w:bidi="es-ES"/>
        </w:rPr>
        <w:t>a</w:t>
      </w:r>
      <w:r w:rsidR="00E11BA1" w:rsidRPr="00E11BA1">
        <w:rPr>
          <w:color w:val="000000"/>
          <w:lang w:bidi="es-ES"/>
        </w:rPr>
        <w:t xml:space="preserve"> las pautas de las áreas y materias sujetas a transparencia de la Ley </w:t>
      </w:r>
      <w:r w:rsidR="00576F18">
        <w:rPr>
          <w:color w:val="000000"/>
          <w:lang w:bidi="es-ES"/>
        </w:rPr>
        <w:t>8</w:t>
      </w:r>
      <w:r w:rsidR="00E11BA1" w:rsidRPr="00E11BA1">
        <w:rPr>
          <w:color w:val="000000"/>
          <w:lang w:bidi="es-ES"/>
        </w:rPr>
        <w:t xml:space="preserve">/2018, de </w:t>
      </w:r>
      <w:r w:rsidR="00576F18">
        <w:rPr>
          <w:color w:val="000000"/>
          <w:lang w:bidi="es-ES"/>
        </w:rPr>
        <w:t>14</w:t>
      </w:r>
      <w:r w:rsidR="00E11BA1" w:rsidRPr="00E11BA1">
        <w:rPr>
          <w:color w:val="000000"/>
          <w:lang w:bidi="es-ES"/>
        </w:rPr>
        <w:t xml:space="preserve"> de </w:t>
      </w:r>
      <w:r w:rsidR="00576F18">
        <w:rPr>
          <w:color w:val="000000"/>
          <w:lang w:bidi="es-ES"/>
        </w:rPr>
        <w:t>septiembre</w:t>
      </w:r>
      <w:r w:rsidR="00E11BA1" w:rsidRPr="00E11BA1">
        <w:rPr>
          <w:color w:val="000000"/>
          <w:lang w:bidi="es-ES"/>
        </w:rPr>
        <w:t xml:space="preserve">, de </w:t>
      </w:r>
      <w:r w:rsidR="00576F18">
        <w:rPr>
          <w:color w:val="000000"/>
          <w:lang w:bidi="es-ES"/>
        </w:rPr>
        <w:t>Transparencia, Buen Gobierno y Grupos de Interés, que sigue básicamente la estructura de la LTAIBG ampliando las informaciones vinculadas a cada bloque de obligaciones.</w:t>
      </w:r>
    </w:p>
    <w:p w:rsidR="005419BD" w:rsidRDefault="005419BD" w:rsidP="005419BD">
      <w:pPr>
        <w:spacing w:before="120" w:after="120" w:line="312" w:lineRule="auto"/>
        <w:jc w:val="both"/>
        <w:rPr>
          <w:lang w:bidi="es-ES"/>
        </w:rPr>
      </w:pPr>
      <w:r>
        <w:rPr>
          <w:color w:val="000000"/>
          <w:lang w:bidi="es-ES"/>
        </w:rPr>
        <w:t>Como se ha señalado el Portal contiene ocho accesos, cuatro situados en la parte superior de la web y otros cuatro en la parte media. E</w:t>
      </w:r>
      <w:r>
        <w:rPr>
          <w:lang w:bidi="es-ES"/>
        </w:rPr>
        <w:t>stos ocho accesos aunque tienen denominaciones ligeramente distintas contienen</w:t>
      </w:r>
      <w:r w:rsidR="004C5C1F">
        <w:rPr>
          <w:lang w:bidi="es-ES"/>
        </w:rPr>
        <w:t xml:space="preserve"> </w:t>
      </w:r>
      <w:r>
        <w:rPr>
          <w:lang w:bidi="es-ES"/>
        </w:rPr>
        <w:t xml:space="preserve">los </w:t>
      </w:r>
      <w:r w:rsidR="00B72D0A">
        <w:rPr>
          <w:lang w:bidi="es-ES"/>
        </w:rPr>
        <w:t xml:space="preserve">mismos </w:t>
      </w:r>
      <w:r>
        <w:rPr>
          <w:lang w:bidi="es-ES"/>
        </w:rPr>
        <w:t>enlaces</w:t>
      </w:r>
      <w:r w:rsidR="00B72D0A">
        <w:rPr>
          <w:lang w:bidi="es-ES"/>
        </w:rPr>
        <w:t>.</w:t>
      </w:r>
      <w:r>
        <w:rPr>
          <w:lang w:bidi="es-ES"/>
        </w:rPr>
        <w:t xml:space="preserve"> La única diferencia es que los </w:t>
      </w:r>
      <w:r w:rsidR="00B72D0A">
        <w:rPr>
          <w:lang w:bidi="es-ES"/>
        </w:rPr>
        <w:t xml:space="preserve">enlaces de los </w:t>
      </w:r>
      <w:r>
        <w:rPr>
          <w:lang w:bidi="es-ES"/>
        </w:rPr>
        <w:t xml:space="preserve">accesos situados en la parte media del Portal incluyen una breve explicación de los contenidos </w:t>
      </w:r>
      <w:r w:rsidR="00B72D0A">
        <w:rPr>
          <w:lang w:bidi="es-ES"/>
        </w:rPr>
        <w:t xml:space="preserve">a los que redirigen. </w:t>
      </w:r>
    </w:p>
    <w:p w:rsidR="00842344" w:rsidRDefault="00576F18" w:rsidP="00960E2E">
      <w:pPr>
        <w:pStyle w:val="Cuerpodelboletn"/>
        <w:spacing w:before="120" w:after="120" w:line="312" w:lineRule="auto"/>
        <w:rPr>
          <w:lang w:bidi="es-ES"/>
        </w:rPr>
      </w:pPr>
      <w:r>
        <w:rPr>
          <w:color w:val="auto"/>
          <w:lang w:bidi="es-ES"/>
        </w:rPr>
        <w:t xml:space="preserve">No obstante la </w:t>
      </w:r>
      <w:r w:rsidR="005D7D03" w:rsidRPr="007F062B">
        <w:rPr>
          <w:color w:val="auto"/>
          <w:lang w:bidi="es-ES"/>
        </w:rPr>
        <w:t xml:space="preserve">información </w:t>
      </w:r>
      <w:r w:rsidR="00E11BA1" w:rsidRPr="007F062B">
        <w:rPr>
          <w:color w:val="auto"/>
          <w:lang w:bidi="es-ES"/>
        </w:rPr>
        <w:t>est</w:t>
      </w:r>
      <w:r>
        <w:rPr>
          <w:color w:val="auto"/>
          <w:lang w:bidi="es-ES"/>
        </w:rPr>
        <w:t>á</w:t>
      </w:r>
      <w:r w:rsidR="005D7D03" w:rsidRPr="007F062B">
        <w:rPr>
          <w:color w:val="auto"/>
          <w:lang w:bidi="es-ES"/>
        </w:rPr>
        <w:t xml:space="preserve"> organizada, </w:t>
      </w:r>
      <w:r w:rsidR="009A620A">
        <w:rPr>
          <w:color w:val="auto"/>
          <w:lang w:bidi="es-ES"/>
        </w:rPr>
        <w:t xml:space="preserve">y </w:t>
      </w:r>
      <w:r>
        <w:rPr>
          <w:color w:val="auto"/>
          <w:lang w:bidi="es-ES"/>
        </w:rPr>
        <w:t xml:space="preserve">la denominación de los accesos en los que se localiza </w:t>
      </w:r>
      <w:r w:rsidR="005D7D03" w:rsidRPr="007F062B">
        <w:rPr>
          <w:color w:val="auto"/>
          <w:lang w:bidi="es-ES"/>
        </w:rPr>
        <w:t xml:space="preserve">facilita </w:t>
      </w:r>
      <w:r>
        <w:rPr>
          <w:color w:val="auto"/>
          <w:lang w:bidi="es-ES"/>
        </w:rPr>
        <w:t>la</w:t>
      </w:r>
      <w:r w:rsidR="005D7D03" w:rsidRPr="007F062B">
        <w:rPr>
          <w:color w:val="auto"/>
          <w:lang w:bidi="es-ES"/>
        </w:rPr>
        <w:t xml:space="preserve"> búsqueda </w:t>
      </w:r>
      <w:r>
        <w:rPr>
          <w:color w:val="auto"/>
          <w:lang w:bidi="es-ES"/>
        </w:rPr>
        <w:t xml:space="preserve">de contenidos tanto si utiliza como referencia la Ordenanza municipal </w:t>
      </w:r>
      <w:r w:rsidR="006707EC">
        <w:rPr>
          <w:color w:val="auto"/>
          <w:lang w:bidi="es-ES"/>
        </w:rPr>
        <w:t>com</w:t>
      </w:r>
      <w:r>
        <w:rPr>
          <w:color w:val="auto"/>
          <w:lang w:bidi="es-ES"/>
        </w:rPr>
        <w:t xml:space="preserve">o las leyes estatal y autonómica. </w:t>
      </w:r>
    </w:p>
    <w:p w:rsidR="003F6EDC" w:rsidRPr="00FD0689" w:rsidRDefault="00231D61" w:rsidP="008547C4">
      <w:pPr>
        <w:rPr>
          <w:lang w:bidi="es-ES"/>
        </w:rPr>
        <w:sectPr w:rsidR="003F6EDC" w:rsidRPr="00FD0689" w:rsidSect="00A9744A">
          <w:type w:val="continuous"/>
          <w:pgSz w:w="11906" w:h="16838" w:code="9"/>
          <w:pgMar w:top="1701" w:right="720" w:bottom="1134" w:left="720" w:header="720" w:footer="720" w:gutter="0"/>
          <w:cols w:num="2" w:space="720"/>
          <w:docGrid w:linePitch="326"/>
        </w:sectPr>
      </w:pPr>
      <w:r w:rsidRPr="00FD0689">
        <w:rPr>
          <w:noProof/>
          <w:lang w:eastAsia="es-ES"/>
        </w:rPr>
        <mc:AlternateContent>
          <mc:Choice Requires="wps">
            <w:drawing>
              <wp:anchor distT="0" distB="0" distL="114300" distR="114300" simplePos="0" relativeHeight="251679744" behindDoc="0" locked="0" layoutInCell="1" allowOverlap="1" wp14:anchorId="2C62A55B" wp14:editId="5F6E6DBF">
                <wp:simplePos x="0" y="0"/>
                <wp:positionH relativeFrom="page">
                  <wp:posOffset>3810</wp:posOffset>
                </wp:positionH>
                <wp:positionV relativeFrom="page">
                  <wp:posOffset>993775</wp:posOffset>
                </wp:positionV>
                <wp:extent cx="8001000" cy="243840"/>
                <wp:effectExtent l="0" t="0" r="0" b="3810"/>
                <wp:wrapTight wrapText="bothSides">
                  <wp:wrapPolygon edited="0">
                    <wp:start x="0" y="0"/>
                    <wp:lineTo x="0" y="20250"/>
                    <wp:lineTo x="21549" y="20250"/>
                    <wp:lineTo x="21549" y="0"/>
                    <wp:lineTo x="0" y="0"/>
                  </wp:wrapPolygon>
                </wp:wrapTight>
                <wp:docPr id="35"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384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8F4E1B" id="Rectángulo 7" o:spid="_x0000_s1026" style="position:absolute;margin-left:.3pt;margin-top:78.25pt;width:630pt;height:19.2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" fillcolor="#c5ddd2" stroked="f">
                <v:textbox inset=",7.2pt,,7.2pt"/>
                <w10:wrap type="tight" anchorx="page" anchory="page"/>
              </v:rect>
            </w:pict>
          </mc:Fallback>
        </mc:AlternateContent>
      </w:r>
      <w:r w:rsidR="00AC4A6F" w:rsidRPr="00FD0689">
        <w:rPr>
          <w:rFonts w:eastAsia="Arial" w:cs="Arial"/>
          <w:noProof/>
          <w:lang w:eastAsia="es-ES"/>
        </w:rPr>
        <mc:AlternateContent>
          <mc:Choice Requires="wps">
            <w:drawing>
              <wp:anchor distT="0" distB="0" distL="114300" distR="114300" simplePos="0" relativeHeight="251658240" behindDoc="0" locked="0" layoutInCell="1" allowOverlap="1" wp14:anchorId="2A75227D" wp14:editId="6AB8D0AD">
                <wp:simplePos x="0" y="0"/>
                <wp:positionH relativeFrom="page">
                  <wp:posOffset>3810</wp:posOffset>
                </wp:positionH>
                <wp:positionV relativeFrom="page">
                  <wp:posOffset>0</wp:posOffset>
                </wp:positionV>
                <wp:extent cx="8001000" cy="990600"/>
                <wp:effectExtent l="0" t="0" r="0" b="0"/>
                <wp:wrapTight wrapText="bothSides">
                  <wp:wrapPolygon edited="0">
                    <wp:start x="0" y="0"/>
                    <wp:lineTo x="0" y="21185"/>
                    <wp:lineTo x="21549" y="21185"/>
                    <wp:lineTo x="21549" y="0"/>
                    <wp:lineTo x="0" y="0"/>
                  </wp:wrapPolygon>
                </wp:wrapTight>
                <wp:docPr id="7"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547CA0" w:rsidRPr="00F31BC3" w:rsidRDefault="00547CA0" w:rsidP="003A390C">
                            <w:r w:rsidRPr="00965C69">
                              <w:rPr>
                                <w:noProof/>
                                <w:lang w:eastAsia="es-ES"/>
                              </w:rPr>
                              <w:drawing>
                                <wp:inline distT="0" distB="0" distL="0" distR="0" wp14:anchorId="5FA56EE2" wp14:editId="689BC325">
                                  <wp:extent cx="1148080" cy="6483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8" o:spid="_x0000_s1028" style="position:absolute;margin-left:.3pt;margin-top:0;width:630pt;height: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" fillcolor="#50866c" stroked="f">
                <v:textbox inset=",7.2pt,,7.2pt">
                  <w:txbxContent>
                    <w:p w:rsidR="00547CA0" w:rsidRPr="00F31BC3" w:rsidRDefault="00547CA0" w:rsidP="003A390C">
                      <w:r w:rsidRPr="00965C69">
                        <w:rPr>
                          <w:noProof/>
                          <w:lang w:eastAsia="es-ES"/>
                        </w:rPr>
                        <w:drawing>
                          <wp:inline distT="0" distB="0" distL="0" distR="0" wp14:anchorId="5FA56EE2" wp14:editId="689BC325">
                            <wp:extent cx="1148080" cy="6483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sdt>
      <w:sdtPr>
        <w:rPr>
          <w:b/>
          <w:color w:val="50866C"/>
          <w:sz w:val="32"/>
        </w:rPr>
        <w:id w:val="37865676"/>
        <w:placeholder>
          <w:docPart w:val="07033FA691034FE1ABDD22E05C700155"/>
        </w:placeholder>
      </w:sdtPr>
      <w:sdtEndPr/>
      <w:sdtContent>
        <w:p w:rsidR="00A9744A" w:rsidRDefault="00A9744A" w:rsidP="00A9744A">
          <w:pPr>
            <w:pStyle w:val="Cuerpodelboletn"/>
            <w:spacing w:before="120" w:after="120" w:line="312" w:lineRule="auto"/>
            <w:ind w:left="360"/>
            <w:rPr>
              <w:b/>
              <w:color w:val="50866C"/>
              <w:sz w:val="32"/>
            </w:rPr>
          </w:pPr>
        </w:p>
        <w:p w:rsidR="003F6EDC" w:rsidRPr="00FD0689" w:rsidRDefault="003F6EDC" w:rsidP="00960E2E">
          <w:pPr>
            <w:pStyle w:val="Cuerpodelboletn"/>
            <w:numPr>
              <w:ilvl w:val="0"/>
              <w:numId w:val="2"/>
            </w:numPr>
            <w:spacing w:before="120" w:after="120" w:line="312" w:lineRule="auto"/>
            <w:rPr>
              <w:b/>
              <w:color w:val="50866C"/>
              <w:sz w:val="32"/>
            </w:rPr>
          </w:pPr>
          <w:r w:rsidRPr="00FD0689">
            <w:rPr>
              <w:b/>
              <w:color w:val="50866C"/>
              <w:sz w:val="32"/>
            </w:rPr>
            <w:t xml:space="preserve">Cumplimiento de las obligaciones de </w:t>
          </w:r>
          <w:r w:rsidR="004720A5" w:rsidRPr="00FD0689">
            <w:rPr>
              <w:b/>
              <w:color w:val="50866C"/>
              <w:sz w:val="32"/>
            </w:rPr>
            <w:t>Publicidad Activa</w:t>
          </w:r>
        </w:p>
      </w:sdtContent>
    </w:sdt>
    <w:p w:rsidR="003F6EDC" w:rsidRPr="00FD0689" w:rsidRDefault="003F6EDC" w:rsidP="00960E2E">
      <w:pPr>
        <w:pStyle w:val="Cuerpodelboletn"/>
        <w:spacing w:before="120" w:after="120" w:line="312" w:lineRule="auto"/>
        <w:rPr>
          <w:lang w:bidi="es-ES"/>
        </w:rPr>
      </w:pPr>
    </w:p>
    <w:p w:rsidR="003F6EDC" w:rsidRPr="00FD0689" w:rsidRDefault="003F6EDC" w:rsidP="00960E2E">
      <w:pPr>
        <w:pStyle w:val="Cuerpodelboletn"/>
        <w:spacing w:before="120" w:after="120" w:line="312" w:lineRule="auto"/>
        <w:sectPr w:rsidR="003F6EDC" w:rsidRPr="00FD0689" w:rsidSect="00A9744A">
          <w:type w:val="continuous"/>
          <w:pgSz w:w="11906" w:h="16838" w:code="9"/>
          <w:pgMar w:top="1701" w:right="720" w:bottom="1134" w:left="720" w:header="720" w:footer="720" w:gutter="0"/>
          <w:cols w:space="720"/>
          <w:docGrid w:linePitch="326"/>
        </w:sectPr>
      </w:pPr>
    </w:p>
    <w:p w:rsidR="004859CC" w:rsidRPr="00FD0689" w:rsidRDefault="003E5D2F" w:rsidP="00960E2E">
      <w:pPr>
        <w:pStyle w:val="Ttulo2"/>
        <w:numPr>
          <w:ilvl w:val="1"/>
          <w:numId w:val="2"/>
        </w:numPr>
        <w:spacing w:before="120" w:after="120" w:line="312" w:lineRule="auto"/>
        <w:ind w:left="284" w:hanging="284"/>
        <w:jc w:val="both"/>
        <w:rPr>
          <w:lang w:bidi="es-ES"/>
        </w:rPr>
      </w:pPr>
      <w:r w:rsidRPr="00FD0689">
        <w:rPr>
          <w:lang w:bidi="es-ES"/>
        </w:rPr>
        <w:lastRenderedPageBreak/>
        <w:t>Obligaciones de información aplicables</w:t>
      </w:r>
      <w:r w:rsidR="00CF70D7" w:rsidRPr="00FD0689">
        <w:rPr>
          <w:lang w:bidi="es-ES"/>
        </w:rPr>
        <w:t xml:space="preserve"> (LTAIBG)</w:t>
      </w:r>
    </w:p>
    <w:p w:rsidR="00D10F10" w:rsidRPr="00FD0689" w:rsidRDefault="00D10F10" w:rsidP="00960E2E">
      <w:pPr>
        <w:pStyle w:val="Cuerpodelboletn"/>
        <w:spacing w:before="120" w:after="120" w:line="312" w:lineRule="auto"/>
        <w:rPr>
          <w:lang w:bidi="es-ES"/>
        </w:rPr>
      </w:pPr>
      <w:r w:rsidRPr="00FD0689">
        <w:rPr>
          <w:lang w:bidi="es-ES"/>
        </w:rPr>
        <w:t xml:space="preserve">Al tratarse de una Entidad local, </w:t>
      </w:r>
      <w:r w:rsidR="007B65F2" w:rsidRPr="00FD0689">
        <w:rPr>
          <w:lang w:bidi="es-ES"/>
        </w:rPr>
        <w:t>el</w:t>
      </w:r>
      <w:r w:rsidRPr="00FD0689">
        <w:rPr>
          <w:lang w:bidi="es-ES"/>
        </w:rPr>
        <w:t xml:space="preserve"> Ayuntamiento de </w:t>
      </w:r>
      <w:r w:rsidR="003A2095">
        <w:rPr>
          <w:lang w:bidi="es-ES"/>
        </w:rPr>
        <w:t>Oviedo</w:t>
      </w:r>
      <w:r w:rsidRPr="00FD0689">
        <w:rPr>
          <w:lang w:bidi="es-ES"/>
        </w:rPr>
        <w:t xml:space="preserve"> es un</w:t>
      </w:r>
      <w:r w:rsidR="00C76579" w:rsidRPr="00FD0689">
        <w:rPr>
          <w:lang w:bidi="es-ES"/>
        </w:rPr>
        <w:t>a</w:t>
      </w:r>
      <w:r w:rsidRPr="00FD0689">
        <w:rPr>
          <w:lang w:bidi="es-ES"/>
        </w:rPr>
        <w:t xml:space="preserve"> Administración Pública a la que se refiere el </w:t>
      </w:r>
      <w:r w:rsidR="008E1E88" w:rsidRPr="00FD0689">
        <w:rPr>
          <w:lang w:bidi="es-ES"/>
        </w:rPr>
        <w:t xml:space="preserve">apartado 2 del </w:t>
      </w:r>
      <w:r w:rsidRPr="00FD0689">
        <w:rPr>
          <w:lang w:bidi="es-ES"/>
        </w:rPr>
        <w:t>artículo 2</w:t>
      </w:r>
      <w:r w:rsidR="008E1E88" w:rsidRPr="00FD0689">
        <w:rPr>
          <w:lang w:bidi="es-ES"/>
        </w:rPr>
        <w:t xml:space="preserve"> </w:t>
      </w:r>
      <w:r w:rsidR="004C141A" w:rsidRPr="00FD0689">
        <w:rPr>
          <w:lang w:bidi="es-ES"/>
        </w:rPr>
        <w:t xml:space="preserve">(en relación </w:t>
      </w:r>
      <w:r w:rsidR="002638E9">
        <w:rPr>
          <w:lang w:bidi="es-ES"/>
        </w:rPr>
        <w:t xml:space="preserve">con </w:t>
      </w:r>
      <w:r w:rsidR="004C141A" w:rsidRPr="00FD0689">
        <w:rPr>
          <w:lang w:bidi="es-ES"/>
        </w:rPr>
        <w:t xml:space="preserve">la letra a) de su apartado 1) </w:t>
      </w:r>
      <w:r w:rsidRPr="00FD0689">
        <w:rPr>
          <w:lang w:bidi="es-ES"/>
        </w:rPr>
        <w:t xml:space="preserve">de la Ley 19/2013, de 9 de diciembre, de transparencia, acceso a la información pública y buen </w:t>
      </w:r>
      <w:r w:rsidRPr="00FD0689">
        <w:rPr>
          <w:lang w:bidi="es-ES"/>
        </w:rPr>
        <w:lastRenderedPageBreak/>
        <w:t xml:space="preserve">gobierno, y le resulta de aplicación la totalidad de las obligaciones de publicidad activa establecidas en </w:t>
      </w:r>
      <w:r w:rsidR="007B65F2" w:rsidRPr="00FD0689">
        <w:rPr>
          <w:lang w:bidi="es-ES"/>
        </w:rPr>
        <w:t>sus</w:t>
      </w:r>
      <w:r w:rsidRPr="00FD0689">
        <w:rPr>
          <w:lang w:bidi="es-ES"/>
        </w:rPr>
        <w:t xml:space="preserve"> artículos 6</w:t>
      </w:r>
      <w:r w:rsidR="00C44950" w:rsidRPr="00FD0689">
        <w:rPr>
          <w:lang w:bidi="es-ES"/>
        </w:rPr>
        <w:t>, 6 bis</w:t>
      </w:r>
      <w:r w:rsidRPr="00FD0689">
        <w:rPr>
          <w:lang w:bidi="es-ES"/>
        </w:rPr>
        <w:t xml:space="preserve"> </w:t>
      </w:r>
      <w:r w:rsidR="00C359E7" w:rsidRPr="00FD0689">
        <w:rPr>
          <w:lang w:bidi="es-ES"/>
        </w:rPr>
        <w:t>y</w:t>
      </w:r>
      <w:r w:rsidRPr="00FD0689">
        <w:rPr>
          <w:lang w:bidi="es-ES"/>
        </w:rPr>
        <w:t xml:space="preserve"> 8</w:t>
      </w:r>
      <w:r w:rsidR="00C359E7" w:rsidRPr="00FD0689">
        <w:rPr>
          <w:lang w:bidi="es-ES"/>
        </w:rPr>
        <w:t xml:space="preserve">, </w:t>
      </w:r>
      <w:r w:rsidR="0010545C">
        <w:rPr>
          <w:lang w:bidi="es-ES"/>
        </w:rPr>
        <w:t>así como las del</w:t>
      </w:r>
      <w:r w:rsidR="007612E7" w:rsidRPr="00FD0689">
        <w:rPr>
          <w:lang w:bidi="es-ES"/>
        </w:rPr>
        <w:t xml:space="preserve"> </w:t>
      </w:r>
      <w:r w:rsidR="00C359E7" w:rsidRPr="00FD0689">
        <w:rPr>
          <w:lang w:bidi="es-ES"/>
        </w:rPr>
        <w:t>artículo 7</w:t>
      </w:r>
      <w:r w:rsidR="007612E7" w:rsidRPr="00FD0689">
        <w:rPr>
          <w:lang w:bidi="es-ES"/>
        </w:rPr>
        <w:t>, con excepción de la letra b) (anteproyectos de ley y proyectos de decretos legislativos)</w:t>
      </w:r>
      <w:r w:rsidR="008D451D" w:rsidRPr="00FD0689">
        <w:rPr>
          <w:lang w:bidi="es-ES"/>
        </w:rPr>
        <w:t xml:space="preserve"> y lo relativo a la memoria de</w:t>
      </w:r>
      <w:r w:rsidR="004C1FE9" w:rsidRPr="00FD0689">
        <w:rPr>
          <w:lang w:bidi="es-ES"/>
        </w:rPr>
        <w:t>l</w:t>
      </w:r>
      <w:r w:rsidR="008D451D" w:rsidRPr="00FD0689">
        <w:rPr>
          <w:lang w:bidi="es-ES"/>
        </w:rPr>
        <w:t xml:space="preserve"> análisis de impacto normativo de la letra d)</w:t>
      </w:r>
      <w:r w:rsidR="004C1FE9" w:rsidRPr="00FD0689">
        <w:rPr>
          <w:lang w:bidi="es-ES"/>
        </w:rPr>
        <w:t xml:space="preserve">. Además, se encuentra sujeta a las </w:t>
      </w:r>
      <w:r w:rsidR="009E3B69" w:rsidRPr="00FD0689">
        <w:rPr>
          <w:lang w:bidi="es-ES"/>
        </w:rPr>
        <w:t xml:space="preserve">obligaciones </w:t>
      </w:r>
      <w:r w:rsidR="004C1FE9" w:rsidRPr="00FD0689">
        <w:rPr>
          <w:lang w:bidi="es-ES"/>
        </w:rPr>
        <w:t xml:space="preserve">de </w:t>
      </w:r>
      <w:r w:rsidR="004C1FE9" w:rsidRPr="00FD0689">
        <w:rPr>
          <w:lang w:bidi="es-ES"/>
        </w:rPr>
        <w:lastRenderedPageBreak/>
        <w:t xml:space="preserve">publicidad activa </w:t>
      </w:r>
      <w:r w:rsidR="009E3B69" w:rsidRPr="00FD0689">
        <w:rPr>
          <w:lang w:bidi="es-ES"/>
        </w:rPr>
        <w:t>que se puedan derivar de la normativa aut</w:t>
      </w:r>
      <w:r w:rsidR="00E14D6B" w:rsidRPr="00FD0689">
        <w:rPr>
          <w:lang w:bidi="es-ES"/>
        </w:rPr>
        <w:t>onómica</w:t>
      </w:r>
      <w:r w:rsidR="009E3B69" w:rsidRPr="00FD0689">
        <w:rPr>
          <w:lang w:bidi="es-ES"/>
        </w:rPr>
        <w:t xml:space="preserve"> </w:t>
      </w:r>
      <w:r w:rsidR="008767CD" w:rsidRPr="00FD0689">
        <w:rPr>
          <w:lang w:bidi="es-ES"/>
        </w:rPr>
        <w:t>(</w:t>
      </w:r>
      <w:r w:rsidR="00E11BA1" w:rsidRPr="00E11BA1">
        <w:rPr>
          <w:lang w:bidi="es-ES"/>
        </w:rPr>
        <w:t xml:space="preserve">Ley </w:t>
      </w:r>
      <w:r w:rsidR="00576F18">
        <w:rPr>
          <w:lang w:bidi="es-ES"/>
        </w:rPr>
        <w:t>8</w:t>
      </w:r>
      <w:r w:rsidR="00E11BA1" w:rsidRPr="00E11BA1">
        <w:rPr>
          <w:lang w:bidi="es-ES"/>
        </w:rPr>
        <w:t>/2018</w:t>
      </w:r>
      <w:r w:rsidR="008767CD" w:rsidRPr="00FD0689">
        <w:rPr>
          <w:lang w:bidi="es-ES"/>
        </w:rPr>
        <w:t xml:space="preserve">) </w:t>
      </w:r>
      <w:r w:rsidR="009E3B69" w:rsidRPr="00FD0689">
        <w:rPr>
          <w:lang w:bidi="es-ES"/>
        </w:rPr>
        <w:t xml:space="preserve">y en su caso, de la Ordenanza que hubiera podido aprobar sobre transparencia. A este respecto, </w:t>
      </w:r>
      <w:r w:rsidR="0089461C">
        <w:rPr>
          <w:lang w:bidi="es-ES"/>
        </w:rPr>
        <w:t xml:space="preserve">y como ya se ha expuesto, </w:t>
      </w:r>
      <w:r w:rsidR="00D063CE">
        <w:rPr>
          <w:lang w:bidi="es-ES"/>
        </w:rPr>
        <w:t>el</w:t>
      </w:r>
      <w:r w:rsidR="009E3B69" w:rsidRPr="00FD0689">
        <w:rPr>
          <w:lang w:bidi="es-ES"/>
        </w:rPr>
        <w:t xml:space="preserve"> Ayuntamiento de </w:t>
      </w:r>
      <w:r w:rsidR="003A2095">
        <w:rPr>
          <w:lang w:bidi="es-ES"/>
        </w:rPr>
        <w:t>Oviedo</w:t>
      </w:r>
      <w:r w:rsidR="009E3B69" w:rsidRPr="00FD0689">
        <w:rPr>
          <w:lang w:bidi="es-ES"/>
        </w:rPr>
        <w:t xml:space="preserve"> </w:t>
      </w:r>
      <w:r w:rsidR="00D063CE">
        <w:rPr>
          <w:lang w:bidi="es-ES"/>
        </w:rPr>
        <w:t xml:space="preserve">cuenta con una Ordenanza municipal de transparencia, </w:t>
      </w:r>
      <w:r w:rsidR="00576F18" w:rsidRPr="00576F18">
        <w:rPr>
          <w:lang w:bidi="es-ES"/>
        </w:rPr>
        <w:t xml:space="preserve">acceso a la información y </w:t>
      </w:r>
      <w:r w:rsidR="00576F18">
        <w:rPr>
          <w:lang w:bidi="es-ES"/>
        </w:rPr>
        <w:t>reutilización.</w:t>
      </w:r>
    </w:p>
    <w:p w:rsidR="007B65F2" w:rsidRDefault="006005F2" w:rsidP="00960E2E">
      <w:pPr>
        <w:pStyle w:val="Cuerpodelboletn"/>
        <w:spacing w:before="120" w:after="120" w:line="312" w:lineRule="auto"/>
        <w:rPr>
          <w:lang w:bidi="es-ES"/>
        </w:rPr>
      </w:pPr>
      <w:r w:rsidRPr="006005F2">
        <w:rPr>
          <w:noProof/>
          <w:szCs w:val="22"/>
          <w:lang w:eastAsia="es-ES"/>
        </w:rPr>
        <mc:AlternateContent>
          <mc:Choice Requires="wps">
            <w:drawing>
              <wp:anchor distT="0" distB="0" distL="114300" distR="114300" simplePos="0" relativeHeight="251731968" behindDoc="0" locked="0" layoutInCell="1" allowOverlap="1" wp14:anchorId="4F2A70B0" wp14:editId="2A31E2BC">
                <wp:simplePos x="0" y="0"/>
                <wp:positionH relativeFrom="page">
                  <wp:posOffset>-95250</wp:posOffset>
                </wp:positionH>
                <wp:positionV relativeFrom="page">
                  <wp:posOffset>1012190</wp:posOffset>
                </wp:positionV>
                <wp:extent cx="8001000" cy="173990"/>
                <wp:effectExtent l="0" t="0" r="0" b="0"/>
                <wp:wrapTight wrapText="bothSides">
                  <wp:wrapPolygon edited="0">
                    <wp:start x="0" y="0"/>
                    <wp:lineTo x="0" y="18920"/>
                    <wp:lineTo x="21549" y="18920"/>
                    <wp:lineTo x="21549" y="0"/>
                    <wp:lineTo x="0" y="0"/>
                  </wp:wrapPolygon>
                </wp:wrapTight>
                <wp:docPr id="57"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7.5pt;margin-top:79.7pt;width:630pt;height:13.7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" fillcolor="#c5ddd2" stroked="f">
                <v:textbox inset=",7.2pt,,7.2pt"/>
                <w10:wrap type="tight" anchorx="page" anchory="page"/>
              </v:rect>
            </w:pict>
          </mc:Fallback>
        </mc:AlternateContent>
      </w:r>
      <w:r w:rsidRPr="00FD0689">
        <w:rPr>
          <w:rFonts w:eastAsia="Arial" w:cs="Arial"/>
          <w:noProof/>
          <w:lang w:eastAsia="es-ES"/>
        </w:rPr>
        <mc:AlternateContent>
          <mc:Choice Requires="wps">
            <w:drawing>
              <wp:anchor distT="0" distB="0" distL="114300" distR="114300" simplePos="0" relativeHeight="251703296" behindDoc="0" locked="0" layoutInCell="1" allowOverlap="1" wp14:anchorId="56D4151F" wp14:editId="213B2366">
                <wp:simplePos x="0" y="0"/>
                <wp:positionH relativeFrom="page">
                  <wp:posOffset>-15240</wp:posOffset>
                </wp:positionH>
                <wp:positionV relativeFrom="page">
                  <wp:posOffset>19050</wp:posOffset>
                </wp:positionV>
                <wp:extent cx="8001000" cy="990600"/>
                <wp:effectExtent l="0" t="0" r="0" b="0"/>
                <wp:wrapTight wrapText="bothSides">
                  <wp:wrapPolygon edited="0">
                    <wp:start x="0" y="0"/>
                    <wp:lineTo x="0" y="21185"/>
                    <wp:lineTo x="21549" y="21185"/>
                    <wp:lineTo x="21549" y="0"/>
                    <wp:lineTo x="0" y="0"/>
                  </wp:wrapPolygon>
                </wp:wrapTight>
                <wp:docPr id="4"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6005F2" w:rsidRPr="00F31BC3" w:rsidRDefault="006005F2" w:rsidP="006005F2">
                            <w:r w:rsidRPr="00965C69">
                              <w:rPr>
                                <w:noProof/>
                                <w:lang w:eastAsia="es-ES"/>
                              </w:rPr>
                              <w:drawing>
                                <wp:inline distT="0" distB="0" distL="0" distR="0" wp14:anchorId="501B92B0" wp14:editId="4CD75CE1">
                                  <wp:extent cx="1148080" cy="64833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1.2pt;margin-top:1.5pt;width:630pt;height:78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" fillcolor="#50866c" stroked="f">
                <v:textbox inset=",7.2pt,,7.2pt">
                  <w:txbxContent>
                    <w:p w:rsidR="006005F2" w:rsidRPr="00F31BC3" w:rsidRDefault="006005F2" w:rsidP="006005F2">
                      <w:r w:rsidRPr="00965C69">
                        <w:rPr>
                          <w:noProof/>
                          <w:lang w:eastAsia="es-ES"/>
                        </w:rPr>
                        <w:drawing>
                          <wp:inline distT="0" distB="0" distL="0" distR="0" wp14:anchorId="501B92B0" wp14:editId="4CD75CE1">
                            <wp:extent cx="1148080" cy="64833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9879B2" w:rsidRPr="00FD0689">
        <w:rPr>
          <w:lang w:bidi="es-ES"/>
        </w:rPr>
        <w:t>No obstante lo anterior, l</w:t>
      </w:r>
      <w:r w:rsidR="004B79C1" w:rsidRPr="00FD0689">
        <w:rPr>
          <w:lang w:bidi="es-ES"/>
        </w:rPr>
        <w:t xml:space="preserve">a presente evaluación se </w:t>
      </w:r>
      <w:r w:rsidR="007612E7" w:rsidRPr="00FD0689">
        <w:rPr>
          <w:lang w:bidi="es-ES"/>
        </w:rPr>
        <w:t>centra en el</w:t>
      </w:r>
      <w:r w:rsidR="004B79C1" w:rsidRPr="00FD0689">
        <w:rPr>
          <w:lang w:bidi="es-ES"/>
        </w:rPr>
        <w:t xml:space="preserve"> análisis del grado</w:t>
      </w:r>
      <w:r w:rsidR="007B65F2" w:rsidRPr="00FD0689">
        <w:rPr>
          <w:lang w:bidi="es-ES"/>
        </w:rPr>
        <w:t xml:space="preserve"> de cumplimiento de las obligaciones de publicidad activa de la legislación básica</w:t>
      </w:r>
      <w:r w:rsidR="00CF70D7" w:rsidRPr="00FD0689">
        <w:rPr>
          <w:lang w:bidi="es-ES"/>
        </w:rPr>
        <w:t xml:space="preserve"> (</w:t>
      </w:r>
      <w:r w:rsidR="007B65F2" w:rsidRPr="00FD0689">
        <w:rPr>
          <w:lang w:bidi="es-ES"/>
        </w:rPr>
        <w:t>Ley 19/2013, de 9 de diciembre</w:t>
      </w:r>
      <w:r w:rsidR="00CF70D7" w:rsidRPr="00FD0689">
        <w:rPr>
          <w:lang w:bidi="es-ES"/>
        </w:rPr>
        <w:t>)</w:t>
      </w:r>
      <w:r w:rsidR="007B65F2" w:rsidRPr="00FD0689">
        <w:rPr>
          <w:lang w:bidi="es-ES"/>
        </w:rPr>
        <w:t xml:space="preserve"> por parte del Ayuntamiento de </w:t>
      </w:r>
      <w:r w:rsidR="003A2095">
        <w:rPr>
          <w:lang w:bidi="es-ES"/>
        </w:rPr>
        <w:t>Oviedo</w:t>
      </w:r>
      <w:r w:rsidR="007B65F2" w:rsidRPr="00FD0689">
        <w:rPr>
          <w:lang w:bidi="es-ES"/>
        </w:rPr>
        <w:t>.</w:t>
      </w:r>
    </w:p>
    <w:p w:rsidR="007F062B" w:rsidRPr="00FD0689" w:rsidRDefault="007F062B" w:rsidP="00960E2E">
      <w:pPr>
        <w:pStyle w:val="Cuerpodelboletn"/>
        <w:spacing w:before="120" w:after="120" w:line="312" w:lineRule="auto"/>
        <w:rPr>
          <w:lang w:bidi="es-ES"/>
        </w:rPr>
      </w:pPr>
    </w:p>
    <w:p w:rsidR="003E5D2F" w:rsidRPr="00FD0689" w:rsidRDefault="003E5D2F" w:rsidP="00A9744A">
      <w:pPr>
        <w:pStyle w:val="Cuerpodelboletn"/>
        <w:numPr>
          <w:ilvl w:val="1"/>
          <w:numId w:val="2"/>
        </w:numPr>
        <w:spacing w:before="120" w:after="120" w:line="312" w:lineRule="auto"/>
        <w:ind w:left="426"/>
        <w:jc w:val="left"/>
        <w:rPr>
          <w:rStyle w:val="Ttulo2Car"/>
        </w:rPr>
      </w:pPr>
      <w:r w:rsidRPr="00FD0689">
        <w:rPr>
          <w:rStyle w:val="Ttulo2Car"/>
          <w:lang w:bidi="es-ES"/>
        </w:rPr>
        <w:t>Información Institucional, Organizativa y de Planificación</w:t>
      </w:r>
      <w:r w:rsidR="009E3B69" w:rsidRPr="00FD0689">
        <w:rPr>
          <w:rStyle w:val="Ttulo2Car"/>
          <w:lang w:bidi="es-ES"/>
        </w:rPr>
        <w:t>. Registro de Actividades de tratamiento</w:t>
      </w:r>
    </w:p>
    <w:p w:rsidR="008C798F" w:rsidRPr="00FD0689" w:rsidRDefault="008C798F" w:rsidP="00960E2E">
      <w:pPr>
        <w:pStyle w:val="Ttulo3"/>
        <w:spacing w:before="120" w:after="120" w:line="312" w:lineRule="auto"/>
        <w:jc w:val="both"/>
        <w:rPr>
          <w:rFonts w:ascii="Century Gothic" w:hAnsi="Century Gothic"/>
          <w:color w:val="50866C"/>
          <w:lang w:bidi="es-ES"/>
        </w:rPr>
      </w:pPr>
      <w:r w:rsidRPr="00FD0689">
        <w:rPr>
          <w:rFonts w:ascii="Century Gothic" w:hAnsi="Century Gothic"/>
          <w:color w:val="50866C"/>
          <w:lang w:bidi="es-ES"/>
        </w:rPr>
        <w:t>Contenidos</w:t>
      </w:r>
    </w:p>
    <w:p w:rsidR="00F4398D" w:rsidRDefault="00D10F10" w:rsidP="00960E2E">
      <w:pPr>
        <w:pStyle w:val="Cuerpodelboletn"/>
        <w:spacing w:before="120" w:after="120" w:line="312" w:lineRule="auto"/>
        <w:rPr>
          <w:lang w:bidi="es-ES"/>
        </w:rPr>
      </w:pPr>
      <w:r w:rsidRPr="00FD0689">
        <w:rPr>
          <w:lang w:bidi="es-ES"/>
        </w:rPr>
        <w:t xml:space="preserve">La información relativa a este grupo de obligaciones se encuentra recogida </w:t>
      </w:r>
      <w:r w:rsidR="00E31F05" w:rsidRPr="00FD0689">
        <w:rPr>
          <w:lang w:bidi="es-ES"/>
        </w:rPr>
        <w:t xml:space="preserve">principalmente </w:t>
      </w:r>
      <w:r w:rsidR="00F4398D">
        <w:rPr>
          <w:lang w:bidi="es-ES"/>
        </w:rPr>
        <w:t xml:space="preserve">en los </w:t>
      </w:r>
      <w:r w:rsidR="006A2342">
        <w:rPr>
          <w:lang w:bidi="es-ES"/>
        </w:rPr>
        <w:t xml:space="preserve">siguientes </w:t>
      </w:r>
      <w:r w:rsidR="00576F18">
        <w:rPr>
          <w:lang w:bidi="es-ES"/>
        </w:rPr>
        <w:t>accesos</w:t>
      </w:r>
      <w:r w:rsidR="004C5C1F">
        <w:rPr>
          <w:lang w:bidi="es-ES"/>
        </w:rPr>
        <w:t xml:space="preserve"> </w:t>
      </w:r>
      <w:r w:rsidR="006A2342">
        <w:rPr>
          <w:lang w:bidi="es-ES"/>
        </w:rPr>
        <w:t xml:space="preserve">del </w:t>
      </w:r>
      <w:r w:rsidR="006A2342" w:rsidRPr="00B15405">
        <w:t xml:space="preserve">Portal de Transparencia del Ayuntamiento de </w:t>
      </w:r>
      <w:r w:rsidR="003A2095">
        <w:rPr>
          <w:lang w:bidi="es-ES"/>
        </w:rPr>
        <w:t>Oviedo</w:t>
      </w:r>
      <w:r w:rsidR="006A2342">
        <w:rPr>
          <w:lang w:bidi="es-ES"/>
        </w:rPr>
        <w:t xml:space="preserve">: </w:t>
      </w:r>
      <w:r w:rsidR="00576F18">
        <w:rPr>
          <w:lang w:bidi="es-ES"/>
        </w:rPr>
        <w:t>“</w:t>
      </w:r>
      <w:r w:rsidR="00D928D5">
        <w:rPr>
          <w:lang w:bidi="es-ES"/>
        </w:rPr>
        <w:t>Organización y servicios”, “</w:t>
      </w:r>
      <w:r w:rsidR="0077088D">
        <w:rPr>
          <w:lang w:bidi="es-ES"/>
        </w:rPr>
        <w:t>El Ayuntamiento. Organización interna, competencias y servicios”, “Normativa, planificación, memorias e informes” y “Normativas e informes”</w:t>
      </w:r>
      <w:r w:rsidR="009367C8">
        <w:rPr>
          <w:lang w:bidi="es-ES"/>
        </w:rPr>
        <w:t>.</w:t>
      </w:r>
      <w:r w:rsidR="004C5C1F">
        <w:rPr>
          <w:lang w:bidi="es-ES"/>
        </w:rPr>
        <w:t xml:space="preserve"> </w:t>
      </w:r>
      <w:r w:rsidR="006707EC">
        <w:rPr>
          <w:lang w:bidi="es-ES"/>
        </w:rPr>
        <w:t xml:space="preserve"> </w:t>
      </w:r>
      <w:r w:rsidR="000C2F32">
        <w:rPr>
          <w:lang w:bidi="es-ES"/>
        </w:rPr>
        <w:t xml:space="preserve">Ambos accesos contienen los mismos enlaces a la información. </w:t>
      </w:r>
    </w:p>
    <w:p w:rsidR="009367C8" w:rsidRDefault="009367C8" w:rsidP="009367C8">
      <w:pPr>
        <w:pStyle w:val="Cuerpodelboletn"/>
        <w:numPr>
          <w:ilvl w:val="0"/>
          <w:numId w:val="5"/>
        </w:numPr>
        <w:spacing w:before="120" w:after="120" w:line="312" w:lineRule="auto"/>
        <w:ind w:left="426"/>
        <w:rPr>
          <w:color w:val="auto"/>
          <w:lang w:bidi="es-ES"/>
        </w:rPr>
      </w:pPr>
      <w:r>
        <w:rPr>
          <w:color w:val="auto"/>
          <w:lang w:bidi="es-ES"/>
        </w:rPr>
        <w:t xml:space="preserve">En cuanto a la </w:t>
      </w:r>
      <w:r w:rsidRPr="009367C8">
        <w:rPr>
          <w:color w:val="auto"/>
          <w:u w:val="single"/>
          <w:lang w:bidi="es-ES"/>
        </w:rPr>
        <w:t>normativa aplicable</w:t>
      </w:r>
      <w:r>
        <w:rPr>
          <w:color w:val="auto"/>
          <w:lang w:bidi="es-ES"/>
        </w:rPr>
        <w:t xml:space="preserve"> a la organización, la información se localiza en el enlace “Ordenanzas, Reglamentos</w:t>
      </w:r>
      <w:r w:rsidR="004C5C1F">
        <w:rPr>
          <w:color w:val="auto"/>
          <w:lang w:bidi="es-ES"/>
        </w:rPr>
        <w:t xml:space="preserve"> </w:t>
      </w:r>
      <w:r>
        <w:rPr>
          <w:color w:val="auto"/>
          <w:lang w:bidi="es-ES"/>
        </w:rPr>
        <w:t xml:space="preserve">y Bandos”. El enlace abre una página </w:t>
      </w:r>
      <w:r w:rsidR="000C2F32">
        <w:rPr>
          <w:color w:val="auto"/>
          <w:lang w:bidi="es-ES"/>
        </w:rPr>
        <w:t>con seis links. D</w:t>
      </w:r>
      <w:r w:rsidR="001D6108">
        <w:rPr>
          <w:color w:val="auto"/>
          <w:lang w:bidi="es-ES"/>
        </w:rPr>
        <w:t>e ellos</w:t>
      </w:r>
      <w:r w:rsidR="004C5C1F">
        <w:rPr>
          <w:color w:val="auto"/>
          <w:lang w:bidi="es-ES"/>
        </w:rPr>
        <w:t xml:space="preserve"> </w:t>
      </w:r>
      <w:r w:rsidR="001D6108">
        <w:rPr>
          <w:color w:val="auto"/>
          <w:lang w:bidi="es-ES"/>
        </w:rPr>
        <w:t xml:space="preserve">dan acceso a información relativa a esta obligación tres. El link “Reglamentos” </w:t>
      </w:r>
      <w:r w:rsidR="007641AF">
        <w:rPr>
          <w:color w:val="auto"/>
          <w:lang w:bidi="es-ES"/>
        </w:rPr>
        <w:t>redirige</w:t>
      </w:r>
      <w:r w:rsidR="001D6108">
        <w:rPr>
          <w:color w:val="auto"/>
          <w:lang w:bidi="es-ES"/>
        </w:rPr>
        <w:t xml:space="preserve"> a diversas normas de este rango que regulan el</w:t>
      </w:r>
      <w:r w:rsidR="00A83DAD">
        <w:rPr>
          <w:color w:val="auto"/>
          <w:lang w:bidi="es-ES"/>
        </w:rPr>
        <w:t xml:space="preserve"> funcionamiento del Ayuntamiento, entre ellos el Reglamento Orgánico</w:t>
      </w:r>
      <w:r w:rsidR="004C5C1F">
        <w:rPr>
          <w:color w:val="auto"/>
          <w:lang w:bidi="es-ES"/>
        </w:rPr>
        <w:t xml:space="preserve"> </w:t>
      </w:r>
      <w:r w:rsidR="00A83DAD">
        <w:rPr>
          <w:color w:val="auto"/>
          <w:lang w:bidi="es-ES"/>
        </w:rPr>
        <w:t xml:space="preserve">de Gobierno y Administración del Ayuntamiento de Oviedo, </w:t>
      </w:r>
      <w:r w:rsidR="007641AF">
        <w:rPr>
          <w:color w:val="auto"/>
          <w:lang w:bidi="es-ES"/>
        </w:rPr>
        <w:t>a</w:t>
      </w:r>
      <w:r w:rsidR="00A83DAD">
        <w:rPr>
          <w:color w:val="auto"/>
          <w:lang w:bidi="es-ES"/>
        </w:rPr>
        <w:t xml:space="preserve"> diversos reglamentos reguladores de Consejos y Comisiones así </w:t>
      </w:r>
      <w:r w:rsidR="007641AF">
        <w:rPr>
          <w:color w:val="auto"/>
          <w:lang w:bidi="es-ES"/>
        </w:rPr>
        <w:t>como</w:t>
      </w:r>
      <w:r w:rsidR="00A83DAD">
        <w:rPr>
          <w:color w:val="auto"/>
          <w:lang w:bidi="es-ES"/>
        </w:rPr>
        <w:t xml:space="preserve"> de diferentes unidades, centros o servicios. </w:t>
      </w:r>
    </w:p>
    <w:p w:rsidR="00A83DAD" w:rsidRDefault="00A83DAD" w:rsidP="00A83DAD">
      <w:pPr>
        <w:pStyle w:val="Cuerpodelboletn"/>
        <w:spacing w:before="120" w:after="120" w:line="312" w:lineRule="auto"/>
        <w:ind w:left="426"/>
        <w:rPr>
          <w:color w:val="auto"/>
          <w:lang w:bidi="es-ES"/>
        </w:rPr>
      </w:pPr>
      <w:r>
        <w:rPr>
          <w:color w:val="auto"/>
          <w:lang w:bidi="es-ES"/>
        </w:rPr>
        <w:t>A través de este mismo link también es posible acceder a las normas reguladoras del control interno del Ayuntamiento.</w:t>
      </w:r>
    </w:p>
    <w:p w:rsidR="00CC1AD4" w:rsidRDefault="006604D5" w:rsidP="00A83DAD">
      <w:pPr>
        <w:pStyle w:val="Cuerpodelboletn"/>
        <w:numPr>
          <w:ilvl w:val="0"/>
          <w:numId w:val="5"/>
        </w:numPr>
        <w:spacing w:before="120" w:after="120" w:line="312" w:lineRule="auto"/>
        <w:ind w:left="426"/>
        <w:rPr>
          <w:lang w:bidi="es-ES"/>
        </w:rPr>
      </w:pPr>
      <w:r>
        <w:rPr>
          <w:lang w:bidi="es-ES"/>
        </w:rPr>
        <w:t xml:space="preserve">La información sobre las </w:t>
      </w:r>
      <w:r w:rsidRPr="006604D5">
        <w:rPr>
          <w:u w:val="single"/>
          <w:lang w:bidi="es-ES"/>
        </w:rPr>
        <w:t>funciones</w:t>
      </w:r>
      <w:r>
        <w:rPr>
          <w:lang w:bidi="es-ES"/>
        </w:rPr>
        <w:t xml:space="preserve"> asignadas se localiza en los siguientes </w:t>
      </w:r>
      <w:r w:rsidR="009367C8">
        <w:rPr>
          <w:lang w:bidi="es-ES"/>
        </w:rPr>
        <w:t xml:space="preserve">accesos y </w:t>
      </w:r>
      <w:r>
        <w:rPr>
          <w:lang w:bidi="es-ES"/>
        </w:rPr>
        <w:t xml:space="preserve">enlaces: </w:t>
      </w:r>
    </w:p>
    <w:p w:rsidR="009367C8" w:rsidRDefault="009367C8" w:rsidP="009367C8">
      <w:pPr>
        <w:pStyle w:val="Cuerpodelboletn"/>
        <w:numPr>
          <w:ilvl w:val="1"/>
          <w:numId w:val="5"/>
        </w:numPr>
        <w:spacing w:before="120" w:after="120" w:line="312" w:lineRule="auto"/>
        <w:ind w:left="426"/>
        <w:rPr>
          <w:lang w:bidi="es-ES"/>
        </w:rPr>
      </w:pPr>
      <w:r>
        <w:rPr>
          <w:lang w:bidi="es-ES"/>
        </w:rPr>
        <w:t xml:space="preserve">En el acceso “organización y servicios” se localizan un total de trece enlaces que proporcionan acceso a información sobre las diferentes estructuras que conforman la organización municipal. Cada uno de estos enlaces </w:t>
      </w:r>
      <w:r w:rsidR="00B5157F">
        <w:rPr>
          <w:lang w:bidi="es-ES"/>
        </w:rPr>
        <w:t>proporciona</w:t>
      </w:r>
      <w:r>
        <w:rPr>
          <w:lang w:bidi="es-ES"/>
        </w:rPr>
        <w:t xml:space="preserve"> entre otra información, las funciones que </w:t>
      </w:r>
      <w:r w:rsidR="006F25E4">
        <w:rPr>
          <w:lang w:bidi="es-ES"/>
        </w:rPr>
        <w:t xml:space="preserve">dichas estructuras </w:t>
      </w:r>
      <w:r>
        <w:rPr>
          <w:lang w:bidi="es-ES"/>
        </w:rPr>
        <w:t xml:space="preserve">tienen </w:t>
      </w:r>
      <w:r w:rsidR="00A83DAD">
        <w:rPr>
          <w:lang w:bidi="es-ES"/>
        </w:rPr>
        <w:t>asignadas</w:t>
      </w:r>
      <w:r>
        <w:rPr>
          <w:lang w:bidi="es-ES"/>
        </w:rPr>
        <w:t xml:space="preserve">. </w:t>
      </w:r>
    </w:p>
    <w:p w:rsidR="006F25E4" w:rsidRDefault="006F25E4" w:rsidP="006F25E4">
      <w:pPr>
        <w:pStyle w:val="Cuerpodelboletn"/>
        <w:numPr>
          <w:ilvl w:val="1"/>
          <w:numId w:val="5"/>
        </w:numPr>
        <w:spacing w:before="120" w:after="120" w:line="312" w:lineRule="auto"/>
        <w:ind w:left="426"/>
        <w:rPr>
          <w:lang w:bidi="es-ES"/>
        </w:rPr>
      </w:pPr>
      <w:r>
        <w:rPr>
          <w:lang w:bidi="es-ES"/>
        </w:rPr>
        <w:t xml:space="preserve">Esta misma información se localiza en el acceso </w:t>
      </w:r>
      <w:r w:rsidRPr="006F25E4">
        <w:rPr>
          <w:lang w:bidi="es-ES"/>
        </w:rPr>
        <w:t>“El Ayuntamiento. Organización interna, competencias y servicios”</w:t>
      </w:r>
      <w:r>
        <w:rPr>
          <w:lang w:bidi="es-ES"/>
        </w:rPr>
        <w:t xml:space="preserve"> que contiene los mismos enlaces señalados anteriormente. </w:t>
      </w:r>
    </w:p>
    <w:p w:rsidR="007641AF" w:rsidRDefault="007641AF" w:rsidP="006F25E4">
      <w:pPr>
        <w:pStyle w:val="Cuerpodelboletn"/>
        <w:numPr>
          <w:ilvl w:val="0"/>
          <w:numId w:val="5"/>
        </w:numPr>
        <w:spacing w:before="120" w:after="120" w:line="312" w:lineRule="auto"/>
        <w:ind w:left="426"/>
        <w:rPr>
          <w:lang w:bidi="es-ES"/>
        </w:rPr>
      </w:pPr>
      <w:r>
        <w:rPr>
          <w:lang w:bidi="es-ES"/>
        </w:rPr>
        <w:t xml:space="preserve">La información sobre el Registro de Actividades de Tratamiento, es localizable mediante </w:t>
      </w:r>
      <w:r w:rsidR="000C2F32">
        <w:rPr>
          <w:lang w:bidi="es-ES"/>
        </w:rPr>
        <w:t>un</w:t>
      </w:r>
      <w:r>
        <w:rPr>
          <w:lang w:bidi="es-ES"/>
        </w:rPr>
        <w:t xml:space="preserve"> enlace </w:t>
      </w:r>
      <w:r w:rsidR="000C2F32">
        <w:rPr>
          <w:lang w:bidi="es-ES"/>
        </w:rPr>
        <w:t>con la misma denominación</w:t>
      </w:r>
      <w:r>
        <w:rPr>
          <w:lang w:bidi="es-ES"/>
        </w:rPr>
        <w:t>.</w:t>
      </w:r>
    </w:p>
    <w:p w:rsidR="007641AF" w:rsidRPr="007641AF" w:rsidRDefault="007641AF" w:rsidP="007641AF">
      <w:pPr>
        <w:pStyle w:val="Cuerpodelboletn"/>
        <w:spacing w:before="120" w:after="120" w:line="312" w:lineRule="auto"/>
        <w:ind w:left="426"/>
        <w:rPr>
          <w:lang w:bidi="es-ES"/>
        </w:rPr>
      </w:pPr>
      <w:r>
        <w:rPr>
          <w:lang w:bidi="es-ES"/>
        </w:rPr>
        <w:t xml:space="preserve">La información que se </w:t>
      </w:r>
      <w:r w:rsidR="00B226CC">
        <w:rPr>
          <w:lang w:bidi="es-ES"/>
        </w:rPr>
        <w:t>publica</w:t>
      </w:r>
      <w:r>
        <w:rPr>
          <w:lang w:bidi="es-ES"/>
        </w:rPr>
        <w:t xml:space="preserve"> recoge todos los contenidos que establece el </w:t>
      </w:r>
      <w:r>
        <w:rPr>
          <w:lang w:bidi="es-ES"/>
        </w:rPr>
        <w:lastRenderedPageBreak/>
        <w:t xml:space="preserve">Reglamento Europeo de Protección de Datos. </w:t>
      </w:r>
    </w:p>
    <w:p w:rsidR="007641AF" w:rsidRDefault="00CB1080" w:rsidP="00CB1080">
      <w:pPr>
        <w:pStyle w:val="Cuerpodelboletn"/>
        <w:numPr>
          <w:ilvl w:val="0"/>
          <w:numId w:val="20"/>
        </w:numPr>
        <w:spacing w:before="120" w:after="120" w:line="312" w:lineRule="auto"/>
        <w:ind w:left="426"/>
        <w:rPr>
          <w:lang w:bidi="es-ES"/>
        </w:rPr>
      </w:pPr>
      <w:r>
        <w:rPr>
          <w:lang w:bidi="es-ES"/>
        </w:rPr>
        <w:t xml:space="preserve">A través de los accesos “Organización y servicios” y </w:t>
      </w:r>
      <w:r w:rsidRPr="00CB1080">
        <w:rPr>
          <w:lang w:bidi="es-ES"/>
        </w:rPr>
        <w:t>“El Ayuntamiento. Organización interna, competencias y servicios”</w:t>
      </w:r>
      <w:r>
        <w:rPr>
          <w:lang w:bidi="es-ES"/>
        </w:rPr>
        <w:t xml:space="preserve"> es posible conocer la organización municipal. Cada uno de estos accesos, contiene los mismos enlaces a las estructuras que configuran la organización: Junta de Gobierno, Pleno, Comisiones, Junta de Portavoces, Distritos o Consejos Sectoriales. </w:t>
      </w:r>
    </w:p>
    <w:p w:rsidR="000E153D" w:rsidRPr="007641AF" w:rsidRDefault="000E153D" w:rsidP="00CB1080">
      <w:pPr>
        <w:pStyle w:val="Cuerpodelboletn"/>
        <w:numPr>
          <w:ilvl w:val="0"/>
          <w:numId w:val="20"/>
        </w:numPr>
        <w:spacing w:before="120" w:after="120" w:line="312" w:lineRule="auto"/>
        <w:ind w:left="426"/>
        <w:rPr>
          <w:lang w:bidi="es-ES"/>
        </w:rPr>
      </w:pPr>
      <w:r>
        <w:rPr>
          <w:lang w:bidi="es-ES"/>
        </w:rPr>
        <w:t xml:space="preserve">Estos mismos accesos, contienen un enlace “Organigrama del Ayuntamiento de Oviedo”, </w:t>
      </w:r>
      <w:r w:rsidR="000C2F32">
        <w:rPr>
          <w:lang w:bidi="es-ES"/>
        </w:rPr>
        <w:t>que</w:t>
      </w:r>
      <w:r>
        <w:rPr>
          <w:lang w:bidi="es-ES"/>
        </w:rPr>
        <w:t xml:space="preserve"> </w:t>
      </w:r>
      <w:r w:rsidR="000C2F32">
        <w:rPr>
          <w:lang w:bidi="es-ES"/>
        </w:rPr>
        <w:t xml:space="preserve">da </w:t>
      </w:r>
      <w:r>
        <w:rPr>
          <w:lang w:bidi="es-ES"/>
        </w:rPr>
        <w:t>acceso a cinco organigramas del Ayuntamiento correspondientes a otros tantos niveles de desagregación de la organización municipal, comenzando por el nivel 1 correspondiente a las Áreas de Gobierno y Delegaciones y finalizando en el nivel 5 en el que están representados los negociados.</w:t>
      </w:r>
    </w:p>
    <w:p w:rsidR="007641AF" w:rsidRDefault="000E153D" w:rsidP="000E153D">
      <w:pPr>
        <w:pStyle w:val="Cuerpodelboletn"/>
        <w:numPr>
          <w:ilvl w:val="0"/>
          <w:numId w:val="20"/>
        </w:numPr>
        <w:spacing w:before="120" w:after="120" w:line="312" w:lineRule="auto"/>
        <w:ind w:left="426"/>
        <w:rPr>
          <w:lang w:bidi="es-ES"/>
        </w:rPr>
      </w:pPr>
      <w:r>
        <w:rPr>
          <w:color w:val="auto"/>
          <w:lang w:bidi="es-ES"/>
        </w:rPr>
        <w:t xml:space="preserve">El enlace “Ayuntamiento Pleno” localizable en los accesos mencionados, proporciona la información de identificación y del perfil y trayectoria profesional del Alcalde y Concejales. También se </w:t>
      </w:r>
      <w:r w:rsidR="00864D4D">
        <w:rPr>
          <w:color w:val="auto"/>
          <w:lang w:bidi="es-ES"/>
        </w:rPr>
        <w:t>identifica a</w:t>
      </w:r>
      <w:r>
        <w:rPr>
          <w:color w:val="auto"/>
          <w:lang w:bidi="es-ES"/>
        </w:rPr>
        <w:t xml:space="preserve"> las personas o entidades que integran los Consejos Municipales</w:t>
      </w:r>
      <w:r w:rsidR="00864D4D">
        <w:rPr>
          <w:color w:val="auto"/>
          <w:lang w:bidi="es-ES"/>
        </w:rPr>
        <w:t>.</w:t>
      </w:r>
      <w:r>
        <w:rPr>
          <w:color w:val="auto"/>
          <w:lang w:bidi="es-ES"/>
        </w:rPr>
        <w:t xml:space="preserve"> </w:t>
      </w:r>
      <w:r w:rsidR="006C4301" w:rsidRPr="007F062B">
        <w:rPr>
          <w:lang w:bidi="es-ES"/>
        </w:rPr>
        <w:t>municipal.</w:t>
      </w:r>
    </w:p>
    <w:p w:rsidR="007014DF" w:rsidRDefault="00864D4D" w:rsidP="00864D4D">
      <w:pPr>
        <w:pStyle w:val="Cuerpodelboletn"/>
        <w:numPr>
          <w:ilvl w:val="0"/>
          <w:numId w:val="20"/>
        </w:numPr>
        <w:spacing w:before="120" w:after="120" w:line="312" w:lineRule="auto"/>
        <w:ind w:left="426"/>
        <w:rPr>
          <w:lang w:bidi="es-ES"/>
        </w:rPr>
      </w:pPr>
      <w:r>
        <w:rPr>
          <w:lang w:bidi="es-ES"/>
        </w:rPr>
        <w:t>Finalmente, el enlace “Códigos, Planes y Programas” ubicado tanto en el acceso “Normativa, planificación, memorias e informes”</w:t>
      </w:r>
      <w:r w:rsidR="004C5C1F">
        <w:rPr>
          <w:lang w:bidi="es-ES"/>
        </w:rPr>
        <w:t xml:space="preserve"> </w:t>
      </w:r>
      <w:r w:rsidR="007014DF">
        <w:rPr>
          <w:lang w:bidi="es-ES"/>
        </w:rPr>
        <w:t>como en el acceso “Normativa e informes”</w:t>
      </w:r>
      <w:r>
        <w:rPr>
          <w:lang w:bidi="es-ES"/>
        </w:rPr>
        <w:t xml:space="preserve"> abre una página en la que se localizan cuatro </w:t>
      </w:r>
      <w:r w:rsidR="000C2F32">
        <w:rPr>
          <w:lang w:bidi="es-ES"/>
        </w:rPr>
        <w:t>links</w:t>
      </w:r>
      <w:r>
        <w:rPr>
          <w:lang w:bidi="es-ES"/>
        </w:rPr>
        <w:t xml:space="preserve"> “Ayuntamiento”, “Atención a las Personas e Igualdad”,</w:t>
      </w:r>
      <w:r w:rsidR="00B13292">
        <w:rPr>
          <w:lang w:bidi="es-ES"/>
        </w:rPr>
        <w:t xml:space="preserve"> “Educación, Deportes y Salud” y “Seguridad Ciudadana”. Estos </w:t>
      </w:r>
      <w:r w:rsidR="000C2F32">
        <w:rPr>
          <w:lang w:bidi="es-ES"/>
        </w:rPr>
        <w:t>links</w:t>
      </w:r>
      <w:r w:rsidR="00B13292">
        <w:rPr>
          <w:lang w:bidi="es-ES"/>
        </w:rPr>
        <w:t xml:space="preserve"> </w:t>
      </w:r>
      <w:r w:rsidR="007014DF">
        <w:rPr>
          <w:lang w:bidi="es-ES"/>
        </w:rPr>
        <w:t>dan paso a otras tantas páginas en las que se</w:t>
      </w:r>
      <w:r w:rsidR="004C5C1F">
        <w:rPr>
          <w:lang w:bidi="es-ES"/>
        </w:rPr>
        <w:t xml:space="preserve"> </w:t>
      </w:r>
      <w:r w:rsidR="007014DF">
        <w:rPr>
          <w:lang w:bidi="es-ES"/>
        </w:rPr>
        <w:t xml:space="preserve">localizan diversos enlaces a planes municipales correspondientes a cada una de estas áreas. Los planes en general contienen los indicadores para el seguimiento del cumplimiento de los objetivos previstos e información sobre los recursos previstos para la consecución de estos objetivos. No se ha localizado información relativa al seguimiento y evaluación de los planes y programas. </w:t>
      </w:r>
    </w:p>
    <w:p w:rsidR="0021517B" w:rsidRDefault="00864D4D" w:rsidP="007014DF">
      <w:pPr>
        <w:pStyle w:val="Cuerpodelboletn"/>
        <w:spacing w:before="120" w:after="120" w:line="312" w:lineRule="auto"/>
        <w:ind w:left="66"/>
        <w:rPr>
          <w:b/>
          <w:bCs/>
          <w:lang w:bidi="es-ES"/>
        </w:rPr>
      </w:pPr>
      <w:r>
        <w:rPr>
          <w:lang w:bidi="es-ES"/>
        </w:rPr>
        <w:t xml:space="preserve"> </w:t>
      </w:r>
    </w:p>
    <w:p w:rsidR="008C798F" w:rsidRPr="00FD0689" w:rsidRDefault="008C798F" w:rsidP="00960E2E">
      <w:pPr>
        <w:keepNext/>
        <w:keepLines/>
        <w:spacing w:before="120" w:after="120" w:line="312" w:lineRule="auto"/>
        <w:jc w:val="both"/>
        <w:outlineLvl w:val="2"/>
        <w:rPr>
          <w:rFonts w:eastAsiaTheme="majorEastAsia" w:cstheme="majorBidi"/>
          <w:b/>
          <w:bCs/>
          <w:color w:val="50866C"/>
          <w:lang w:bidi="es-ES"/>
        </w:rPr>
      </w:pPr>
      <w:r w:rsidRPr="00FD0689">
        <w:rPr>
          <w:rFonts w:eastAsia="Arial" w:cs="Arial"/>
          <w:b/>
          <w:bCs/>
          <w:noProof/>
          <w:color w:val="50866C"/>
          <w:lang w:eastAsia="es-ES"/>
        </w:rPr>
        <mc:AlternateContent>
          <mc:Choice Requires="wps">
            <w:drawing>
              <wp:anchor distT="0" distB="0" distL="114300" distR="114300" simplePos="0" relativeHeight="251682816" behindDoc="0" locked="0" layoutInCell="1" allowOverlap="1" wp14:anchorId="2642AC8F" wp14:editId="66E29E3F">
                <wp:simplePos x="0" y="0"/>
                <wp:positionH relativeFrom="page">
                  <wp:posOffset>-15875</wp:posOffset>
                </wp:positionH>
                <wp:positionV relativeFrom="page">
                  <wp:posOffset>968375</wp:posOffset>
                </wp:positionV>
                <wp:extent cx="8001000" cy="173990"/>
                <wp:effectExtent l="0" t="0" r="0" b="0"/>
                <wp:wrapTight wrapText="bothSides">
                  <wp:wrapPolygon edited="0">
                    <wp:start x="0" y="0"/>
                    <wp:lineTo x="0" y="18920"/>
                    <wp:lineTo x="21549" y="18920"/>
                    <wp:lineTo x="21549" y="0"/>
                    <wp:lineTo x="0" y="0"/>
                  </wp:wrapPolygon>
                </wp:wrapTight>
                <wp:docPr id="36"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6C1F0C" id="Rectángulo 19" o:spid="_x0000_s1026" style="position:absolute;margin-left:-1.25pt;margin-top:76.25pt;width:630pt;height:13.7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" fillcolor="#c5ddd2" stroked="f">
                <v:textbox inset=",7.2pt,,7.2pt"/>
                <w10:wrap type="tight" anchorx="page" anchory="page"/>
              </v:rect>
            </w:pict>
          </mc:Fallback>
        </mc:AlternateContent>
      </w:r>
      <w:r w:rsidRPr="00FD0689">
        <w:rPr>
          <w:rFonts w:eastAsia="Arial" w:cs="Arial"/>
          <w:b/>
          <w:bCs/>
          <w:noProof/>
          <w:color w:val="50866C"/>
          <w:lang w:eastAsia="es-ES"/>
        </w:rPr>
        <mc:AlternateContent>
          <mc:Choice Requires="wps">
            <w:drawing>
              <wp:anchor distT="0" distB="0" distL="114300" distR="114300" simplePos="0" relativeHeight="251681792" behindDoc="0" locked="0" layoutInCell="1" allowOverlap="1" wp14:anchorId="1EDDCED9" wp14:editId="3E552D41">
                <wp:simplePos x="0" y="0"/>
                <wp:positionH relativeFrom="page">
                  <wp:posOffset>-15875</wp:posOffset>
                </wp:positionH>
                <wp:positionV relativeFrom="page">
                  <wp:posOffset>-19050</wp:posOffset>
                </wp:positionV>
                <wp:extent cx="8001000" cy="990600"/>
                <wp:effectExtent l="0" t="0" r="0" b="0"/>
                <wp:wrapTight wrapText="bothSides">
                  <wp:wrapPolygon edited="0">
                    <wp:start x="0" y="0"/>
                    <wp:lineTo x="0" y="21185"/>
                    <wp:lineTo x="21549" y="21185"/>
                    <wp:lineTo x="21549" y="0"/>
                    <wp:lineTo x="0" y="0"/>
                  </wp:wrapPolygon>
                </wp:wrapTight>
                <wp:docPr id="22"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547CA0" w:rsidRPr="00F31BC3" w:rsidRDefault="00547CA0" w:rsidP="008C798F">
                            <w:r w:rsidRPr="00965C69">
                              <w:rPr>
                                <w:noProof/>
                                <w:lang w:eastAsia="es-ES"/>
                              </w:rPr>
                              <w:drawing>
                                <wp:inline distT="0" distB="0" distL="0" distR="0" wp14:anchorId="101EDDE7" wp14:editId="0B339920">
                                  <wp:extent cx="1148080" cy="6483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1.25pt;margin-top:-1.5pt;width:630pt;height:7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" fillcolor="#50866c" stroked="f">
                <v:textbox inset=",7.2pt,,7.2pt">
                  <w:txbxContent>
                    <w:p w:rsidR="00547CA0" w:rsidRPr="00F31BC3" w:rsidRDefault="00547CA0" w:rsidP="008C798F">
                      <w:r w:rsidRPr="00965C69">
                        <w:rPr>
                          <w:noProof/>
                          <w:lang w:eastAsia="es-ES"/>
                        </w:rPr>
                        <w:drawing>
                          <wp:inline distT="0" distB="0" distL="0" distR="0" wp14:anchorId="101EDDE7" wp14:editId="0B339920">
                            <wp:extent cx="1148080" cy="6483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DD6CB9">
        <w:rPr>
          <w:rFonts w:eastAsiaTheme="majorEastAsia" w:cstheme="majorBidi"/>
          <w:b/>
          <w:bCs/>
          <w:color w:val="50866C"/>
          <w:lang w:bidi="es-ES"/>
        </w:rPr>
        <w:t>Análisis de la información</w:t>
      </w:r>
    </w:p>
    <w:p w:rsidR="008C798F" w:rsidRPr="00FD0689" w:rsidRDefault="008C798F" w:rsidP="007014DF">
      <w:pPr>
        <w:pStyle w:val="Prrafodelista"/>
        <w:numPr>
          <w:ilvl w:val="0"/>
          <w:numId w:val="21"/>
        </w:numPr>
        <w:spacing w:before="120" w:after="120" w:line="312" w:lineRule="auto"/>
        <w:ind w:left="567"/>
        <w:jc w:val="both"/>
        <w:rPr>
          <w:lang w:bidi="es-ES"/>
        </w:rPr>
      </w:pPr>
      <w:r w:rsidRPr="00FD0689">
        <w:rPr>
          <w:lang w:bidi="es-ES"/>
        </w:rPr>
        <w:t xml:space="preserve">Los </w:t>
      </w:r>
      <w:r w:rsidRPr="007014DF">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contenidos</w:t>
      </w:r>
      <w:r w:rsidRPr="00FD0689">
        <w:rPr>
          <w:lang w:bidi="es-ES"/>
        </w:rPr>
        <w:t xml:space="preserve"> incorporados correspondientes a este grupo de obligaciones, </w:t>
      </w:r>
      <w:r w:rsidRPr="007014DF">
        <w:rPr>
          <w:b/>
          <w:u w:val="single"/>
          <w:lang w:bidi="es-ES"/>
        </w:rPr>
        <w:t xml:space="preserve">no recogen </w:t>
      </w:r>
      <w:r w:rsidRPr="00FD0689">
        <w:rPr>
          <w:lang w:bidi="es-ES"/>
        </w:rPr>
        <w:t xml:space="preserve">la totalidad de las informaciones contempladas en los artículos 6 y 6 bis de la LTAIBG aplicables al Ayuntamiento de </w:t>
      </w:r>
      <w:r w:rsidR="003A2095">
        <w:rPr>
          <w:lang w:bidi="es-ES"/>
        </w:rPr>
        <w:t>Oviedo</w:t>
      </w:r>
      <w:r w:rsidRPr="00FD0689">
        <w:rPr>
          <w:lang w:bidi="es-ES"/>
        </w:rPr>
        <w:t>.</w:t>
      </w:r>
    </w:p>
    <w:p w:rsidR="00806032" w:rsidRPr="00413487" w:rsidRDefault="00806032" w:rsidP="007014DF">
      <w:pPr>
        <w:spacing w:before="120" w:after="120" w:line="312" w:lineRule="auto"/>
        <w:ind w:left="567"/>
        <w:jc w:val="both"/>
        <w:rPr>
          <w:lang w:bidi="es-ES"/>
        </w:rPr>
      </w:pPr>
      <w:r w:rsidRPr="00413487">
        <w:rPr>
          <w:lang w:bidi="es-ES"/>
        </w:rPr>
        <w:t xml:space="preserve">No se informa sobre la normativa </w:t>
      </w:r>
      <w:r>
        <w:rPr>
          <w:lang w:bidi="es-ES"/>
        </w:rPr>
        <w:t>general de aplicación</w:t>
      </w:r>
      <w:r w:rsidRPr="00413487">
        <w:rPr>
          <w:lang w:bidi="es-ES"/>
        </w:rPr>
        <w:t xml:space="preserve"> a las Entidades Locales (por ejemplo, con un enlace al “Código de Régimen Local” del BOE).</w:t>
      </w:r>
    </w:p>
    <w:p w:rsidR="00806032" w:rsidRPr="00413487" w:rsidRDefault="00806032" w:rsidP="007014DF">
      <w:pPr>
        <w:pStyle w:val="Cuerpodelboletn"/>
        <w:spacing w:before="120" w:after="120" w:line="312" w:lineRule="auto"/>
        <w:ind w:left="567"/>
        <w:rPr>
          <w:lang w:bidi="es-ES"/>
        </w:rPr>
      </w:pPr>
      <w:r w:rsidRPr="00413487">
        <w:rPr>
          <w:lang w:bidi="es-ES"/>
        </w:rPr>
        <w:t>Tampoco se informa de</w:t>
      </w:r>
      <w:r w:rsidR="00F45FE6">
        <w:rPr>
          <w:lang w:bidi="es-ES"/>
        </w:rPr>
        <w:t>l</w:t>
      </w:r>
      <w:r w:rsidR="00F45FE6" w:rsidRPr="00413487">
        <w:rPr>
          <w:lang w:bidi="es-ES"/>
        </w:rPr>
        <w:t xml:space="preserve"> grado de cumplimiento y resultados</w:t>
      </w:r>
      <w:r w:rsidR="00F45FE6">
        <w:rPr>
          <w:lang w:bidi="es-ES"/>
        </w:rPr>
        <w:t xml:space="preserve"> </w:t>
      </w:r>
      <w:r w:rsidR="007014DF">
        <w:rPr>
          <w:lang w:bidi="es-ES"/>
        </w:rPr>
        <w:t>de los Planes y programas municipales.</w:t>
      </w:r>
      <w:r w:rsidR="00F45FE6">
        <w:rPr>
          <w:lang w:bidi="es-ES"/>
        </w:rPr>
        <w:t xml:space="preserve"> </w:t>
      </w:r>
    </w:p>
    <w:p w:rsidR="00FD0689" w:rsidRDefault="008C798F" w:rsidP="00E26FE0">
      <w:pPr>
        <w:pStyle w:val="Prrafodelista"/>
        <w:numPr>
          <w:ilvl w:val="0"/>
          <w:numId w:val="21"/>
        </w:numPr>
        <w:spacing w:before="120" w:after="120" w:line="312" w:lineRule="auto"/>
        <w:ind w:left="426"/>
        <w:jc w:val="both"/>
        <w:rPr>
          <w:lang w:bidi="es-ES"/>
        </w:rPr>
      </w:pPr>
      <w:r w:rsidRPr="00FD0689">
        <w:rPr>
          <w:lang w:bidi="es-ES"/>
        </w:rPr>
        <w:t xml:space="preserve">Por lo que respecta a la </w:t>
      </w:r>
      <w:r w:rsidRPr="007014DF">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calidad</w:t>
      </w:r>
      <w:r w:rsidRPr="007014DF">
        <w:rPr>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w:t>
      </w:r>
      <w:r w:rsidRPr="00FD0689">
        <w:rPr>
          <w:lang w:bidi="es-ES"/>
        </w:rPr>
        <w:t xml:space="preserve">de la información, </w:t>
      </w:r>
      <w:r w:rsidR="007E4126" w:rsidRPr="00FD0689">
        <w:rPr>
          <w:lang w:bidi="es-ES"/>
        </w:rPr>
        <w:t xml:space="preserve">la mayor parte se publica en </w:t>
      </w:r>
      <w:r w:rsidRPr="00FD0689">
        <w:rPr>
          <w:lang w:bidi="es-ES"/>
        </w:rPr>
        <w:t>ficheros pdf</w:t>
      </w:r>
      <w:r w:rsidR="00806032">
        <w:rPr>
          <w:lang w:bidi="es-ES"/>
        </w:rPr>
        <w:t>,</w:t>
      </w:r>
      <w:r w:rsidR="007E4126" w:rsidRPr="00FD0689">
        <w:rPr>
          <w:lang w:bidi="es-ES"/>
        </w:rPr>
        <w:t xml:space="preserve"> no así l</w:t>
      </w:r>
      <w:r w:rsidR="00AD09A1">
        <w:rPr>
          <w:lang w:bidi="es-ES"/>
        </w:rPr>
        <w:t xml:space="preserve">a información </w:t>
      </w:r>
      <w:r w:rsidR="00F45FE6">
        <w:rPr>
          <w:lang w:bidi="es-ES"/>
        </w:rPr>
        <w:t xml:space="preserve">sobre </w:t>
      </w:r>
      <w:r w:rsidR="007014DF">
        <w:rPr>
          <w:lang w:bidi="es-ES"/>
        </w:rPr>
        <w:t>perfil y trayectoria profesional del Alcalde y Concejales y sobre las funciones de las diferentes estructuras municipales</w:t>
      </w:r>
      <w:r w:rsidR="00F45FE6">
        <w:rPr>
          <w:lang w:bidi="es-ES"/>
        </w:rPr>
        <w:t xml:space="preserve"> q</w:t>
      </w:r>
      <w:r w:rsidR="00AD09A1">
        <w:rPr>
          <w:lang w:bidi="es-ES"/>
        </w:rPr>
        <w:t xml:space="preserve">ue </w:t>
      </w:r>
      <w:r w:rsidR="00AD09A1" w:rsidRPr="00F45FE6">
        <w:rPr>
          <w:lang w:bidi="es-ES"/>
        </w:rPr>
        <w:t xml:space="preserve">se publica </w:t>
      </w:r>
      <w:r w:rsidR="007E4126" w:rsidRPr="00F45FE6">
        <w:rPr>
          <w:lang w:bidi="es-ES"/>
        </w:rPr>
        <w:t xml:space="preserve">directamente </w:t>
      </w:r>
      <w:r w:rsidR="00AD09A1" w:rsidRPr="00F45FE6">
        <w:rPr>
          <w:lang w:bidi="es-ES"/>
        </w:rPr>
        <w:t>en</w:t>
      </w:r>
      <w:r w:rsidR="00C1284E" w:rsidRPr="00F45FE6">
        <w:rPr>
          <w:lang w:bidi="es-ES"/>
        </w:rPr>
        <w:t xml:space="preserve"> </w:t>
      </w:r>
      <w:r w:rsidR="007E4126" w:rsidRPr="00F45FE6">
        <w:rPr>
          <w:lang w:bidi="es-ES"/>
        </w:rPr>
        <w:t xml:space="preserve">la página web </w:t>
      </w:r>
      <w:r w:rsidR="003B208C">
        <w:rPr>
          <w:lang w:bidi="es-ES"/>
        </w:rPr>
        <w:t xml:space="preserve">y por </w:t>
      </w:r>
      <w:r w:rsidR="003B208C">
        <w:rPr>
          <w:lang w:bidi="es-ES"/>
        </w:rPr>
        <w:lastRenderedPageBreak/>
        <w:t>tanto, no se trata de información reutilizable</w:t>
      </w:r>
      <w:r w:rsidR="00F45FE6" w:rsidRPr="00F45FE6">
        <w:rPr>
          <w:lang w:bidi="es-ES"/>
        </w:rPr>
        <w:t>.</w:t>
      </w:r>
      <w:r w:rsidR="00CD6CF5">
        <w:rPr>
          <w:lang w:bidi="es-ES"/>
        </w:rPr>
        <w:t xml:space="preserve"> </w:t>
      </w:r>
    </w:p>
    <w:p w:rsidR="00DD6CB9" w:rsidRDefault="00DD6CB9" w:rsidP="00DD6CB9">
      <w:pPr>
        <w:spacing w:before="120" w:after="120" w:line="312" w:lineRule="auto"/>
        <w:ind w:left="66"/>
        <w:jc w:val="both"/>
        <w:rPr>
          <w:lang w:bidi="es-ES"/>
        </w:rPr>
      </w:pPr>
    </w:p>
    <w:p w:rsidR="003E5D2F" w:rsidRPr="00FD0689" w:rsidRDefault="003E5D2F" w:rsidP="00960E2E">
      <w:pPr>
        <w:pStyle w:val="Cuerpodelboletn"/>
        <w:numPr>
          <w:ilvl w:val="1"/>
          <w:numId w:val="2"/>
        </w:numPr>
        <w:spacing w:before="120" w:after="120" w:line="312" w:lineRule="auto"/>
        <w:ind w:left="284"/>
        <w:rPr>
          <w:rStyle w:val="Ttulo2Car"/>
        </w:rPr>
      </w:pPr>
      <w:r w:rsidRPr="00FD0689">
        <w:rPr>
          <w:rStyle w:val="Ttulo2Car"/>
          <w:lang w:bidi="es-ES"/>
        </w:rPr>
        <w:t>Información de Relevancia Jurídica</w:t>
      </w:r>
    </w:p>
    <w:p w:rsidR="008F2FF0" w:rsidRPr="00FD0689" w:rsidRDefault="008F2FF0" w:rsidP="00960E2E">
      <w:pPr>
        <w:pStyle w:val="Ttulo3"/>
        <w:spacing w:before="120" w:after="120" w:line="312" w:lineRule="auto"/>
        <w:jc w:val="both"/>
        <w:rPr>
          <w:rFonts w:ascii="Century Gothic" w:hAnsi="Century Gothic"/>
          <w:color w:val="50866C"/>
          <w:lang w:bidi="es-ES"/>
        </w:rPr>
      </w:pPr>
      <w:r w:rsidRPr="00FD0689">
        <w:rPr>
          <w:rFonts w:ascii="Century Gothic" w:hAnsi="Century Gothic"/>
          <w:color w:val="50866C"/>
          <w:lang w:bidi="es-ES"/>
        </w:rPr>
        <w:t>Contenidos</w:t>
      </w:r>
    </w:p>
    <w:p w:rsidR="00E26FE0" w:rsidRDefault="008F2FF0" w:rsidP="00E26FE0">
      <w:pPr>
        <w:pStyle w:val="Cuerpodelboletn"/>
        <w:spacing w:before="120" w:after="120" w:line="312" w:lineRule="auto"/>
        <w:rPr>
          <w:lang w:bidi="es-ES"/>
        </w:rPr>
      </w:pPr>
      <w:r w:rsidRPr="00FD0689">
        <w:rPr>
          <w:lang w:bidi="es-ES"/>
        </w:rPr>
        <w:t xml:space="preserve">La información relativa a este grupo de obligaciones se encuentra recogida </w:t>
      </w:r>
      <w:r>
        <w:rPr>
          <w:lang w:bidi="es-ES"/>
        </w:rPr>
        <w:t xml:space="preserve">en los </w:t>
      </w:r>
      <w:r w:rsidR="00E26FE0">
        <w:rPr>
          <w:lang w:bidi="es-ES"/>
        </w:rPr>
        <w:t>accesos “Normativa e informes” y “Normativa, planificación, memorias e informes”. Ambos accesos contiene los mismos enlaces que redirigen a la misma información.</w:t>
      </w:r>
      <w:r w:rsidR="004C5C1F">
        <w:rPr>
          <w:lang w:bidi="es-ES"/>
        </w:rPr>
        <w:t xml:space="preserve"> </w:t>
      </w:r>
    </w:p>
    <w:p w:rsidR="00B72D0A" w:rsidRPr="000C2F32" w:rsidRDefault="00E26FE0" w:rsidP="004C5C1F">
      <w:pPr>
        <w:pStyle w:val="Cuerpodelboletn"/>
        <w:numPr>
          <w:ilvl w:val="0"/>
          <w:numId w:val="4"/>
        </w:numPr>
        <w:spacing w:before="120" w:after="120" w:line="312" w:lineRule="auto"/>
        <w:ind w:left="0" w:firstLine="0"/>
        <w:rPr>
          <w:color w:val="auto"/>
          <w:lang w:bidi="es-ES"/>
        </w:rPr>
      </w:pPr>
      <w:r>
        <w:rPr>
          <w:lang w:bidi="es-ES"/>
        </w:rPr>
        <w:t xml:space="preserve">La información sobre </w:t>
      </w:r>
      <w:r w:rsidRPr="00B72D0A">
        <w:rPr>
          <w:u w:val="single"/>
          <w:lang w:bidi="es-ES"/>
        </w:rPr>
        <w:t>Directrices, instrucciones, acuerdos, circulares o respuestas a consultas planteadas por los particulares u otros órganos</w:t>
      </w:r>
      <w:r>
        <w:rPr>
          <w:lang w:bidi="es-ES"/>
        </w:rPr>
        <w:t>, se localiza a través del enlace “Instrucciones y Resoluciones”. Este enlace da paso a una página que contiene dos links “Instrucciones” y “Resoluciones” que abren nuevas páginas en las que se localizan</w:t>
      </w:r>
      <w:r w:rsidR="00B72D0A">
        <w:rPr>
          <w:lang w:bidi="es-ES"/>
        </w:rPr>
        <w:t xml:space="preserve"> estas normas. Todas ellas se publican en formato pdf y están ordenadas cronológicamente.</w:t>
      </w:r>
      <w:r w:rsidR="004C5C1F">
        <w:rPr>
          <w:lang w:bidi="es-ES"/>
        </w:rPr>
        <w:t xml:space="preserve"> </w:t>
      </w:r>
    </w:p>
    <w:p w:rsidR="000C2F32" w:rsidRPr="00B72D0A" w:rsidRDefault="000C2F32" w:rsidP="004C5C1F">
      <w:pPr>
        <w:pStyle w:val="Cuerpodelboletn"/>
        <w:spacing w:before="120" w:after="120" w:line="312" w:lineRule="auto"/>
        <w:rPr>
          <w:color w:val="auto"/>
          <w:lang w:bidi="es-ES"/>
        </w:rPr>
      </w:pPr>
      <w:r>
        <w:rPr>
          <w:lang w:bidi="es-ES"/>
        </w:rPr>
        <w:t xml:space="preserve">No se ha localizado información relativa a las consultas planteadas por los particulares u otros órganos </w:t>
      </w:r>
      <w:r w:rsidRPr="000C2F32">
        <w:rPr>
          <w:lang w:bidi="es-ES"/>
        </w:rPr>
        <w:t>en la medida en que supongan una interpretación del Derecho o tengan efectos jurídicos.</w:t>
      </w:r>
    </w:p>
    <w:p w:rsidR="00637984" w:rsidRPr="00B226CC" w:rsidRDefault="004C5C1F" w:rsidP="004C5C1F">
      <w:pPr>
        <w:pStyle w:val="Cuerpodelboletn"/>
        <w:numPr>
          <w:ilvl w:val="0"/>
          <w:numId w:val="4"/>
        </w:numPr>
        <w:spacing w:before="120" w:after="120" w:line="312" w:lineRule="auto"/>
        <w:ind w:left="0" w:firstLine="0"/>
        <w:rPr>
          <w:color w:val="auto"/>
          <w:lang w:bidi="es-ES"/>
        </w:rPr>
      </w:pPr>
      <w:r>
        <w:rPr>
          <w:lang w:bidi="es-ES"/>
        </w:rPr>
        <w:t>E</w:t>
      </w:r>
      <w:r w:rsidR="00637984" w:rsidRPr="00B226CC">
        <w:rPr>
          <w:lang w:bidi="es-ES"/>
        </w:rPr>
        <w:t>l enlace “Documentos en trámite de información pública” da paso a una página en la que se localiza un proyecto normativo sometido a información pública. El link que se proporciona en la web no redirige al texto de la norma a la que afecta</w:t>
      </w:r>
      <w:r w:rsidR="00B226CC" w:rsidRPr="00B226CC">
        <w:rPr>
          <w:lang w:bidi="es-ES"/>
        </w:rPr>
        <w:t xml:space="preserve"> la consulta</w:t>
      </w:r>
      <w:r w:rsidR="00637984" w:rsidRPr="00B226CC">
        <w:rPr>
          <w:lang w:bidi="es-ES"/>
        </w:rPr>
        <w:t xml:space="preserve">, la modificación </w:t>
      </w:r>
      <w:r w:rsidR="00B226CC" w:rsidRPr="00B226CC">
        <w:rPr>
          <w:lang w:bidi="es-ES"/>
        </w:rPr>
        <w:t>d</w:t>
      </w:r>
      <w:r w:rsidR="00637984" w:rsidRPr="00B226CC">
        <w:rPr>
          <w:lang w:bidi="es-ES"/>
        </w:rPr>
        <w:t xml:space="preserve">el Reglamento General de Subvenciones, sino que vuelve a cargar la página en la que se encuentra. Por otra parte la información </w:t>
      </w:r>
      <w:r w:rsidR="00B226CC" w:rsidRPr="00B226CC">
        <w:rPr>
          <w:lang w:bidi="es-ES"/>
        </w:rPr>
        <w:t xml:space="preserve">sobre </w:t>
      </w:r>
      <w:r w:rsidR="00B226CC">
        <w:rPr>
          <w:lang w:bidi="es-ES"/>
        </w:rPr>
        <w:t xml:space="preserve">la consulta se publica directamente en la página. </w:t>
      </w:r>
    </w:p>
    <w:p w:rsidR="00290F40" w:rsidRPr="002738FE" w:rsidRDefault="00290F40" w:rsidP="00960E2E">
      <w:pPr>
        <w:pStyle w:val="Cuerpodelboletn"/>
        <w:spacing w:before="120" w:after="120" w:line="312" w:lineRule="auto"/>
        <w:rPr>
          <w:color w:val="auto"/>
          <w:lang w:bidi="es-ES"/>
        </w:rPr>
      </w:pPr>
    </w:p>
    <w:p w:rsidR="00FF3BD7" w:rsidRPr="00FD0689" w:rsidRDefault="00FF3BD7" w:rsidP="00960E2E">
      <w:pPr>
        <w:keepNext/>
        <w:keepLines/>
        <w:spacing w:before="120" w:after="120" w:line="312" w:lineRule="auto"/>
        <w:jc w:val="both"/>
        <w:outlineLvl w:val="2"/>
        <w:rPr>
          <w:rFonts w:eastAsiaTheme="majorEastAsia" w:cstheme="majorBidi"/>
          <w:b/>
          <w:bCs/>
          <w:color w:val="50866C"/>
          <w:lang w:bidi="es-ES"/>
        </w:rPr>
      </w:pPr>
      <w:r w:rsidRPr="00FD0689">
        <w:rPr>
          <w:rFonts w:eastAsia="Arial" w:cs="Arial"/>
          <w:b/>
          <w:bCs/>
          <w:noProof/>
          <w:color w:val="50866C"/>
          <w:lang w:eastAsia="es-ES"/>
        </w:rPr>
        <mc:AlternateContent>
          <mc:Choice Requires="wps">
            <w:drawing>
              <wp:anchor distT="0" distB="0" distL="114300" distR="114300" simplePos="0" relativeHeight="251701248" behindDoc="0" locked="0" layoutInCell="1" allowOverlap="1" wp14:anchorId="6B5E2C7E" wp14:editId="16DDD510">
                <wp:simplePos x="0" y="0"/>
                <wp:positionH relativeFrom="page">
                  <wp:posOffset>-15875</wp:posOffset>
                </wp:positionH>
                <wp:positionV relativeFrom="page">
                  <wp:posOffset>968375</wp:posOffset>
                </wp:positionV>
                <wp:extent cx="8001000" cy="173990"/>
                <wp:effectExtent l="0" t="0" r="0" b="0"/>
                <wp:wrapTight wrapText="bothSides">
                  <wp:wrapPolygon edited="0">
                    <wp:start x="0" y="0"/>
                    <wp:lineTo x="0" y="18920"/>
                    <wp:lineTo x="21549" y="18920"/>
                    <wp:lineTo x="21549" y="0"/>
                    <wp:lineTo x="0" y="0"/>
                  </wp:wrapPolygon>
                </wp:wrapTight>
                <wp:docPr id="3"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1.25pt;margin-top:76.25pt;width:630pt;height:13.7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" fillcolor="#c5ddd2" stroked="f">
                <v:textbox inset=",7.2pt,,7.2pt"/>
                <w10:wrap type="tight" anchorx="page" anchory="page"/>
              </v:rect>
            </w:pict>
          </mc:Fallback>
        </mc:AlternateContent>
      </w:r>
      <w:r w:rsidRPr="00FD0689">
        <w:rPr>
          <w:rFonts w:eastAsia="Arial" w:cs="Arial"/>
          <w:b/>
          <w:bCs/>
          <w:noProof/>
          <w:color w:val="50866C"/>
          <w:lang w:eastAsia="es-ES"/>
        </w:rPr>
        <mc:AlternateContent>
          <mc:Choice Requires="wps">
            <w:drawing>
              <wp:anchor distT="0" distB="0" distL="114300" distR="114300" simplePos="0" relativeHeight="251700224" behindDoc="0" locked="0" layoutInCell="1" allowOverlap="1" wp14:anchorId="574380E1" wp14:editId="53B42F2C">
                <wp:simplePos x="0" y="0"/>
                <wp:positionH relativeFrom="page">
                  <wp:posOffset>-15875</wp:posOffset>
                </wp:positionH>
                <wp:positionV relativeFrom="page">
                  <wp:posOffset>-19050</wp:posOffset>
                </wp:positionV>
                <wp:extent cx="8001000" cy="990600"/>
                <wp:effectExtent l="0" t="0" r="0" b="0"/>
                <wp:wrapTight wrapText="bothSides">
                  <wp:wrapPolygon edited="0">
                    <wp:start x="0" y="0"/>
                    <wp:lineTo x="0" y="21185"/>
                    <wp:lineTo x="21549" y="21185"/>
                    <wp:lineTo x="21549" y="0"/>
                    <wp:lineTo x="0" y="0"/>
                  </wp:wrapPolygon>
                </wp:wrapTight>
                <wp:docPr id="10"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547CA0" w:rsidRPr="00F31BC3" w:rsidRDefault="00547CA0" w:rsidP="00FF3BD7">
                            <w:r w:rsidRPr="00965C69">
                              <w:rPr>
                                <w:noProof/>
                                <w:lang w:eastAsia="es-ES"/>
                              </w:rPr>
                              <w:drawing>
                                <wp:inline distT="0" distB="0" distL="0" distR="0" wp14:anchorId="1E482881" wp14:editId="51469DC0">
                                  <wp:extent cx="1148080" cy="64833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1.25pt;margin-top:-1.5pt;width:630pt;height:78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" fillcolor="#50866c" stroked="f">
                <v:textbox inset=",7.2pt,,7.2pt">
                  <w:txbxContent>
                    <w:p w:rsidR="00547CA0" w:rsidRPr="00F31BC3" w:rsidRDefault="00547CA0" w:rsidP="00FF3BD7">
                      <w:r w:rsidRPr="00965C69">
                        <w:rPr>
                          <w:noProof/>
                          <w:lang w:eastAsia="es-ES"/>
                        </w:rPr>
                        <w:drawing>
                          <wp:inline distT="0" distB="0" distL="0" distR="0" wp14:anchorId="1E482881" wp14:editId="51469DC0">
                            <wp:extent cx="1148080" cy="64833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DD6CB9">
        <w:rPr>
          <w:rFonts w:eastAsiaTheme="majorEastAsia" w:cstheme="majorBidi"/>
          <w:b/>
          <w:bCs/>
          <w:color w:val="50866C"/>
          <w:lang w:bidi="es-ES"/>
        </w:rPr>
        <w:t>Análisis de la información</w:t>
      </w:r>
    </w:p>
    <w:p w:rsidR="00FF3BD7" w:rsidRDefault="00FF3BD7" w:rsidP="00960E2E">
      <w:pPr>
        <w:numPr>
          <w:ilvl w:val="0"/>
          <w:numId w:val="4"/>
        </w:numPr>
        <w:spacing w:before="120" w:after="120" w:line="312" w:lineRule="auto"/>
        <w:ind w:left="0" w:firstLine="0"/>
        <w:jc w:val="both"/>
        <w:rPr>
          <w:lang w:bidi="es-ES"/>
        </w:rPr>
      </w:pPr>
      <w:r w:rsidRPr="00FD0689">
        <w:rPr>
          <w:lang w:bidi="es-ES"/>
        </w:rPr>
        <w:t xml:space="preserve">Los </w:t>
      </w:r>
      <w:r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contenidos</w:t>
      </w:r>
      <w:r w:rsidRPr="00FD0689">
        <w:rPr>
          <w:lang w:bidi="es-ES"/>
        </w:rPr>
        <w:t xml:space="preserve"> incorporados correspondientes a este grupo de obligaciones, </w:t>
      </w:r>
      <w:r w:rsidRPr="00FD0689">
        <w:rPr>
          <w:b/>
          <w:u w:val="single"/>
          <w:lang w:bidi="es-ES"/>
        </w:rPr>
        <w:t xml:space="preserve">no recogen </w:t>
      </w:r>
      <w:r w:rsidRPr="00FD0689">
        <w:rPr>
          <w:lang w:bidi="es-ES"/>
        </w:rPr>
        <w:t xml:space="preserve">la totalidad de las informaciones contempladas en </w:t>
      </w:r>
      <w:r>
        <w:rPr>
          <w:lang w:bidi="es-ES"/>
        </w:rPr>
        <w:t>el</w:t>
      </w:r>
      <w:r w:rsidRPr="00FD0689">
        <w:rPr>
          <w:lang w:bidi="es-ES"/>
        </w:rPr>
        <w:t xml:space="preserve"> artículo </w:t>
      </w:r>
      <w:r>
        <w:rPr>
          <w:lang w:bidi="es-ES"/>
        </w:rPr>
        <w:t>7</w:t>
      </w:r>
      <w:r w:rsidRPr="00FD0689">
        <w:rPr>
          <w:lang w:bidi="es-ES"/>
        </w:rPr>
        <w:t xml:space="preserve"> de la LTAIBG aplicables al Ayuntamiento de </w:t>
      </w:r>
      <w:r w:rsidR="003A2095">
        <w:rPr>
          <w:lang w:bidi="es-ES"/>
        </w:rPr>
        <w:t>Oviedo</w:t>
      </w:r>
      <w:r w:rsidRPr="00FD0689">
        <w:rPr>
          <w:lang w:bidi="es-ES"/>
        </w:rPr>
        <w:t>.</w:t>
      </w:r>
    </w:p>
    <w:p w:rsidR="002E52A3" w:rsidRDefault="006005F2" w:rsidP="002E52A3">
      <w:pPr>
        <w:pStyle w:val="Cuerpodelboletn"/>
        <w:spacing w:before="120" w:after="120" w:line="312" w:lineRule="auto"/>
        <w:rPr>
          <w:lang w:bidi="es-ES"/>
        </w:rPr>
      </w:pPr>
      <w:r w:rsidRPr="006005F2">
        <w:rPr>
          <w:noProof/>
          <w:szCs w:val="22"/>
          <w:lang w:eastAsia="es-ES"/>
        </w:rPr>
        <mc:AlternateContent>
          <mc:Choice Requires="wps">
            <w:drawing>
              <wp:anchor distT="0" distB="0" distL="114300" distR="114300" simplePos="0" relativeHeight="251729920" behindDoc="0" locked="0" layoutInCell="1" allowOverlap="1" wp14:anchorId="4282995B" wp14:editId="274200E4">
                <wp:simplePos x="0" y="0"/>
                <wp:positionH relativeFrom="page">
                  <wp:posOffset>-47625</wp:posOffset>
                </wp:positionH>
                <wp:positionV relativeFrom="page">
                  <wp:posOffset>1012190</wp:posOffset>
                </wp:positionV>
                <wp:extent cx="8001000" cy="173990"/>
                <wp:effectExtent l="0" t="0" r="0" b="0"/>
                <wp:wrapTight wrapText="bothSides">
                  <wp:wrapPolygon edited="0">
                    <wp:start x="0" y="0"/>
                    <wp:lineTo x="0" y="18920"/>
                    <wp:lineTo x="21549" y="18920"/>
                    <wp:lineTo x="21549" y="0"/>
                    <wp:lineTo x="0" y="0"/>
                  </wp:wrapPolygon>
                </wp:wrapTight>
                <wp:docPr id="56"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3.75pt;margin-top:79.7pt;width:630pt;height:13.7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" fillcolor="#c5ddd2" stroked="f">
                <v:textbox inset=",7.2pt,,7.2pt"/>
                <w10:wrap type="tight" anchorx="page" anchory="page"/>
              </v:rect>
            </w:pict>
          </mc:Fallback>
        </mc:AlternateContent>
      </w:r>
      <w:r w:rsidRPr="00FD0689">
        <w:rPr>
          <w:rFonts w:eastAsia="Arial" w:cs="Arial"/>
          <w:noProof/>
          <w:lang w:eastAsia="es-ES"/>
        </w:rPr>
        <mc:AlternateContent>
          <mc:Choice Requires="wps">
            <w:drawing>
              <wp:anchor distT="0" distB="0" distL="114300" distR="114300" simplePos="0" relativeHeight="251705344" behindDoc="0" locked="0" layoutInCell="1" allowOverlap="1" wp14:anchorId="2A28F396" wp14:editId="00158349">
                <wp:simplePos x="0" y="0"/>
                <wp:positionH relativeFrom="page">
                  <wp:posOffset>13335</wp:posOffset>
                </wp:positionH>
                <wp:positionV relativeFrom="page">
                  <wp:posOffset>19050</wp:posOffset>
                </wp:positionV>
                <wp:extent cx="8001000" cy="990600"/>
                <wp:effectExtent l="0" t="0" r="0" b="0"/>
                <wp:wrapTight wrapText="bothSides">
                  <wp:wrapPolygon edited="0">
                    <wp:start x="0" y="0"/>
                    <wp:lineTo x="0" y="21185"/>
                    <wp:lineTo x="21549" y="21185"/>
                    <wp:lineTo x="21549" y="0"/>
                    <wp:lineTo x="0" y="0"/>
                  </wp:wrapPolygon>
                </wp:wrapTight>
                <wp:docPr id="31"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6005F2" w:rsidRPr="00F31BC3" w:rsidRDefault="006005F2" w:rsidP="006005F2">
                            <w:r w:rsidRPr="00965C69">
                              <w:rPr>
                                <w:noProof/>
                                <w:lang w:eastAsia="es-ES"/>
                              </w:rPr>
                              <w:drawing>
                                <wp:inline distT="0" distB="0" distL="0" distR="0" wp14:anchorId="67631998" wp14:editId="5FD9BDC6">
                                  <wp:extent cx="1148080" cy="64833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1.05pt;margin-top:1.5pt;width:630pt;height:78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" fillcolor="#50866c" stroked="f">
                <v:textbox inset=",7.2pt,,7.2pt">
                  <w:txbxContent>
                    <w:p w:rsidR="006005F2" w:rsidRPr="00F31BC3" w:rsidRDefault="006005F2" w:rsidP="006005F2">
                      <w:r w:rsidRPr="00965C69">
                        <w:rPr>
                          <w:noProof/>
                          <w:lang w:eastAsia="es-ES"/>
                        </w:rPr>
                        <w:drawing>
                          <wp:inline distT="0" distB="0" distL="0" distR="0" wp14:anchorId="67631998" wp14:editId="5FD9BDC6">
                            <wp:extent cx="1148080" cy="64833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2E52A3">
        <w:rPr>
          <w:lang w:bidi="es-ES"/>
        </w:rPr>
        <w:t>No se publican los proyectos de las disposiciones de rango reglamentario cuya iniciativa le corresponde.</w:t>
      </w:r>
    </w:p>
    <w:p w:rsidR="001048F1" w:rsidRPr="00FD0689" w:rsidRDefault="001048F1" w:rsidP="002E52A3">
      <w:pPr>
        <w:pStyle w:val="Cuerpodelboletn"/>
        <w:spacing w:before="120" w:after="120" w:line="312" w:lineRule="auto"/>
        <w:rPr>
          <w:lang w:bidi="es-ES"/>
        </w:rPr>
      </w:pPr>
      <w:r w:rsidRPr="00FD0689">
        <w:rPr>
          <w:lang w:bidi="es-ES"/>
        </w:rPr>
        <w:t>No se publican las memorias e informes que deben acompañar a estos proyectos.</w:t>
      </w:r>
    </w:p>
    <w:p w:rsidR="00290F40" w:rsidRPr="00FD0689" w:rsidRDefault="00290F40" w:rsidP="00960E2E">
      <w:pPr>
        <w:pStyle w:val="Cuerpodelboletn"/>
        <w:spacing w:before="120" w:after="120" w:line="312" w:lineRule="auto"/>
        <w:ind w:left="142"/>
      </w:pPr>
    </w:p>
    <w:p w:rsidR="003E5D2F" w:rsidRPr="00FD0689" w:rsidRDefault="003E5D2F" w:rsidP="00A9744A">
      <w:pPr>
        <w:pStyle w:val="Ttulo2"/>
        <w:numPr>
          <w:ilvl w:val="1"/>
          <w:numId w:val="2"/>
        </w:numPr>
        <w:spacing w:before="120" w:after="120" w:line="312" w:lineRule="auto"/>
        <w:ind w:left="284"/>
        <w:rPr>
          <w:lang w:bidi="es-ES"/>
        </w:rPr>
      </w:pPr>
      <w:r w:rsidRPr="00FD0689">
        <w:rPr>
          <w:lang w:bidi="es-ES"/>
        </w:rPr>
        <w:t>Información Económica, Presupuestaria y Estadística</w:t>
      </w:r>
    </w:p>
    <w:p w:rsidR="003145BA" w:rsidRDefault="006913DA" w:rsidP="00960E2E">
      <w:pPr>
        <w:spacing w:before="120" w:after="120" w:line="312" w:lineRule="auto"/>
        <w:jc w:val="both"/>
        <w:outlineLvl w:val="4"/>
      </w:pPr>
      <w:r w:rsidRPr="00FD0689">
        <w:rPr>
          <w:color w:val="000000"/>
          <w:lang w:bidi="es-ES"/>
        </w:rPr>
        <w:t xml:space="preserve">La información correspondiente a este bloque de obligaciones </w:t>
      </w:r>
      <w:r w:rsidR="003145BA">
        <w:rPr>
          <w:color w:val="000000"/>
          <w:lang w:bidi="es-ES"/>
        </w:rPr>
        <w:t xml:space="preserve">se encuentra </w:t>
      </w:r>
      <w:r w:rsidR="003145BA" w:rsidRPr="00FC75FA">
        <w:rPr>
          <w:color w:val="000000"/>
          <w:lang w:bidi="es-ES"/>
        </w:rPr>
        <w:t xml:space="preserve">recogida </w:t>
      </w:r>
      <w:r w:rsidR="0045735E">
        <w:rPr>
          <w:color w:val="000000"/>
          <w:lang w:bidi="es-ES"/>
        </w:rPr>
        <w:t xml:space="preserve">principalmente en los accesos </w:t>
      </w:r>
      <w:r w:rsidR="002D2ED3" w:rsidRPr="00F11B2A">
        <w:rPr>
          <w:lang w:bidi="es-ES"/>
        </w:rPr>
        <w:t xml:space="preserve">“información </w:t>
      </w:r>
      <w:r w:rsidR="0045735E">
        <w:rPr>
          <w:lang w:bidi="es-ES"/>
        </w:rPr>
        <w:t>económica</w:t>
      </w:r>
      <w:r w:rsidR="002D2ED3" w:rsidRPr="00F11B2A">
        <w:rPr>
          <w:lang w:bidi="es-ES"/>
        </w:rPr>
        <w:t>”</w:t>
      </w:r>
      <w:r w:rsidR="002D2ED3" w:rsidRPr="00F11B2A">
        <w:t xml:space="preserve"> </w:t>
      </w:r>
      <w:r w:rsidR="0045735E">
        <w:t>y “Presupuestos, contratos, subvenciones e información económica”, como se ha venido señalando ambos accesos contienen los mismos enlaces que redirigen a la misma información. Esta misma circunstancia se da en los accesos “Normativa e informes” y “Normativa, planifi</w:t>
      </w:r>
      <w:r w:rsidR="001F711A">
        <w:t>cación, memorias e informes” a través</w:t>
      </w:r>
      <w:r w:rsidR="0045735E">
        <w:t xml:space="preserve"> de los que se accede a parte de la información vinculada a este grupo de obligaciones. </w:t>
      </w:r>
    </w:p>
    <w:p w:rsidR="000B1E0C" w:rsidRPr="00556349" w:rsidRDefault="000B1E0C" w:rsidP="000B1E0C">
      <w:pPr>
        <w:spacing w:before="120" w:after="120" w:line="312" w:lineRule="auto"/>
        <w:jc w:val="both"/>
        <w:outlineLvl w:val="4"/>
        <w:rPr>
          <w:color w:val="000000" w:themeColor="text1"/>
          <w:u w:val="single"/>
        </w:rPr>
      </w:pPr>
      <w:r w:rsidRPr="00556349">
        <w:rPr>
          <w:color w:val="000000" w:themeColor="text1"/>
        </w:rPr>
        <w:t xml:space="preserve">Conviene adelantar que no ha sido posible tener en cuenta parte de la información de </w:t>
      </w:r>
      <w:r w:rsidRPr="00556349">
        <w:rPr>
          <w:color w:val="000000" w:themeColor="text1"/>
        </w:rPr>
        <w:lastRenderedPageBreak/>
        <w:t xml:space="preserve">este grupo que se ofrece en el Portal de Transparencia y en </w:t>
      </w:r>
      <w:r w:rsidR="001F711A">
        <w:rPr>
          <w:color w:val="000000" w:themeColor="text1"/>
        </w:rPr>
        <w:t>la</w:t>
      </w:r>
      <w:r w:rsidRPr="00556349">
        <w:rPr>
          <w:color w:val="000000" w:themeColor="text1"/>
        </w:rPr>
        <w:t xml:space="preserve"> página web al encontrarse desactualizada. En concreto</w:t>
      </w:r>
      <w:r w:rsidRPr="00556349">
        <w:rPr>
          <w:color w:val="000000" w:themeColor="text1"/>
          <w:u w:val="single"/>
        </w:rPr>
        <w:t>, no ha sido posible tener en cuenta la siguiente información:</w:t>
      </w:r>
    </w:p>
    <w:p w:rsidR="000B1E0C" w:rsidRPr="00556349" w:rsidRDefault="00556349" w:rsidP="00960E2E">
      <w:pPr>
        <w:spacing w:before="120" w:after="120" w:line="312" w:lineRule="auto"/>
        <w:jc w:val="both"/>
        <w:outlineLvl w:val="4"/>
      </w:pPr>
      <w:r w:rsidRPr="00556349">
        <w:t>Las modificaciones de contratos, la última información publicada corresponde al año 2016.</w:t>
      </w:r>
      <w:r w:rsidR="004C5C1F">
        <w:t xml:space="preserve"> </w:t>
      </w:r>
    </w:p>
    <w:p w:rsidR="00BB415B" w:rsidRPr="00855E2A" w:rsidRDefault="00855E2A" w:rsidP="00BB415B">
      <w:pPr>
        <w:pStyle w:val="Default"/>
        <w:tabs>
          <w:tab w:val="left" w:pos="284"/>
        </w:tabs>
        <w:spacing w:before="120" w:after="120" w:line="312" w:lineRule="auto"/>
        <w:jc w:val="both"/>
        <w:rPr>
          <w:rFonts w:ascii="Century Gothic" w:hAnsi="Century Gothic" w:cstheme="minorBidi"/>
          <w:color w:val="auto"/>
          <w:sz w:val="22"/>
        </w:rPr>
      </w:pPr>
      <w:r>
        <w:rPr>
          <w:rFonts w:ascii="Century Gothic" w:hAnsi="Century Gothic" w:cstheme="minorBidi"/>
          <w:color w:val="auto"/>
          <w:sz w:val="22"/>
        </w:rPr>
        <w:t>El Plan Económico Financiero del Ayuntamiento que corresponde al periodo 2017-2018</w:t>
      </w:r>
      <w:r w:rsidR="00BB415B" w:rsidRPr="00855E2A">
        <w:rPr>
          <w:rFonts w:ascii="Century Gothic" w:hAnsi="Century Gothic" w:cstheme="minorBidi"/>
          <w:color w:val="auto"/>
          <w:sz w:val="22"/>
        </w:rPr>
        <w:t>.</w:t>
      </w:r>
      <w:r>
        <w:rPr>
          <w:rFonts w:ascii="Century Gothic" w:hAnsi="Century Gothic" w:cstheme="minorBidi"/>
          <w:color w:val="auto"/>
          <w:sz w:val="22"/>
        </w:rPr>
        <w:t xml:space="preserve"> Tampoco se ha tenido en cuenta otra información relativa al cumplimiento de los objetivos de estabilidad presupuestaria y financiera, como por ejemplo, el estado y evolución de la deuda ya que la última información publicada corresponde a 2017.</w:t>
      </w:r>
    </w:p>
    <w:p w:rsidR="003E2E89" w:rsidRDefault="003E2E89" w:rsidP="00BB415B">
      <w:pPr>
        <w:pStyle w:val="Default"/>
        <w:tabs>
          <w:tab w:val="left" w:pos="284"/>
        </w:tabs>
        <w:spacing w:before="120" w:after="120" w:line="312" w:lineRule="auto"/>
        <w:jc w:val="both"/>
        <w:rPr>
          <w:rFonts w:ascii="Century Gothic" w:hAnsi="Century Gothic" w:cstheme="minorBidi"/>
          <w:sz w:val="22"/>
        </w:rPr>
      </w:pPr>
      <w:r w:rsidRPr="00022DD0">
        <w:rPr>
          <w:rFonts w:ascii="Century Gothic" w:hAnsi="Century Gothic" w:cstheme="minorBidi"/>
          <w:sz w:val="22"/>
        </w:rPr>
        <w:t xml:space="preserve">Las retribuciones percibidas anualmente </w:t>
      </w:r>
      <w:r w:rsidR="006B2DBA" w:rsidRPr="00022DD0">
        <w:rPr>
          <w:rFonts w:ascii="Century Gothic" w:hAnsi="Century Gothic" w:cstheme="minorBidi"/>
          <w:sz w:val="22"/>
        </w:rPr>
        <w:t xml:space="preserve">por </w:t>
      </w:r>
      <w:r w:rsidR="00022DD0">
        <w:rPr>
          <w:rFonts w:ascii="Century Gothic" w:hAnsi="Century Gothic" w:cstheme="minorBidi"/>
          <w:sz w:val="22"/>
        </w:rPr>
        <w:t>el Alcalde y Concejales que corresponden a los años 2015 a 2017 y la relativa a los órganos directivos del Ayuntamiento que no tienen ninguna referencia temporal.</w:t>
      </w:r>
      <w:r w:rsidR="004C5C1F">
        <w:rPr>
          <w:rFonts w:ascii="Century Gothic" w:hAnsi="Century Gothic" w:cstheme="minorBidi"/>
          <w:sz w:val="22"/>
        </w:rPr>
        <w:t xml:space="preserve"> </w:t>
      </w:r>
    </w:p>
    <w:p w:rsidR="00CD0AB5" w:rsidRDefault="00CD0AB5" w:rsidP="00BB415B">
      <w:pPr>
        <w:pStyle w:val="Default"/>
        <w:tabs>
          <w:tab w:val="left" w:pos="284"/>
        </w:tabs>
        <w:spacing w:before="120" w:after="120" w:line="312" w:lineRule="auto"/>
        <w:jc w:val="both"/>
        <w:rPr>
          <w:rFonts w:ascii="Century Gothic" w:hAnsi="Century Gothic" w:cstheme="minorBidi"/>
          <w:sz w:val="22"/>
        </w:rPr>
      </w:pPr>
      <w:r>
        <w:rPr>
          <w:rFonts w:ascii="Century Gothic" w:hAnsi="Century Gothic" w:cstheme="minorBidi"/>
          <w:sz w:val="22"/>
        </w:rPr>
        <w:t xml:space="preserve">La información relativa a diferentes encuestas de satisfacción con el transporte urbano y con los servicios municipales en general, ya que los últimos resultados publicados corresponden al año 2017. </w:t>
      </w:r>
    </w:p>
    <w:p w:rsidR="001F711A" w:rsidRPr="001F711A" w:rsidRDefault="001F711A" w:rsidP="00BB415B">
      <w:pPr>
        <w:pStyle w:val="Default"/>
        <w:tabs>
          <w:tab w:val="left" w:pos="284"/>
        </w:tabs>
        <w:spacing w:before="120" w:after="120" w:line="312" w:lineRule="auto"/>
        <w:jc w:val="both"/>
        <w:rPr>
          <w:rFonts w:ascii="Century Gothic" w:hAnsi="Century Gothic" w:cstheme="minorBidi"/>
          <w:sz w:val="22"/>
        </w:rPr>
      </w:pPr>
      <w:r w:rsidRPr="001F711A">
        <w:rPr>
          <w:rFonts w:ascii="Century Gothic" w:hAnsi="Century Gothic" w:cstheme="minorBidi"/>
          <w:sz w:val="22"/>
        </w:rPr>
        <w:t>Expuesto lo anterior, la información relativa a este grupo de obligaciones se localiza en los siguientes enlaces:</w:t>
      </w:r>
    </w:p>
    <w:p w:rsidR="0045735E" w:rsidRDefault="0045735E" w:rsidP="00960E2E">
      <w:pPr>
        <w:pStyle w:val="Prrafodelista"/>
        <w:numPr>
          <w:ilvl w:val="0"/>
          <w:numId w:val="4"/>
        </w:numPr>
        <w:spacing w:before="120" w:after="120" w:line="312" w:lineRule="auto"/>
        <w:ind w:left="360"/>
        <w:contextualSpacing w:val="0"/>
        <w:jc w:val="both"/>
        <w:outlineLvl w:val="4"/>
      </w:pPr>
      <w:r>
        <w:t xml:space="preserve">La información </w:t>
      </w:r>
      <w:r w:rsidR="001F711A">
        <w:t>sobre el</w:t>
      </w:r>
      <w:r>
        <w:t xml:space="preserve"> grupo de obligaciones relativas a </w:t>
      </w:r>
      <w:r w:rsidRPr="0045735E">
        <w:rPr>
          <w:u w:val="single"/>
        </w:rPr>
        <w:t>contratos</w:t>
      </w:r>
      <w:r>
        <w:t xml:space="preserve"> se localiza en los siguientes enlaces: </w:t>
      </w:r>
    </w:p>
    <w:p w:rsidR="007935DF" w:rsidRDefault="0045735E" w:rsidP="0045735E">
      <w:pPr>
        <w:pStyle w:val="Prrafodelista"/>
        <w:spacing w:before="120" w:after="120" w:line="312" w:lineRule="auto"/>
        <w:ind w:left="360"/>
        <w:contextualSpacing w:val="0"/>
        <w:jc w:val="both"/>
        <w:outlineLvl w:val="4"/>
      </w:pPr>
      <w:r>
        <w:t>El enlace “Contratos” da paso a una página en la que se localizan tres links “Ayuntamiento de Oviedo Perfil del Contratante”, “Fundación Municipal de Cultura Perfil del Contratante”</w:t>
      </w:r>
      <w:r w:rsidR="007935DF">
        <w:t xml:space="preserve"> y “Sociedad Ovetense de Festejos (Histórico)”.</w:t>
      </w:r>
      <w:r w:rsidR="004C5C1F">
        <w:t xml:space="preserve"> </w:t>
      </w:r>
    </w:p>
    <w:p w:rsidR="00B64008" w:rsidRDefault="007935DF" w:rsidP="0045735E">
      <w:pPr>
        <w:pStyle w:val="Prrafodelista"/>
        <w:spacing w:before="120" w:after="120" w:line="312" w:lineRule="auto"/>
        <w:ind w:left="360"/>
        <w:contextualSpacing w:val="0"/>
        <w:jc w:val="both"/>
        <w:outlineLvl w:val="4"/>
      </w:pPr>
      <w:r>
        <w:t xml:space="preserve">El primer enlace redirige a la Sede Electrónica del Ayuntamiento. Esta sede contiene un enlace a la Plataforma de Contratación del Sector Público, que redirige al perfil del contratante del Ayuntamiento en esta plataforma. </w:t>
      </w:r>
    </w:p>
    <w:p w:rsidR="00B64008" w:rsidRDefault="00B64008" w:rsidP="00B64008">
      <w:pPr>
        <w:pStyle w:val="Prrafodelista"/>
        <w:spacing w:before="120" w:after="120" w:line="312" w:lineRule="auto"/>
        <w:ind w:left="360"/>
        <w:contextualSpacing w:val="0"/>
        <w:jc w:val="both"/>
        <w:outlineLvl w:val="4"/>
      </w:pPr>
      <w:r>
        <w:t>En la misma sede electrónica se localiza el enlace “</w:t>
      </w:r>
      <w:r w:rsidRPr="00B64008">
        <w:rPr>
          <w:u w:val="single"/>
        </w:rPr>
        <w:t>Contratos menores</w:t>
      </w:r>
      <w:r>
        <w:t xml:space="preserve">”. Este enlace abre una página que contiene dos links. Uno de ellos redirige a la información sobre contratos menores correspondientes al periodo 2012-2018 y el segundo a la misma información desde marzo de 2018. Este último link abre una página en la que se encuentra una relación </w:t>
      </w:r>
      <w:r w:rsidR="001F711A" w:rsidRPr="001F711A">
        <w:t>de los contratos menores ordenados cronológicamente</w:t>
      </w:r>
      <w:r w:rsidR="001F711A">
        <w:t>,</w:t>
      </w:r>
      <w:r w:rsidR="001F711A" w:rsidRPr="001F711A">
        <w:t xml:space="preserve"> </w:t>
      </w:r>
      <w:r>
        <w:t>publicada en la página</w:t>
      </w:r>
      <w:r w:rsidR="001F711A">
        <w:t>.</w:t>
      </w:r>
      <w:r>
        <w:t xml:space="preserve"> </w:t>
      </w:r>
      <w:r w:rsidR="001F711A">
        <w:t>Esta</w:t>
      </w:r>
      <w:r>
        <w:t xml:space="preserve"> información también se puede descargar en diversos formatos todos </w:t>
      </w:r>
      <w:r w:rsidR="001F711A">
        <w:t xml:space="preserve">ellos </w:t>
      </w:r>
      <w:r>
        <w:t>reutilizables. La información publicada no incluye el importe de licitación ni el número de licitadores.</w:t>
      </w:r>
      <w:r w:rsidR="004C5C1F">
        <w:t xml:space="preserve">  </w:t>
      </w:r>
      <w:r>
        <w:t xml:space="preserve"> </w:t>
      </w:r>
    </w:p>
    <w:p w:rsidR="00E341B1" w:rsidRPr="00C14484" w:rsidRDefault="006005F2" w:rsidP="009F2998">
      <w:pPr>
        <w:pStyle w:val="Prrafodelista"/>
        <w:numPr>
          <w:ilvl w:val="0"/>
          <w:numId w:val="4"/>
        </w:numPr>
        <w:tabs>
          <w:tab w:val="left" w:pos="284"/>
        </w:tabs>
        <w:spacing w:before="120" w:after="120" w:line="312" w:lineRule="auto"/>
        <w:ind w:left="426" w:hanging="284"/>
        <w:contextualSpacing w:val="0"/>
        <w:jc w:val="both"/>
        <w:outlineLvl w:val="4"/>
        <w:rPr>
          <w:color w:val="000000"/>
        </w:rPr>
      </w:pPr>
      <w:r w:rsidRPr="006005F2">
        <w:rPr>
          <w:noProof/>
          <w:szCs w:val="22"/>
          <w:lang w:eastAsia="es-ES"/>
        </w:rPr>
        <mc:AlternateContent>
          <mc:Choice Requires="wps">
            <w:drawing>
              <wp:anchor distT="0" distB="0" distL="114300" distR="114300" simplePos="0" relativeHeight="251727872" behindDoc="0" locked="0" layoutInCell="1" allowOverlap="1" wp14:anchorId="210F0A25" wp14:editId="5904FA8B">
                <wp:simplePos x="0" y="0"/>
                <wp:positionH relativeFrom="page">
                  <wp:posOffset>-19050</wp:posOffset>
                </wp:positionH>
                <wp:positionV relativeFrom="page">
                  <wp:posOffset>1000125</wp:posOffset>
                </wp:positionV>
                <wp:extent cx="8001000" cy="173990"/>
                <wp:effectExtent l="0" t="0" r="0" b="0"/>
                <wp:wrapTight wrapText="bothSides">
                  <wp:wrapPolygon edited="0">
                    <wp:start x="0" y="0"/>
                    <wp:lineTo x="0" y="18920"/>
                    <wp:lineTo x="21549" y="18920"/>
                    <wp:lineTo x="21549" y="0"/>
                    <wp:lineTo x="0" y="0"/>
                  </wp:wrapPolygon>
                </wp:wrapTight>
                <wp:docPr id="55"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1.5pt;margin-top:78.75pt;width:630pt;height:13.7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" fillcolor="#c5ddd2" stroked="f">
                <v:textbox inset=",7.2pt,,7.2pt"/>
                <w10:wrap type="tight" anchorx="page" anchory="page"/>
              </v:rect>
            </w:pict>
          </mc:Fallback>
        </mc:AlternateContent>
      </w:r>
      <w:r w:rsidRPr="00FD0689">
        <w:rPr>
          <w:rFonts w:eastAsia="Arial" w:cs="Arial"/>
          <w:noProof/>
          <w:lang w:eastAsia="es-ES"/>
        </w:rPr>
        <mc:AlternateContent>
          <mc:Choice Requires="wps">
            <w:drawing>
              <wp:anchor distT="0" distB="0" distL="114300" distR="114300" simplePos="0" relativeHeight="251707392" behindDoc="0" locked="0" layoutInCell="1" allowOverlap="1" wp14:anchorId="2F0C8851" wp14:editId="0ED6572E">
                <wp:simplePos x="0" y="0"/>
                <wp:positionH relativeFrom="page">
                  <wp:posOffset>-15240</wp:posOffset>
                </wp:positionH>
                <wp:positionV relativeFrom="page">
                  <wp:posOffset>19050</wp:posOffset>
                </wp:positionV>
                <wp:extent cx="8001000" cy="990600"/>
                <wp:effectExtent l="0" t="0" r="0" b="0"/>
                <wp:wrapTight wrapText="bothSides">
                  <wp:wrapPolygon edited="0">
                    <wp:start x="0" y="0"/>
                    <wp:lineTo x="0" y="21185"/>
                    <wp:lineTo x="21549" y="21185"/>
                    <wp:lineTo x="21549" y="0"/>
                    <wp:lineTo x="0" y="0"/>
                  </wp:wrapPolygon>
                </wp:wrapTight>
                <wp:docPr id="33"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6005F2" w:rsidRPr="00F31BC3" w:rsidRDefault="006005F2" w:rsidP="006005F2">
                            <w:r w:rsidRPr="00965C69">
                              <w:rPr>
                                <w:noProof/>
                                <w:lang w:eastAsia="es-ES"/>
                              </w:rPr>
                              <w:drawing>
                                <wp:inline distT="0" distB="0" distL="0" distR="0" wp14:anchorId="38EA8BB3" wp14:editId="18FE213B">
                                  <wp:extent cx="1148080" cy="64833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1.2pt;margin-top:1.5pt;width:630pt;height:78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" fillcolor="#50866c" stroked="f">
                <v:textbox inset=",7.2pt,,7.2pt">
                  <w:txbxContent>
                    <w:p w:rsidR="006005F2" w:rsidRPr="00F31BC3" w:rsidRDefault="006005F2" w:rsidP="006005F2">
                      <w:r w:rsidRPr="00965C69">
                        <w:rPr>
                          <w:noProof/>
                          <w:lang w:eastAsia="es-ES"/>
                        </w:rPr>
                        <w:drawing>
                          <wp:inline distT="0" distB="0" distL="0" distR="0" wp14:anchorId="38EA8BB3" wp14:editId="18FE213B">
                            <wp:extent cx="1148080" cy="64833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556349">
        <w:t xml:space="preserve">La información sobre </w:t>
      </w:r>
      <w:r w:rsidR="00556349" w:rsidRPr="00556349">
        <w:rPr>
          <w:u w:val="single"/>
        </w:rPr>
        <w:t>convenios</w:t>
      </w:r>
      <w:r w:rsidR="00556349">
        <w:rPr>
          <w:u w:val="single"/>
        </w:rPr>
        <w:t xml:space="preserve"> </w:t>
      </w:r>
      <w:r w:rsidR="00556349">
        <w:t>se localiza en el Portal de Transparencia mediante el enlace “Convenios y Encomiendas de Gestión”.</w:t>
      </w:r>
      <w:r w:rsidR="007268E7">
        <w:t xml:space="preserve"> Este enlace abre una página en la que se localizan diversos links a los convenios celebrados por el Ayuntamiento y la Fundación Municipal de Cultura para los años 2016 a 2019. La información se ofrece en formato pdf y no incluye datos sobre la duración de los convenios ni sobre posibles modificaciones.</w:t>
      </w:r>
      <w:r w:rsidR="004C5C1F">
        <w:t xml:space="preserve"> </w:t>
      </w:r>
    </w:p>
    <w:p w:rsidR="007268E7" w:rsidRPr="001F711A" w:rsidRDefault="007268E7" w:rsidP="009F2998">
      <w:pPr>
        <w:pStyle w:val="Default"/>
        <w:numPr>
          <w:ilvl w:val="0"/>
          <w:numId w:val="4"/>
        </w:numPr>
        <w:tabs>
          <w:tab w:val="left" w:pos="284"/>
        </w:tabs>
        <w:spacing w:before="120" w:after="120" w:line="312" w:lineRule="auto"/>
        <w:ind w:left="426" w:hanging="284"/>
        <w:jc w:val="both"/>
      </w:pPr>
      <w:r>
        <w:rPr>
          <w:rFonts w:ascii="Century Gothic" w:hAnsi="Century Gothic" w:cstheme="minorBidi"/>
          <w:sz w:val="22"/>
        </w:rPr>
        <w:lastRenderedPageBreak/>
        <w:t xml:space="preserve">En cuanto a la información relativa a </w:t>
      </w:r>
      <w:r w:rsidRPr="007268E7">
        <w:rPr>
          <w:rFonts w:ascii="Century Gothic" w:hAnsi="Century Gothic" w:cstheme="minorBidi"/>
          <w:sz w:val="22"/>
          <w:u w:val="single"/>
        </w:rPr>
        <w:t>subvenciones</w:t>
      </w:r>
      <w:r>
        <w:rPr>
          <w:rFonts w:ascii="Century Gothic" w:hAnsi="Century Gothic" w:cstheme="minorBidi"/>
          <w:sz w:val="22"/>
        </w:rPr>
        <w:t xml:space="preserve">, el enlace de la misma denominación redirige a una página en la que es posible acceder a dos formas de presentación de la información. Hasta el año 2018 se proporcionan enlaces a unas fichas resumen de las subvenciones concedidas en cada uno de los cuatro trimestres de año, información gráfica sobre la distribución de las subvenciones según objeto y a un fichero Excel que contiene la totalidad de las subvenciones concedidas en el año. </w:t>
      </w:r>
    </w:p>
    <w:p w:rsidR="001F711A" w:rsidRPr="007268E7" w:rsidRDefault="001F711A" w:rsidP="001F711A">
      <w:pPr>
        <w:pStyle w:val="Default"/>
        <w:tabs>
          <w:tab w:val="left" w:pos="284"/>
        </w:tabs>
        <w:spacing w:before="120" w:after="120" w:line="312" w:lineRule="auto"/>
        <w:ind w:left="426"/>
        <w:jc w:val="both"/>
      </w:pPr>
      <w:r>
        <w:rPr>
          <w:rFonts w:ascii="Century Gothic" w:hAnsi="Century Gothic" w:cstheme="minorBidi"/>
          <w:sz w:val="22"/>
        </w:rPr>
        <w:t xml:space="preserve">Un segundo enlace, redirige a la Base de Datos Nacional de Subvenciones, posicionando en la información sobre las últimas convocatorias correspondientes al Ayuntamiento de Oviedo, lo que facilita la localización de la información del Ayuntamiento dentro de esta Base de Datos, pero que en cualquier caso, obliga a las personas interesadas en esta información a efectuar búsquedas. Aunque la información puede descargarse en diversos formatos reutilizables tienen limitaciones, ya que no permite descargar más de 10.000 registros. </w:t>
      </w:r>
    </w:p>
    <w:p w:rsidR="009F2998" w:rsidRDefault="009F2998" w:rsidP="009F2998">
      <w:pPr>
        <w:pStyle w:val="Default"/>
        <w:numPr>
          <w:ilvl w:val="0"/>
          <w:numId w:val="4"/>
        </w:numPr>
        <w:tabs>
          <w:tab w:val="left" w:pos="426"/>
        </w:tabs>
        <w:spacing w:before="120" w:after="120" w:line="312" w:lineRule="auto"/>
        <w:ind w:left="426"/>
        <w:jc w:val="both"/>
        <w:rPr>
          <w:rFonts w:ascii="Century Gothic" w:hAnsi="Century Gothic" w:cstheme="minorBidi"/>
          <w:sz w:val="22"/>
        </w:rPr>
      </w:pPr>
      <w:r>
        <w:rPr>
          <w:rFonts w:ascii="Century Gothic" w:hAnsi="Century Gothic" w:cstheme="minorBidi"/>
          <w:sz w:val="22"/>
        </w:rPr>
        <w:t xml:space="preserve">A la </w:t>
      </w:r>
      <w:r w:rsidRPr="00855E2A">
        <w:rPr>
          <w:rFonts w:ascii="Century Gothic" w:hAnsi="Century Gothic" w:cstheme="minorBidi"/>
          <w:sz w:val="22"/>
          <w:u w:val="single"/>
        </w:rPr>
        <w:t>información presupuestaria</w:t>
      </w:r>
      <w:r>
        <w:rPr>
          <w:rFonts w:ascii="Century Gothic" w:hAnsi="Century Gothic" w:cstheme="minorBidi"/>
          <w:sz w:val="22"/>
        </w:rPr>
        <w:t xml:space="preserve"> se accede a través de los siguientes enlaces. </w:t>
      </w:r>
    </w:p>
    <w:p w:rsidR="00C728C0" w:rsidRDefault="009F2998" w:rsidP="009F2998">
      <w:pPr>
        <w:pStyle w:val="Default"/>
        <w:tabs>
          <w:tab w:val="left" w:pos="426"/>
        </w:tabs>
        <w:spacing w:before="120" w:after="120" w:line="312" w:lineRule="auto"/>
        <w:ind w:left="426"/>
        <w:jc w:val="both"/>
        <w:rPr>
          <w:rFonts w:ascii="Century Gothic" w:hAnsi="Century Gothic" w:cstheme="minorBidi"/>
          <w:sz w:val="22"/>
        </w:rPr>
      </w:pPr>
      <w:r>
        <w:rPr>
          <w:rFonts w:ascii="Century Gothic" w:hAnsi="Century Gothic" w:cstheme="minorBidi"/>
          <w:sz w:val="22"/>
        </w:rPr>
        <w:t>El enlace “Presupuestos del Ejercicio corriente”, abre una página que por una parte, contiene cuatro enlaces a información gráfica sobre los presupuestos de ingresos y gastos tanto del Ayuntamiento como de la Fundación Municipal de Cultura y p</w:t>
      </w:r>
      <w:r w:rsidR="007268E7">
        <w:rPr>
          <w:rFonts w:ascii="Century Gothic" w:hAnsi="Century Gothic" w:cstheme="minorBidi"/>
          <w:sz w:val="22"/>
        </w:rPr>
        <w:t xml:space="preserve">or otra, </w:t>
      </w:r>
      <w:r>
        <w:rPr>
          <w:rFonts w:ascii="Century Gothic" w:hAnsi="Century Gothic" w:cstheme="minorBidi"/>
          <w:sz w:val="22"/>
        </w:rPr>
        <w:t>enlaces a los presupuestos del año 2020.</w:t>
      </w:r>
      <w:r w:rsidR="004C5C1F">
        <w:rPr>
          <w:rFonts w:ascii="Century Gothic" w:hAnsi="Century Gothic" w:cstheme="minorBidi"/>
          <w:sz w:val="22"/>
        </w:rPr>
        <w:t xml:space="preserve"> </w:t>
      </w:r>
      <w:r>
        <w:rPr>
          <w:rFonts w:ascii="Century Gothic" w:hAnsi="Century Gothic" w:cstheme="minorBidi"/>
          <w:sz w:val="22"/>
        </w:rPr>
        <w:t>Cada uno de estos enlaces da paso a una página en la que se localizan ficheros pdf a diferente información: presupuesto consolidado, estado de gastos según clasificación orgánica, económica</w:t>
      </w:r>
      <w:r w:rsidR="004C5C1F">
        <w:rPr>
          <w:rFonts w:ascii="Century Gothic" w:hAnsi="Century Gothic" w:cstheme="minorBidi"/>
          <w:sz w:val="22"/>
        </w:rPr>
        <w:t xml:space="preserve"> </w:t>
      </w:r>
      <w:r>
        <w:rPr>
          <w:rFonts w:ascii="Century Gothic" w:hAnsi="Century Gothic" w:cstheme="minorBidi"/>
          <w:sz w:val="22"/>
        </w:rPr>
        <w:t xml:space="preserve">y por programas, anexo de inversiones, </w:t>
      </w:r>
      <w:r w:rsidR="00551E0C">
        <w:rPr>
          <w:rFonts w:ascii="Century Gothic" w:hAnsi="Century Gothic" w:cstheme="minorBidi"/>
          <w:sz w:val="22"/>
        </w:rPr>
        <w:t>etc.</w:t>
      </w:r>
      <w:r w:rsidR="00803534">
        <w:rPr>
          <w:rFonts w:ascii="Century Gothic" w:hAnsi="Century Gothic" w:cstheme="minorBidi"/>
          <w:sz w:val="22"/>
        </w:rPr>
        <w:t xml:space="preserve"> También a través del enlace “Histórico de presupuestos” se ofrece información para los presupuestos del periodo 2015-2019.</w:t>
      </w:r>
    </w:p>
    <w:p w:rsidR="009F2998" w:rsidRDefault="006005F2" w:rsidP="009F2998">
      <w:pPr>
        <w:pStyle w:val="Default"/>
        <w:tabs>
          <w:tab w:val="left" w:pos="426"/>
        </w:tabs>
        <w:spacing w:before="120" w:after="120" w:line="312" w:lineRule="auto"/>
        <w:ind w:left="426"/>
        <w:jc w:val="both"/>
        <w:rPr>
          <w:rFonts w:ascii="Century Gothic" w:hAnsi="Century Gothic" w:cstheme="minorBidi"/>
          <w:sz w:val="22"/>
        </w:rPr>
      </w:pPr>
      <w:r w:rsidRPr="006005F2">
        <w:rPr>
          <w:noProof/>
          <w:szCs w:val="22"/>
          <w:lang w:eastAsia="es-ES"/>
        </w:rPr>
        <mc:AlternateContent>
          <mc:Choice Requires="wps">
            <w:drawing>
              <wp:anchor distT="0" distB="0" distL="114300" distR="114300" simplePos="0" relativeHeight="251725824" behindDoc="0" locked="0" layoutInCell="1" allowOverlap="1" wp14:anchorId="36B0B9BE" wp14:editId="34D287DD">
                <wp:simplePos x="0" y="0"/>
                <wp:positionH relativeFrom="page">
                  <wp:posOffset>-9525</wp:posOffset>
                </wp:positionH>
                <wp:positionV relativeFrom="page">
                  <wp:posOffset>993140</wp:posOffset>
                </wp:positionV>
                <wp:extent cx="8001000" cy="173990"/>
                <wp:effectExtent l="0" t="0" r="0" b="0"/>
                <wp:wrapTight wrapText="bothSides">
                  <wp:wrapPolygon edited="0">
                    <wp:start x="0" y="0"/>
                    <wp:lineTo x="0" y="18920"/>
                    <wp:lineTo x="21549" y="18920"/>
                    <wp:lineTo x="21549" y="0"/>
                    <wp:lineTo x="0" y="0"/>
                  </wp:wrapPolygon>
                </wp:wrapTight>
                <wp:docPr id="54"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75pt;margin-top:78.2pt;width:630pt;height:13.7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" fillcolor="#c5ddd2" stroked="f">
                <v:textbox inset=",7.2pt,,7.2pt"/>
                <w10:wrap type="tight" anchorx="page" anchory="page"/>
              </v:rect>
            </w:pict>
          </mc:Fallback>
        </mc:AlternateContent>
      </w:r>
      <w:r w:rsidRPr="00FD0689">
        <w:rPr>
          <w:rFonts w:eastAsia="Arial" w:cs="Arial"/>
          <w:noProof/>
          <w:lang w:eastAsia="es-ES"/>
        </w:rPr>
        <mc:AlternateContent>
          <mc:Choice Requires="wps">
            <w:drawing>
              <wp:anchor distT="0" distB="0" distL="114300" distR="114300" simplePos="0" relativeHeight="251709440" behindDoc="0" locked="0" layoutInCell="1" allowOverlap="1" wp14:anchorId="0BB2FAF6" wp14:editId="6C526264">
                <wp:simplePos x="0" y="0"/>
                <wp:positionH relativeFrom="page">
                  <wp:posOffset>-5715</wp:posOffset>
                </wp:positionH>
                <wp:positionV relativeFrom="page">
                  <wp:posOffset>0</wp:posOffset>
                </wp:positionV>
                <wp:extent cx="8001000" cy="990600"/>
                <wp:effectExtent l="0" t="0" r="0" b="0"/>
                <wp:wrapTight wrapText="bothSides">
                  <wp:wrapPolygon edited="0">
                    <wp:start x="0" y="0"/>
                    <wp:lineTo x="0" y="21185"/>
                    <wp:lineTo x="21549" y="21185"/>
                    <wp:lineTo x="21549" y="0"/>
                    <wp:lineTo x="0" y="0"/>
                  </wp:wrapPolygon>
                </wp:wrapTight>
                <wp:docPr id="37"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6005F2" w:rsidRPr="00F31BC3" w:rsidRDefault="006005F2" w:rsidP="006005F2">
                            <w:r w:rsidRPr="00965C69">
                              <w:rPr>
                                <w:noProof/>
                                <w:lang w:eastAsia="es-ES"/>
                              </w:rPr>
                              <w:drawing>
                                <wp:inline distT="0" distB="0" distL="0" distR="0" wp14:anchorId="42B66765" wp14:editId="6AA952C6">
                                  <wp:extent cx="1148080" cy="64833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45pt;margin-top:0;width:630pt;height:78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" fillcolor="#50866c" stroked="f">
                <v:textbox inset=",7.2pt,,7.2pt">
                  <w:txbxContent>
                    <w:p w:rsidR="006005F2" w:rsidRPr="00F31BC3" w:rsidRDefault="006005F2" w:rsidP="006005F2">
                      <w:r w:rsidRPr="00965C69">
                        <w:rPr>
                          <w:noProof/>
                          <w:lang w:eastAsia="es-ES"/>
                        </w:rPr>
                        <w:drawing>
                          <wp:inline distT="0" distB="0" distL="0" distR="0" wp14:anchorId="42B66765" wp14:editId="6AA952C6">
                            <wp:extent cx="1148080" cy="64833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9F2998">
        <w:rPr>
          <w:rFonts w:ascii="Century Gothic" w:hAnsi="Century Gothic" w:cstheme="minorBidi"/>
          <w:sz w:val="22"/>
        </w:rPr>
        <w:t>El enlace “Modificaciones presupuestarias” ofrece información actualizada y para los años 2018 y 2019, sobre los rema</w:t>
      </w:r>
      <w:r w:rsidR="00551E0C">
        <w:rPr>
          <w:rFonts w:ascii="Century Gothic" w:hAnsi="Century Gothic" w:cstheme="minorBidi"/>
          <w:sz w:val="22"/>
        </w:rPr>
        <w:t xml:space="preserve">nentes de crédito incorporadas y sobre generaciones, transferencias y suplementos de crédito y créditos extraordinarios. </w:t>
      </w:r>
    </w:p>
    <w:p w:rsidR="00551E0C" w:rsidRDefault="00551E0C" w:rsidP="009F2998">
      <w:pPr>
        <w:pStyle w:val="Default"/>
        <w:tabs>
          <w:tab w:val="left" w:pos="426"/>
        </w:tabs>
        <w:spacing w:before="120" w:after="120" w:line="312" w:lineRule="auto"/>
        <w:ind w:left="426"/>
        <w:jc w:val="both"/>
        <w:rPr>
          <w:rFonts w:ascii="Century Gothic" w:hAnsi="Century Gothic" w:cstheme="minorBidi"/>
          <w:sz w:val="22"/>
        </w:rPr>
      </w:pPr>
      <w:r>
        <w:rPr>
          <w:rFonts w:ascii="Century Gothic" w:hAnsi="Century Gothic" w:cstheme="minorBidi"/>
          <w:sz w:val="22"/>
        </w:rPr>
        <w:t xml:space="preserve">La información sobre </w:t>
      </w:r>
      <w:r w:rsidRPr="00551E0C">
        <w:rPr>
          <w:rFonts w:ascii="Century Gothic" w:hAnsi="Century Gothic" w:cstheme="minorBidi"/>
          <w:sz w:val="22"/>
          <w:u w:val="single"/>
        </w:rPr>
        <w:t>ejecución presupuestaria</w:t>
      </w:r>
      <w:r>
        <w:rPr>
          <w:rFonts w:ascii="Century Gothic" w:hAnsi="Century Gothic" w:cstheme="minorBidi"/>
          <w:sz w:val="22"/>
        </w:rPr>
        <w:t xml:space="preserve">, </w:t>
      </w:r>
      <w:r w:rsidR="00803534">
        <w:rPr>
          <w:rFonts w:ascii="Century Gothic" w:hAnsi="Century Gothic" w:cstheme="minorBidi"/>
          <w:sz w:val="22"/>
        </w:rPr>
        <w:t xml:space="preserve">es localizable mediante el enlace “Estados trimestrales de ejecución presupuestaria”. La última información publicada corresponde al tercer trimestre de 2019. Este enlace abre una página que contiene dos links a la información de ejecución presupuestaria del Ayuntamiento y de la Fundación Municipal de Cultura. Cada uno de estos links abre una nueva página que contiene diversos ficheros en formato pdf </w:t>
      </w:r>
      <w:r w:rsidR="00A33FD4">
        <w:rPr>
          <w:rFonts w:ascii="Century Gothic" w:hAnsi="Century Gothic" w:cstheme="minorBidi"/>
          <w:sz w:val="22"/>
        </w:rPr>
        <w:t xml:space="preserve">con datos sobre </w:t>
      </w:r>
      <w:r w:rsidR="00803534">
        <w:rPr>
          <w:rFonts w:ascii="Century Gothic" w:hAnsi="Century Gothic" w:cstheme="minorBidi"/>
          <w:sz w:val="22"/>
        </w:rPr>
        <w:t xml:space="preserve">la ejecución de los presupuestos de ingresos y gastos y otra información relacionada. </w:t>
      </w:r>
    </w:p>
    <w:p w:rsidR="00423B0B" w:rsidRDefault="00855E2A" w:rsidP="00423B0B">
      <w:pPr>
        <w:pStyle w:val="Default"/>
        <w:tabs>
          <w:tab w:val="left" w:pos="284"/>
        </w:tabs>
        <w:spacing w:before="120" w:after="120" w:line="312" w:lineRule="auto"/>
        <w:ind w:left="426"/>
        <w:jc w:val="both"/>
        <w:rPr>
          <w:rFonts w:ascii="Century Gothic" w:hAnsi="Century Gothic" w:cstheme="minorBidi"/>
          <w:sz w:val="22"/>
        </w:rPr>
      </w:pPr>
      <w:r>
        <w:rPr>
          <w:rFonts w:ascii="Century Gothic" w:hAnsi="Century Gothic" w:cstheme="minorBidi"/>
          <w:sz w:val="22"/>
        </w:rPr>
        <w:t xml:space="preserve">El enlace “Cuenta General y liquidación”, </w:t>
      </w:r>
      <w:r w:rsidR="00423B0B">
        <w:rPr>
          <w:rFonts w:ascii="Century Gothic" w:hAnsi="Century Gothic" w:cstheme="minorBidi"/>
          <w:sz w:val="22"/>
        </w:rPr>
        <w:t xml:space="preserve">da paso a una página que contiene enlaces para los ejercicios 2011 a 2019. “Pinchando” en los enlaces se </w:t>
      </w:r>
      <w:r w:rsidR="00423B0B">
        <w:rPr>
          <w:rFonts w:ascii="Century Gothic" w:hAnsi="Century Gothic" w:cstheme="minorBidi"/>
          <w:sz w:val="22"/>
        </w:rPr>
        <w:lastRenderedPageBreak/>
        <w:t xml:space="preserve">abre una nueva página que contiene el informe anual sobre el </w:t>
      </w:r>
      <w:r w:rsidR="00423B0B" w:rsidRPr="00423B0B">
        <w:rPr>
          <w:rFonts w:ascii="Century Gothic" w:hAnsi="Century Gothic" w:cstheme="minorBidi"/>
          <w:sz w:val="22"/>
          <w:u w:val="single"/>
        </w:rPr>
        <w:t>cumplimiento de los objetivos de estabilidad presupuestaria y financiera</w:t>
      </w:r>
      <w:r w:rsidR="00423B0B">
        <w:rPr>
          <w:rFonts w:ascii="Century Gothic" w:hAnsi="Century Gothic" w:cstheme="minorBidi"/>
          <w:sz w:val="22"/>
        </w:rPr>
        <w:t>, así como la liquidación del presupuesto correspondiente a cada ejercicio.</w:t>
      </w:r>
    </w:p>
    <w:p w:rsidR="00443F69" w:rsidRDefault="00BE080F" w:rsidP="00423B0B">
      <w:pPr>
        <w:pStyle w:val="Default"/>
        <w:numPr>
          <w:ilvl w:val="0"/>
          <w:numId w:val="4"/>
        </w:numPr>
        <w:tabs>
          <w:tab w:val="left" w:pos="284"/>
        </w:tabs>
        <w:spacing w:before="120" w:after="120" w:line="312" w:lineRule="auto"/>
        <w:ind w:left="426"/>
        <w:jc w:val="both"/>
        <w:rPr>
          <w:rFonts w:ascii="Century Gothic" w:hAnsi="Century Gothic" w:cstheme="minorBidi"/>
          <w:sz w:val="22"/>
        </w:rPr>
      </w:pPr>
      <w:r w:rsidRPr="00BE080F">
        <w:rPr>
          <w:rFonts w:ascii="Century Gothic" w:hAnsi="Century Gothic" w:cstheme="minorBidi"/>
          <w:noProof/>
          <w:sz w:val="22"/>
          <w:u w:val="single"/>
          <w:lang w:eastAsia="es-ES"/>
        </w:rPr>
        <mc:AlternateContent>
          <mc:Choice Requires="wps">
            <w:drawing>
              <wp:anchor distT="0" distB="0" distL="114300" distR="114300" simplePos="0" relativeHeight="251735040" behindDoc="0" locked="0" layoutInCell="1" allowOverlap="1" wp14:anchorId="20037D35" wp14:editId="40E72808">
                <wp:simplePos x="0" y="0"/>
                <wp:positionH relativeFrom="page">
                  <wp:posOffset>9525</wp:posOffset>
                </wp:positionH>
                <wp:positionV relativeFrom="page">
                  <wp:posOffset>1002665</wp:posOffset>
                </wp:positionV>
                <wp:extent cx="8001000" cy="173990"/>
                <wp:effectExtent l="0" t="0" r="0" b="0"/>
                <wp:wrapTight wrapText="bothSides">
                  <wp:wrapPolygon edited="0">
                    <wp:start x="0" y="0"/>
                    <wp:lineTo x="0" y="18920"/>
                    <wp:lineTo x="21549" y="18920"/>
                    <wp:lineTo x="21549" y="0"/>
                    <wp:lineTo x="0" y="0"/>
                  </wp:wrapPolygon>
                </wp:wrapTight>
                <wp:docPr id="44"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75pt;margin-top:78.95pt;width:630pt;height:13.7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" fillcolor="#c5ddd2" stroked="f">
                <v:textbox inset=",7.2pt,,7.2pt"/>
                <w10:wrap type="tight" anchorx="page" anchory="page"/>
              </v:rect>
            </w:pict>
          </mc:Fallback>
        </mc:AlternateContent>
      </w:r>
      <w:r w:rsidRPr="00BE080F">
        <w:rPr>
          <w:rFonts w:ascii="Century Gothic" w:hAnsi="Century Gothic" w:cstheme="minorBidi"/>
          <w:noProof/>
          <w:sz w:val="22"/>
          <w:u w:val="single"/>
          <w:lang w:eastAsia="es-ES"/>
        </w:rPr>
        <mc:AlternateContent>
          <mc:Choice Requires="wps">
            <w:drawing>
              <wp:anchor distT="0" distB="0" distL="114300" distR="114300" simplePos="0" relativeHeight="251734016" behindDoc="0" locked="0" layoutInCell="1" allowOverlap="1" wp14:anchorId="78B6C189" wp14:editId="162B8E6C">
                <wp:simplePos x="0" y="0"/>
                <wp:positionH relativeFrom="page">
                  <wp:posOffset>13335</wp:posOffset>
                </wp:positionH>
                <wp:positionV relativeFrom="page">
                  <wp:posOffset>9525</wp:posOffset>
                </wp:positionV>
                <wp:extent cx="8001000" cy="990600"/>
                <wp:effectExtent l="0" t="0" r="0" b="0"/>
                <wp:wrapTight wrapText="bothSides">
                  <wp:wrapPolygon edited="0">
                    <wp:start x="0" y="0"/>
                    <wp:lineTo x="0" y="21185"/>
                    <wp:lineTo x="21549" y="21185"/>
                    <wp:lineTo x="21549" y="0"/>
                    <wp:lineTo x="0" y="0"/>
                  </wp:wrapPolygon>
                </wp:wrapTight>
                <wp:docPr id="43"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BE080F" w:rsidRPr="00F31BC3" w:rsidRDefault="00BE080F" w:rsidP="00BE080F">
                            <w:r w:rsidRPr="00965C69">
                              <w:rPr>
                                <w:noProof/>
                                <w:lang w:eastAsia="es-ES"/>
                              </w:rPr>
                              <w:drawing>
                                <wp:inline distT="0" distB="0" distL="0" distR="0" wp14:anchorId="1E7F7D41" wp14:editId="1BF4EEEC">
                                  <wp:extent cx="1148080" cy="64833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1.05pt;margin-top:.75pt;width:630pt;height:78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" fillcolor="#50866c" stroked="f">
                <v:textbox inset=",7.2pt,,7.2pt">
                  <w:txbxContent>
                    <w:p w:rsidR="00BE080F" w:rsidRPr="00F31BC3" w:rsidRDefault="00BE080F" w:rsidP="00BE080F">
                      <w:r w:rsidRPr="00965C69">
                        <w:rPr>
                          <w:noProof/>
                          <w:lang w:eastAsia="es-ES"/>
                        </w:rPr>
                        <w:drawing>
                          <wp:inline distT="0" distB="0" distL="0" distR="0" wp14:anchorId="1E7F7D41" wp14:editId="1BF4EEEC">
                            <wp:extent cx="1148080" cy="64833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2C1526" w:rsidRPr="002C1526">
        <w:rPr>
          <w:rFonts w:ascii="Century Gothic" w:hAnsi="Century Gothic" w:cstheme="minorBidi"/>
          <w:sz w:val="22"/>
        </w:rPr>
        <w:t xml:space="preserve"> </w:t>
      </w:r>
      <w:r w:rsidR="00423B0B">
        <w:rPr>
          <w:rFonts w:ascii="Century Gothic" w:hAnsi="Century Gothic" w:cstheme="minorBidi"/>
          <w:sz w:val="22"/>
        </w:rPr>
        <w:t>El enlace “Rendición de cuentas”, da paso a una página en la que se indica que el Ayuntamiento publica sus cuentas en la Plataforma del Tribunal de Cuentas, proporcionando un enlace a dicha plataforma.</w:t>
      </w:r>
      <w:r w:rsidR="004C5C1F">
        <w:rPr>
          <w:rFonts w:ascii="Century Gothic" w:hAnsi="Century Gothic" w:cstheme="minorBidi"/>
          <w:sz w:val="22"/>
        </w:rPr>
        <w:t xml:space="preserve"> </w:t>
      </w:r>
      <w:r w:rsidR="00443F69">
        <w:rPr>
          <w:rFonts w:ascii="Century Gothic" w:hAnsi="Century Gothic" w:cstheme="minorBidi"/>
          <w:sz w:val="22"/>
        </w:rPr>
        <w:t>Este enlace posiciona en la página inicial del Portal rendiciondecuentas.es, en el que es preciso realizar una búsqueda para localizar la información correspondiente al Ayuntamiento de Oviedo. Una vez efectuada la búsqueda se accede a la información que se ofrece directamente sobre la página.</w:t>
      </w:r>
    </w:p>
    <w:p w:rsidR="00391EF3" w:rsidRDefault="00443F69" w:rsidP="00391EF3">
      <w:pPr>
        <w:pStyle w:val="Default"/>
        <w:numPr>
          <w:ilvl w:val="0"/>
          <w:numId w:val="4"/>
        </w:numPr>
        <w:tabs>
          <w:tab w:val="left" w:pos="284"/>
        </w:tabs>
        <w:spacing w:before="120" w:after="120" w:line="312" w:lineRule="auto"/>
        <w:ind w:left="426"/>
        <w:jc w:val="both"/>
        <w:rPr>
          <w:rFonts w:ascii="Century Gothic" w:hAnsi="Century Gothic" w:cstheme="minorBidi"/>
          <w:sz w:val="22"/>
        </w:rPr>
      </w:pPr>
      <w:r>
        <w:rPr>
          <w:rFonts w:ascii="Century Gothic" w:hAnsi="Century Gothic" w:cstheme="minorBidi"/>
          <w:sz w:val="22"/>
        </w:rPr>
        <w:t xml:space="preserve">Por lo que respecta a los </w:t>
      </w:r>
      <w:r w:rsidRPr="001D169B">
        <w:rPr>
          <w:rFonts w:ascii="Century Gothic" w:hAnsi="Century Gothic" w:cstheme="minorBidi"/>
          <w:sz w:val="22"/>
          <w:u w:val="single"/>
        </w:rPr>
        <w:t xml:space="preserve">informes de auditoría </w:t>
      </w:r>
      <w:r w:rsidR="001D169B" w:rsidRPr="001D169B">
        <w:rPr>
          <w:rFonts w:ascii="Century Gothic" w:hAnsi="Century Gothic" w:cstheme="minorBidi"/>
          <w:sz w:val="22"/>
          <w:u w:val="single"/>
        </w:rPr>
        <w:t>y de fiscalización</w:t>
      </w:r>
      <w:r w:rsidR="001D169B">
        <w:rPr>
          <w:rFonts w:ascii="Century Gothic" w:hAnsi="Century Gothic" w:cstheme="minorBidi"/>
          <w:sz w:val="22"/>
        </w:rPr>
        <w:t xml:space="preserve"> efectuados por órganos de control externo, el</w:t>
      </w:r>
      <w:r w:rsidR="00A01EE2">
        <w:rPr>
          <w:rFonts w:ascii="Century Gothic" w:hAnsi="Century Gothic" w:cstheme="minorBidi"/>
          <w:sz w:val="22"/>
        </w:rPr>
        <w:t xml:space="preserve"> </w:t>
      </w:r>
      <w:r w:rsidR="001D169B">
        <w:rPr>
          <w:rFonts w:ascii="Century Gothic" w:hAnsi="Century Gothic" w:cstheme="minorBidi"/>
          <w:sz w:val="22"/>
        </w:rPr>
        <w:t>enlace</w:t>
      </w:r>
      <w:r w:rsidR="00A01EE2">
        <w:rPr>
          <w:rFonts w:ascii="Century Gothic" w:hAnsi="Century Gothic" w:cstheme="minorBidi"/>
          <w:sz w:val="22"/>
        </w:rPr>
        <w:t xml:space="preserve"> con la misma denominación redirige a una página en la que se ofrecen links a numerosos enlaces a informes de la Sindicatura de Cuentas de Asturias – para los años 2005 a 2016- y del </w:t>
      </w:r>
      <w:r w:rsidR="00391EF3">
        <w:rPr>
          <w:rFonts w:ascii="Century Gothic" w:hAnsi="Century Gothic" w:cstheme="minorBidi"/>
          <w:sz w:val="22"/>
        </w:rPr>
        <w:t>Tribunal</w:t>
      </w:r>
      <w:r w:rsidR="00A01EE2">
        <w:rPr>
          <w:rFonts w:ascii="Century Gothic" w:hAnsi="Century Gothic" w:cstheme="minorBidi"/>
          <w:sz w:val="22"/>
        </w:rPr>
        <w:t xml:space="preserve"> de Cuentas – para los años </w:t>
      </w:r>
      <w:r w:rsidR="00391EF3">
        <w:rPr>
          <w:rFonts w:ascii="Century Gothic" w:hAnsi="Century Gothic" w:cstheme="minorBidi"/>
          <w:sz w:val="22"/>
        </w:rPr>
        <w:t>2006 a 2015-.</w:t>
      </w:r>
      <w:r w:rsidR="004C5C1F">
        <w:rPr>
          <w:rFonts w:ascii="Century Gothic" w:hAnsi="Century Gothic" w:cstheme="minorBidi"/>
          <w:sz w:val="22"/>
        </w:rPr>
        <w:t xml:space="preserve"> </w:t>
      </w:r>
    </w:p>
    <w:p w:rsidR="00391EF3" w:rsidRPr="00391EF3" w:rsidRDefault="00391EF3" w:rsidP="00391EF3">
      <w:pPr>
        <w:pStyle w:val="Default"/>
        <w:tabs>
          <w:tab w:val="left" w:pos="284"/>
        </w:tabs>
        <w:spacing w:before="120" w:after="120" w:line="312" w:lineRule="auto"/>
        <w:ind w:left="426"/>
        <w:jc w:val="both"/>
        <w:rPr>
          <w:rFonts w:ascii="Century Gothic" w:hAnsi="Century Gothic" w:cstheme="minorBidi"/>
          <w:sz w:val="22"/>
        </w:rPr>
      </w:pPr>
      <w:r>
        <w:rPr>
          <w:rFonts w:ascii="Century Gothic" w:hAnsi="Century Gothic" w:cstheme="minorBidi"/>
          <w:sz w:val="22"/>
        </w:rPr>
        <w:t>Sin embargo en la web de la Sindicatura de Cuentas se han encontrado otros informes posteriores aprobados por la Sindicatura en los años 2019 y 2020 no publicados en el Portal de Transparencia, por ejemplo</w:t>
      </w:r>
      <w:r w:rsidR="00A33FD4">
        <w:rPr>
          <w:rFonts w:ascii="Century Gothic" w:hAnsi="Century Gothic" w:cstheme="minorBidi"/>
          <w:sz w:val="22"/>
        </w:rPr>
        <w:t xml:space="preserve"> y entre otros</w:t>
      </w:r>
      <w:r>
        <w:rPr>
          <w:rFonts w:ascii="Century Gothic" w:hAnsi="Century Gothic" w:cstheme="minorBidi"/>
          <w:sz w:val="22"/>
        </w:rPr>
        <w:t xml:space="preserve">, el </w:t>
      </w:r>
      <w:r w:rsidRPr="00391EF3">
        <w:rPr>
          <w:rFonts w:ascii="Century Gothic" w:hAnsi="Century Gothic" w:cstheme="minorBidi"/>
          <w:sz w:val="22"/>
        </w:rPr>
        <w:t>Informe Definitivo sobre la fiscalización de acuerdos y resoluciones contrarios a reparos formulado</w:t>
      </w:r>
      <w:r>
        <w:rPr>
          <w:rFonts w:ascii="Century Gothic" w:hAnsi="Century Gothic" w:cstheme="minorBidi"/>
          <w:sz w:val="22"/>
        </w:rPr>
        <w:t xml:space="preserve">s por los interventores locales, el </w:t>
      </w:r>
      <w:r w:rsidRPr="00391EF3">
        <w:rPr>
          <w:rFonts w:ascii="Century Gothic" w:hAnsi="Century Gothic" w:cstheme="minorBidi"/>
          <w:sz w:val="22"/>
        </w:rPr>
        <w:t>Informe Definitivo sobre la fiscalización de las actuaciones en materia medioambiental llevadas a cabo por los ayuntamientos, ejercicios 2017-2018</w:t>
      </w:r>
      <w:r>
        <w:rPr>
          <w:rFonts w:ascii="Century Gothic" w:hAnsi="Century Gothic" w:cstheme="minorBidi"/>
          <w:sz w:val="22"/>
        </w:rPr>
        <w:t xml:space="preserve"> o el </w:t>
      </w:r>
      <w:r w:rsidRPr="00391EF3">
        <w:rPr>
          <w:rFonts w:ascii="Century Gothic" w:hAnsi="Century Gothic" w:cstheme="minorBidi"/>
          <w:sz w:val="22"/>
        </w:rPr>
        <w:t>Informe Definitivo sobre la fiscalización del sector público local del Principado de Asturias, ejercicio 2017</w:t>
      </w:r>
      <w:r>
        <w:rPr>
          <w:rFonts w:ascii="Century Gothic" w:hAnsi="Century Gothic" w:cstheme="minorBidi"/>
          <w:sz w:val="22"/>
        </w:rPr>
        <w:t>, todos ellos aprobados por la Sindicatura en 2019.</w:t>
      </w:r>
    </w:p>
    <w:p w:rsidR="00FF6264" w:rsidRDefault="00022DD0" w:rsidP="00960E2E">
      <w:pPr>
        <w:pStyle w:val="Default"/>
        <w:numPr>
          <w:ilvl w:val="0"/>
          <w:numId w:val="18"/>
        </w:numPr>
        <w:spacing w:before="120" w:after="120" w:line="312" w:lineRule="auto"/>
        <w:ind w:left="360"/>
        <w:jc w:val="both"/>
        <w:rPr>
          <w:rFonts w:ascii="Century Gothic" w:hAnsi="Century Gothic" w:cs="Calibri"/>
          <w:sz w:val="22"/>
          <w:szCs w:val="22"/>
        </w:rPr>
      </w:pPr>
      <w:r>
        <w:rPr>
          <w:rFonts w:ascii="Century Gothic" w:hAnsi="Century Gothic" w:cstheme="minorBidi"/>
          <w:sz w:val="22"/>
        </w:rPr>
        <w:t xml:space="preserve">En el enlace “Empleados Públicos” se indica que no se perciben </w:t>
      </w:r>
      <w:r w:rsidRPr="00022DD0">
        <w:rPr>
          <w:rFonts w:ascii="Century Gothic" w:hAnsi="Century Gothic" w:cstheme="minorBidi"/>
          <w:sz w:val="22"/>
          <w:u w:val="single"/>
        </w:rPr>
        <w:t>indemnizaciones con motivo del cese</w:t>
      </w:r>
      <w:r>
        <w:rPr>
          <w:rFonts w:ascii="Century Gothic" w:hAnsi="Century Gothic" w:cstheme="minorBidi"/>
          <w:sz w:val="22"/>
        </w:rPr>
        <w:t xml:space="preserve"> por parte de</w:t>
      </w:r>
      <w:r w:rsidR="00A33FD4">
        <w:rPr>
          <w:rFonts w:ascii="Century Gothic" w:hAnsi="Century Gothic" w:cstheme="minorBidi"/>
          <w:sz w:val="22"/>
        </w:rPr>
        <w:t xml:space="preserve"> los miembros de</w:t>
      </w:r>
      <w:r>
        <w:rPr>
          <w:rFonts w:ascii="Century Gothic" w:hAnsi="Century Gothic" w:cstheme="minorBidi"/>
          <w:sz w:val="22"/>
        </w:rPr>
        <w:t xml:space="preserve"> la Corporación Municipal y que no existen </w:t>
      </w:r>
      <w:r w:rsidR="00A33FD4">
        <w:rPr>
          <w:rFonts w:ascii="Century Gothic" w:hAnsi="Century Gothic" w:cstheme="minorBidi"/>
          <w:sz w:val="22"/>
        </w:rPr>
        <w:t xml:space="preserve">en el Ayuntamiento </w:t>
      </w:r>
      <w:r>
        <w:rPr>
          <w:rFonts w:ascii="Century Gothic" w:hAnsi="Century Gothic" w:cstheme="minorBidi"/>
          <w:sz w:val="22"/>
        </w:rPr>
        <w:t>contratos de alta dirección u otros que por su naturaleza den lugar a una indemnización.</w:t>
      </w:r>
      <w:r w:rsidR="004C5C1F">
        <w:rPr>
          <w:rFonts w:ascii="Century Gothic" w:hAnsi="Century Gothic" w:cstheme="minorBidi"/>
          <w:sz w:val="22"/>
        </w:rPr>
        <w:t xml:space="preserve"> </w:t>
      </w:r>
    </w:p>
    <w:p w:rsidR="00022DD0" w:rsidRDefault="00022DD0" w:rsidP="00022DD0">
      <w:pPr>
        <w:pStyle w:val="Default"/>
        <w:spacing w:before="120" w:after="120" w:line="312" w:lineRule="auto"/>
        <w:ind w:left="360"/>
        <w:jc w:val="both"/>
        <w:rPr>
          <w:rFonts w:ascii="Century Gothic" w:hAnsi="Century Gothic" w:cs="Calibri"/>
          <w:sz w:val="22"/>
          <w:szCs w:val="22"/>
        </w:rPr>
      </w:pPr>
      <w:r>
        <w:rPr>
          <w:rFonts w:ascii="Century Gothic" w:hAnsi="Century Gothic" w:cs="Calibri"/>
          <w:sz w:val="22"/>
          <w:szCs w:val="22"/>
        </w:rPr>
        <w:t xml:space="preserve">También se indica que no existen resoluciones de </w:t>
      </w:r>
      <w:r w:rsidRPr="00022DD0">
        <w:rPr>
          <w:rFonts w:ascii="Century Gothic" w:hAnsi="Century Gothic" w:cs="Calibri"/>
          <w:sz w:val="22"/>
          <w:szCs w:val="22"/>
          <w:u w:val="single"/>
        </w:rPr>
        <w:t>autorización de compatibilidad</w:t>
      </w:r>
      <w:r>
        <w:rPr>
          <w:rFonts w:ascii="Century Gothic" w:hAnsi="Century Gothic" w:cs="Calibri"/>
          <w:sz w:val="22"/>
          <w:szCs w:val="22"/>
        </w:rPr>
        <w:t xml:space="preserve"> para el ejercicio de actividades públicas o privadas por parte de los empleados municipales. </w:t>
      </w:r>
    </w:p>
    <w:p w:rsidR="00022DD0" w:rsidRDefault="00022DD0" w:rsidP="00022DD0">
      <w:pPr>
        <w:pStyle w:val="Default"/>
        <w:spacing w:before="120" w:after="120" w:line="312" w:lineRule="auto"/>
        <w:ind w:left="360"/>
        <w:jc w:val="both"/>
        <w:rPr>
          <w:rFonts w:ascii="Century Gothic" w:hAnsi="Century Gothic" w:cs="Calibri"/>
          <w:sz w:val="22"/>
          <w:szCs w:val="22"/>
        </w:rPr>
      </w:pPr>
      <w:r>
        <w:rPr>
          <w:rFonts w:ascii="Century Gothic" w:hAnsi="Century Gothic" w:cs="Calibri"/>
          <w:sz w:val="22"/>
          <w:szCs w:val="22"/>
        </w:rPr>
        <w:t xml:space="preserve">Por otra parte las </w:t>
      </w:r>
      <w:r w:rsidRPr="00CD0AB5">
        <w:rPr>
          <w:rFonts w:ascii="Century Gothic" w:hAnsi="Century Gothic" w:cs="Calibri"/>
          <w:sz w:val="22"/>
          <w:szCs w:val="22"/>
          <w:u w:val="single"/>
        </w:rPr>
        <w:t>declaraciones de actividades y bienes</w:t>
      </w:r>
      <w:r>
        <w:rPr>
          <w:rFonts w:ascii="Century Gothic" w:hAnsi="Century Gothic" w:cs="Calibri"/>
          <w:sz w:val="22"/>
          <w:szCs w:val="22"/>
        </w:rPr>
        <w:t xml:space="preserve"> de la Corporación se localizan en </w:t>
      </w:r>
      <w:r w:rsidR="00A33FD4">
        <w:rPr>
          <w:rFonts w:ascii="Century Gothic" w:hAnsi="Century Gothic" w:cs="Calibri"/>
          <w:sz w:val="22"/>
          <w:szCs w:val="22"/>
        </w:rPr>
        <w:t>el enlace</w:t>
      </w:r>
      <w:r>
        <w:rPr>
          <w:rFonts w:ascii="Century Gothic" w:hAnsi="Century Gothic" w:cs="Calibri"/>
          <w:sz w:val="22"/>
          <w:szCs w:val="22"/>
        </w:rPr>
        <w:t xml:space="preserve"> “Ayuntamiento Pleno”</w:t>
      </w:r>
      <w:r w:rsidR="00CD0AB5">
        <w:rPr>
          <w:rFonts w:ascii="Century Gothic" w:hAnsi="Century Gothic" w:cs="Calibri"/>
          <w:sz w:val="22"/>
          <w:szCs w:val="22"/>
        </w:rPr>
        <w:t xml:space="preserve"> aunque también es accesible esta información en los enlaces “Alcalde” y “Junta de Gobierno Local”. La información se publica en formato pdf y corresponde al año 2019. </w:t>
      </w:r>
    </w:p>
    <w:p w:rsidR="00CD0AB5" w:rsidRPr="00CD0AB5" w:rsidRDefault="00CD0AB5" w:rsidP="00960E2E">
      <w:pPr>
        <w:pStyle w:val="Default"/>
        <w:numPr>
          <w:ilvl w:val="0"/>
          <w:numId w:val="18"/>
        </w:numPr>
        <w:spacing w:before="120" w:after="120" w:line="312" w:lineRule="auto"/>
        <w:ind w:left="360"/>
        <w:jc w:val="both"/>
        <w:rPr>
          <w:rFonts w:ascii="Century Gothic" w:hAnsi="Century Gothic" w:cstheme="minorBidi"/>
          <w:color w:val="auto"/>
          <w:sz w:val="22"/>
        </w:rPr>
      </w:pPr>
      <w:r>
        <w:rPr>
          <w:rFonts w:ascii="Century Gothic" w:hAnsi="Century Gothic" w:cstheme="minorBidi"/>
          <w:sz w:val="22"/>
        </w:rPr>
        <w:t xml:space="preserve">La </w:t>
      </w:r>
      <w:r w:rsidRPr="00A33FD4">
        <w:rPr>
          <w:rFonts w:ascii="Century Gothic" w:hAnsi="Century Gothic" w:cstheme="minorBidi"/>
          <w:sz w:val="22"/>
          <w:u w:val="single"/>
        </w:rPr>
        <w:t>información estadística sobre el grado de cumplimiento y calidad de los servicios públicos</w:t>
      </w:r>
      <w:r>
        <w:rPr>
          <w:rFonts w:ascii="Century Gothic" w:hAnsi="Century Gothic" w:cstheme="minorBidi"/>
          <w:sz w:val="22"/>
        </w:rPr>
        <w:t xml:space="preserve"> se localiza en los siguientes enlaces.</w:t>
      </w:r>
    </w:p>
    <w:p w:rsidR="00CD0AB5" w:rsidRDefault="00CD0AB5" w:rsidP="00CD0AB5">
      <w:pPr>
        <w:pStyle w:val="Default"/>
        <w:spacing w:before="120" w:after="120" w:line="312" w:lineRule="auto"/>
        <w:ind w:left="360"/>
        <w:jc w:val="both"/>
        <w:rPr>
          <w:rFonts w:ascii="Century Gothic" w:hAnsi="Century Gothic" w:cstheme="minorBidi"/>
          <w:sz w:val="22"/>
        </w:rPr>
      </w:pPr>
      <w:r>
        <w:rPr>
          <w:rFonts w:ascii="Century Gothic" w:hAnsi="Century Gothic" w:cstheme="minorBidi"/>
          <w:sz w:val="22"/>
        </w:rPr>
        <w:t xml:space="preserve">El enlace “Certificaciones de calidad” abre una página en la que se accede a </w:t>
      </w:r>
      <w:r>
        <w:rPr>
          <w:rFonts w:ascii="Century Gothic" w:hAnsi="Century Gothic" w:cstheme="minorBidi"/>
          <w:sz w:val="22"/>
        </w:rPr>
        <w:lastRenderedPageBreak/>
        <w:t xml:space="preserve">certificaciones, conforme a distintos estándares obtenidos por diversos centros y servicios municipales. </w:t>
      </w:r>
    </w:p>
    <w:p w:rsidR="001B76A8" w:rsidRDefault="00B01DFA" w:rsidP="009C283E">
      <w:pPr>
        <w:pStyle w:val="Default"/>
        <w:spacing w:before="120" w:after="120" w:line="312" w:lineRule="auto"/>
        <w:ind w:left="360"/>
        <w:jc w:val="both"/>
        <w:rPr>
          <w:rFonts w:ascii="Century Gothic" w:hAnsi="Century Gothic" w:cstheme="minorBidi"/>
          <w:sz w:val="22"/>
        </w:rPr>
      </w:pPr>
      <w:r>
        <w:rPr>
          <w:rFonts w:ascii="Century Gothic" w:hAnsi="Century Gothic" w:cstheme="minorBidi"/>
          <w:sz w:val="22"/>
        </w:rPr>
        <w:t>El enlace “Memorias” abre una página</w:t>
      </w:r>
      <w:r w:rsidR="009C283E">
        <w:rPr>
          <w:rFonts w:ascii="Century Gothic" w:hAnsi="Century Gothic" w:cstheme="minorBidi"/>
          <w:sz w:val="22"/>
        </w:rPr>
        <w:t xml:space="preserve"> en la que para los años 2012 a 2018, se localizan informes organizados por área de actividad municipal y dentro de éstas por s</w:t>
      </w:r>
      <w:r w:rsidR="00A33FD4">
        <w:rPr>
          <w:rFonts w:ascii="Century Gothic" w:hAnsi="Century Gothic" w:cstheme="minorBidi"/>
          <w:sz w:val="22"/>
        </w:rPr>
        <w:t>ervicios y unidades municipales. Dichos informes proporcionan</w:t>
      </w:r>
      <w:r w:rsidR="004C5C1F">
        <w:rPr>
          <w:rFonts w:ascii="Century Gothic" w:hAnsi="Century Gothic" w:cstheme="minorBidi"/>
          <w:sz w:val="22"/>
        </w:rPr>
        <w:t xml:space="preserve"> </w:t>
      </w:r>
      <w:r w:rsidR="009C283E">
        <w:rPr>
          <w:rFonts w:ascii="Century Gothic" w:hAnsi="Century Gothic" w:cstheme="minorBidi"/>
          <w:sz w:val="22"/>
        </w:rPr>
        <w:t>información sobre las actividades desplegadas</w:t>
      </w:r>
      <w:r w:rsidR="004C5C1F">
        <w:rPr>
          <w:rFonts w:ascii="Century Gothic" w:hAnsi="Century Gothic" w:cstheme="minorBidi"/>
          <w:sz w:val="22"/>
        </w:rPr>
        <w:t xml:space="preserve"> </w:t>
      </w:r>
      <w:r w:rsidR="009C283E">
        <w:rPr>
          <w:rFonts w:ascii="Century Gothic" w:hAnsi="Century Gothic" w:cstheme="minorBidi"/>
          <w:sz w:val="22"/>
        </w:rPr>
        <w:t>y el rendimiento de dichos servicios y unidades.</w:t>
      </w:r>
      <w:r w:rsidR="004C5C1F">
        <w:rPr>
          <w:rFonts w:ascii="Century Gothic" w:hAnsi="Century Gothic" w:cstheme="minorBidi"/>
          <w:sz w:val="22"/>
        </w:rPr>
        <w:t xml:space="preserve"> </w:t>
      </w:r>
    </w:p>
    <w:p w:rsidR="009C283E" w:rsidRDefault="009C283E" w:rsidP="009C283E">
      <w:pPr>
        <w:pStyle w:val="Default"/>
        <w:numPr>
          <w:ilvl w:val="0"/>
          <w:numId w:val="18"/>
        </w:numPr>
        <w:spacing w:before="120" w:after="120" w:line="312" w:lineRule="auto"/>
        <w:ind w:left="426"/>
        <w:jc w:val="both"/>
        <w:rPr>
          <w:rFonts w:ascii="Century Gothic" w:hAnsi="Century Gothic" w:cstheme="minorBidi"/>
          <w:sz w:val="22"/>
        </w:rPr>
      </w:pPr>
      <w:r>
        <w:rPr>
          <w:rFonts w:ascii="Century Gothic" w:hAnsi="Century Gothic" w:cstheme="minorBidi"/>
          <w:sz w:val="22"/>
        </w:rPr>
        <w:t>Finalmente, el enlace “Inventario municipal de bienes y derechos” abre una página en la que se localizan</w:t>
      </w:r>
      <w:r w:rsidR="004C5C1F">
        <w:rPr>
          <w:rFonts w:ascii="Century Gothic" w:hAnsi="Century Gothic" w:cstheme="minorBidi"/>
          <w:sz w:val="22"/>
        </w:rPr>
        <w:t xml:space="preserve"> </w:t>
      </w:r>
      <w:r w:rsidR="0052622E">
        <w:rPr>
          <w:rFonts w:ascii="Century Gothic" w:hAnsi="Century Gothic" w:cstheme="minorBidi"/>
          <w:sz w:val="22"/>
        </w:rPr>
        <w:t xml:space="preserve">enlaces a los inventarios para los años 2012 a 2019. El link a cada uno de estos años abre una página en la que se ubican enlaces a ficheros para los diversos bienes – inmuebles, vías públicas, muebles, etc. - y derechos que integran el patrimonio municipal. </w:t>
      </w:r>
    </w:p>
    <w:p w:rsidR="0052622E" w:rsidRDefault="0052622E" w:rsidP="0052622E">
      <w:pPr>
        <w:pStyle w:val="Default"/>
        <w:spacing w:before="120" w:after="120" w:line="312" w:lineRule="auto"/>
        <w:ind w:left="426"/>
        <w:jc w:val="both"/>
        <w:rPr>
          <w:rFonts w:ascii="Century Gothic" w:hAnsi="Century Gothic" w:cstheme="minorBidi"/>
          <w:sz w:val="22"/>
        </w:rPr>
      </w:pPr>
      <w:r>
        <w:rPr>
          <w:rFonts w:ascii="Century Gothic" w:hAnsi="Century Gothic" w:cstheme="minorBidi"/>
          <w:sz w:val="22"/>
        </w:rPr>
        <w:t xml:space="preserve">También a través del enlace “Inventario de vehículos municipales” se accede a esta información que se publica sobre la web pero que también es descargable en formato Excel. La información no está datada así que no es posible conocer a que año </w:t>
      </w:r>
      <w:r w:rsidR="004C5C1F">
        <w:rPr>
          <w:rFonts w:ascii="Century Gothic" w:hAnsi="Century Gothic" w:cstheme="minorBidi"/>
          <w:sz w:val="22"/>
        </w:rPr>
        <w:t>se refiere</w:t>
      </w:r>
      <w:r>
        <w:rPr>
          <w:rFonts w:ascii="Century Gothic" w:hAnsi="Century Gothic" w:cstheme="minorBidi"/>
          <w:sz w:val="22"/>
        </w:rPr>
        <w:t>.</w:t>
      </w:r>
    </w:p>
    <w:p w:rsidR="00DD6CB9" w:rsidRDefault="00DD6CB9" w:rsidP="0052622E">
      <w:pPr>
        <w:pStyle w:val="Default"/>
        <w:spacing w:before="120" w:after="120" w:line="312" w:lineRule="auto"/>
        <w:ind w:left="426"/>
        <w:jc w:val="both"/>
        <w:rPr>
          <w:rFonts w:ascii="Century Gothic" w:hAnsi="Century Gothic" w:cstheme="minorBidi"/>
          <w:sz w:val="22"/>
        </w:rPr>
      </w:pPr>
    </w:p>
    <w:p w:rsidR="0091665B" w:rsidRPr="00FD0689" w:rsidRDefault="0091665B" w:rsidP="00960E2E">
      <w:pPr>
        <w:keepNext/>
        <w:keepLines/>
        <w:spacing w:before="120" w:after="120" w:line="312" w:lineRule="auto"/>
        <w:ind w:left="426" w:hanging="426"/>
        <w:jc w:val="both"/>
        <w:outlineLvl w:val="2"/>
        <w:rPr>
          <w:rFonts w:eastAsiaTheme="majorEastAsia" w:cstheme="majorBidi"/>
          <w:b/>
          <w:bCs/>
          <w:color w:val="50866C"/>
          <w:lang w:bidi="es-ES"/>
        </w:rPr>
      </w:pPr>
      <w:r w:rsidRPr="00FD0689">
        <w:rPr>
          <w:rFonts w:eastAsia="Arial" w:cs="Arial"/>
          <w:b/>
          <w:bCs/>
          <w:noProof/>
          <w:color w:val="50866C"/>
          <w:lang w:eastAsia="es-ES"/>
        </w:rPr>
        <mc:AlternateContent>
          <mc:Choice Requires="wps">
            <w:drawing>
              <wp:anchor distT="0" distB="0" distL="114300" distR="114300" simplePos="0" relativeHeight="251688960" behindDoc="0" locked="0" layoutInCell="1" allowOverlap="1" wp14:anchorId="31829A03" wp14:editId="7A5B4512">
                <wp:simplePos x="0" y="0"/>
                <wp:positionH relativeFrom="page">
                  <wp:posOffset>-15875</wp:posOffset>
                </wp:positionH>
                <wp:positionV relativeFrom="page">
                  <wp:posOffset>968375</wp:posOffset>
                </wp:positionV>
                <wp:extent cx="8001000" cy="173990"/>
                <wp:effectExtent l="0" t="0" r="0" b="0"/>
                <wp:wrapTight wrapText="bothSides">
                  <wp:wrapPolygon edited="0">
                    <wp:start x="0" y="0"/>
                    <wp:lineTo x="0" y="18920"/>
                    <wp:lineTo x="21549" y="18920"/>
                    <wp:lineTo x="21549" y="0"/>
                    <wp:lineTo x="0" y="0"/>
                  </wp:wrapPolygon>
                </wp:wrapTight>
                <wp:docPr id="8"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19D126" id="Rectángulo 19" o:spid="_x0000_s1026" style="position:absolute;margin-left:-1.25pt;margin-top:76.25pt;width:630pt;height:13.7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" fillcolor="#c5ddd2" stroked="f">
                <v:textbox inset=",7.2pt,,7.2pt"/>
                <w10:wrap type="tight" anchorx="page" anchory="page"/>
              </v:rect>
            </w:pict>
          </mc:Fallback>
        </mc:AlternateContent>
      </w:r>
      <w:r w:rsidRPr="00FD0689">
        <w:rPr>
          <w:rFonts w:eastAsia="Arial" w:cs="Arial"/>
          <w:b/>
          <w:bCs/>
          <w:noProof/>
          <w:color w:val="50866C"/>
          <w:lang w:eastAsia="es-ES"/>
        </w:rPr>
        <mc:AlternateContent>
          <mc:Choice Requires="wps">
            <w:drawing>
              <wp:anchor distT="0" distB="0" distL="114300" distR="114300" simplePos="0" relativeHeight="251687936" behindDoc="0" locked="0" layoutInCell="1" allowOverlap="1" wp14:anchorId="1A75B788" wp14:editId="310E96C7">
                <wp:simplePos x="0" y="0"/>
                <wp:positionH relativeFrom="page">
                  <wp:posOffset>-15875</wp:posOffset>
                </wp:positionH>
                <wp:positionV relativeFrom="page">
                  <wp:posOffset>-19050</wp:posOffset>
                </wp:positionV>
                <wp:extent cx="8001000" cy="990600"/>
                <wp:effectExtent l="0" t="0" r="0" b="0"/>
                <wp:wrapTight wrapText="bothSides">
                  <wp:wrapPolygon edited="0">
                    <wp:start x="0" y="0"/>
                    <wp:lineTo x="0" y="21185"/>
                    <wp:lineTo x="21549" y="21185"/>
                    <wp:lineTo x="21549" y="0"/>
                    <wp:lineTo x="0" y="0"/>
                  </wp:wrapPolygon>
                </wp:wrapTight>
                <wp:docPr id="9"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547CA0" w:rsidRPr="00F31BC3" w:rsidRDefault="00547CA0" w:rsidP="0091665B">
                            <w:r w:rsidRPr="00965C69">
                              <w:rPr>
                                <w:noProof/>
                                <w:lang w:eastAsia="es-ES"/>
                              </w:rPr>
                              <w:drawing>
                                <wp:inline distT="0" distB="0" distL="0" distR="0" wp14:anchorId="0C68E823" wp14:editId="2F9E2BF5">
                                  <wp:extent cx="1148080" cy="6483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1.25pt;margin-top:-1.5pt;width:630pt;height:78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" fillcolor="#50866c" stroked="f">
                <v:textbox inset=",7.2pt,,7.2pt">
                  <w:txbxContent>
                    <w:p w:rsidR="00547CA0" w:rsidRPr="00F31BC3" w:rsidRDefault="00547CA0" w:rsidP="0091665B">
                      <w:r w:rsidRPr="00965C69">
                        <w:rPr>
                          <w:noProof/>
                          <w:lang w:eastAsia="es-ES"/>
                        </w:rPr>
                        <w:drawing>
                          <wp:inline distT="0" distB="0" distL="0" distR="0" wp14:anchorId="0C68E823" wp14:editId="2F9E2BF5">
                            <wp:extent cx="1148080" cy="6483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Pr="00FD0689">
        <w:rPr>
          <w:rFonts w:eastAsiaTheme="majorEastAsia" w:cstheme="majorBidi"/>
          <w:b/>
          <w:bCs/>
          <w:color w:val="50866C"/>
          <w:lang w:bidi="es-ES"/>
        </w:rPr>
        <w:t>Análisis de la información.</w:t>
      </w:r>
    </w:p>
    <w:p w:rsidR="00CC17B4" w:rsidRDefault="0091665B" w:rsidP="00960E2E">
      <w:pPr>
        <w:numPr>
          <w:ilvl w:val="0"/>
          <w:numId w:val="4"/>
        </w:numPr>
        <w:spacing w:before="120" w:after="120" w:line="312" w:lineRule="auto"/>
        <w:ind w:left="-76" w:firstLine="76"/>
        <w:jc w:val="both"/>
      </w:pPr>
      <w:r w:rsidRPr="00FD0689">
        <w:rPr>
          <w:lang w:bidi="es-ES"/>
        </w:rPr>
        <w:t xml:space="preserve">Los </w:t>
      </w:r>
      <w:r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contenidos</w:t>
      </w:r>
      <w:r w:rsidRPr="00FD0689">
        <w:rPr>
          <w:lang w:bidi="es-ES"/>
        </w:rPr>
        <w:t xml:space="preserve"> incorporados correspondientes a este grupo de obligaciones, </w:t>
      </w:r>
      <w:r w:rsidRPr="00FD0689">
        <w:rPr>
          <w:b/>
          <w:u w:val="single"/>
          <w:lang w:bidi="es-ES"/>
        </w:rPr>
        <w:t xml:space="preserve">no recogen </w:t>
      </w:r>
      <w:r w:rsidRPr="00FD0689">
        <w:rPr>
          <w:lang w:bidi="es-ES"/>
        </w:rPr>
        <w:t xml:space="preserve">la totalidad de las informaciones contempladas en el artículo 8 de la LTAIBG aplicables al Ayuntamiento de </w:t>
      </w:r>
      <w:r w:rsidR="003A2095">
        <w:rPr>
          <w:lang w:bidi="es-ES"/>
        </w:rPr>
        <w:t>Oviedo</w:t>
      </w:r>
      <w:r w:rsidRPr="00FD0689">
        <w:rPr>
          <w:lang w:bidi="es-ES"/>
        </w:rPr>
        <w:t>.</w:t>
      </w:r>
      <w:r w:rsidR="00934070" w:rsidRPr="00FD0689">
        <w:rPr>
          <w:lang w:bidi="es-ES"/>
        </w:rPr>
        <w:t xml:space="preserve"> </w:t>
      </w:r>
    </w:p>
    <w:p w:rsidR="00325468" w:rsidRDefault="00325468" w:rsidP="00325468">
      <w:pPr>
        <w:spacing w:before="120" w:after="120" w:line="312" w:lineRule="auto"/>
        <w:jc w:val="both"/>
      </w:pPr>
      <w:r w:rsidRPr="00A33FD4">
        <w:rPr>
          <w:lang w:bidi="es-ES"/>
        </w:rPr>
        <w:t xml:space="preserve">En materia de contratos, no </w:t>
      </w:r>
      <w:r w:rsidRPr="00A33FD4">
        <w:t>se ofrece información estadística sobre el porcentaje en volumen presupuestario de contratos adjudicados a través de cada uno de los procedimientos previstos.</w:t>
      </w:r>
      <w:r w:rsidR="00A33FD4">
        <w:t xml:space="preserve"> &lt;tampoco se ofrece información sobre las modificaciones y desistimientos o renuncias a contratos formalizados.</w:t>
      </w:r>
    </w:p>
    <w:p w:rsidR="00325468" w:rsidRDefault="00D00DD5" w:rsidP="00960E2E">
      <w:pPr>
        <w:spacing w:before="120" w:after="120" w:line="312" w:lineRule="auto"/>
        <w:jc w:val="both"/>
      </w:pPr>
      <w:r w:rsidRPr="00A33FD4">
        <w:t xml:space="preserve">No se informa sobre </w:t>
      </w:r>
      <w:r w:rsidR="00A33FD4">
        <w:t>las Encomiendas y Encargos a medios propios</w:t>
      </w:r>
      <w:r w:rsidRPr="00A33FD4">
        <w:t>.</w:t>
      </w:r>
      <w:r>
        <w:t xml:space="preserve"> </w:t>
      </w:r>
    </w:p>
    <w:p w:rsidR="003F03FD" w:rsidRDefault="003F03FD" w:rsidP="00960E2E">
      <w:pPr>
        <w:pStyle w:val="parrafo"/>
        <w:spacing w:before="120" w:beforeAutospacing="0" w:after="120" w:afterAutospacing="0" w:line="312" w:lineRule="auto"/>
        <w:jc w:val="both"/>
        <w:rPr>
          <w:rFonts w:ascii="Century Gothic" w:eastAsiaTheme="minorHAnsi" w:hAnsi="Century Gothic" w:cstheme="minorBidi"/>
          <w:sz w:val="22"/>
          <w:lang w:eastAsia="en-US"/>
        </w:rPr>
      </w:pPr>
      <w:r>
        <w:rPr>
          <w:rFonts w:ascii="Century Gothic" w:eastAsiaTheme="minorHAnsi" w:hAnsi="Century Gothic" w:cstheme="minorBidi"/>
          <w:sz w:val="22"/>
          <w:lang w:eastAsia="en-US"/>
        </w:rPr>
        <w:t xml:space="preserve">No se </w:t>
      </w:r>
      <w:r w:rsidR="00A33FD4">
        <w:rPr>
          <w:rFonts w:ascii="Century Gothic" w:eastAsiaTheme="minorHAnsi" w:hAnsi="Century Gothic" w:cstheme="minorBidi"/>
          <w:sz w:val="22"/>
          <w:lang w:eastAsia="en-US"/>
        </w:rPr>
        <w:t xml:space="preserve">incorpora información actualizada </w:t>
      </w:r>
      <w:r>
        <w:rPr>
          <w:rFonts w:ascii="Century Gothic" w:eastAsiaTheme="minorHAnsi" w:hAnsi="Century Gothic" w:cstheme="minorBidi"/>
          <w:sz w:val="22"/>
          <w:lang w:eastAsia="en-US"/>
        </w:rPr>
        <w:t>sobre las retribuciones percibidas anualmente por los altos cargos y máximos responsables.</w:t>
      </w:r>
    </w:p>
    <w:p w:rsidR="00356967" w:rsidRDefault="000B7C7B" w:rsidP="00960E2E">
      <w:pPr>
        <w:pStyle w:val="parrafo"/>
        <w:spacing w:before="120" w:beforeAutospacing="0" w:after="120" w:afterAutospacing="0" w:line="312" w:lineRule="auto"/>
        <w:jc w:val="both"/>
        <w:rPr>
          <w:rFonts w:ascii="Century Gothic" w:eastAsiaTheme="minorHAnsi" w:hAnsi="Century Gothic" w:cstheme="minorBidi"/>
          <w:sz w:val="22"/>
          <w:lang w:eastAsia="en-US" w:bidi="es-ES"/>
        </w:rPr>
      </w:pPr>
      <w:r w:rsidRPr="001C2AA2">
        <w:rPr>
          <w:rFonts w:ascii="Century Gothic" w:eastAsiaTheme="minorHAnsi" w:hAnsi="Century Gothic" w:cstheme="minorBidi"/>
          <w:sz w:val="22"/>
          <w:lang w:eastAsia="en-US" w:bidi="es-ES"/>
        </w:rPr>
        <w:t xml:space="preserve">No se incorpora información </w:t>
      </w:r>
      <w:r w:rsidR="008B0CF0" w:rsidRPr="001C2AA2">
        <w:rPr>
          <w:rFonts w:ascii="Century Gothic" w:eastAsiaTheme="minorHAnsi" w:hAnsi="Century Gothic" w:cstheme="minorBidi"/>
          <w:sz w:val="22"/>
          <w:lang w:eastAsia="en-US" w:bidi="es-ES"/>
        </w:rPr>
        <w:t>de</w:t>
      </w:r>
      <w:r w:rsidR="00E377A1" w:rsidRPr="001C2AA2">
        <w:rPr>
          <w:rFonts w:ascii="Century Gothic" w:eastAsiaTheme="minorHAnsi" w:hAnsi="Century Gothic" w:cstheme="minorBidi"/>
          <w:sz w:val="22"/>
          <w:lang w:eastAsia="en-US" w:bidi="es-ES"/>
        </w:rPr>
        <w:t xml:space="preserve"> las resoluciones que autoricen el ejercicio de actividad privada con motivo del cese de </w:t>
      </w:r>
      <w:r w:rsidR="00404954" w:rsidRPr="001C2AA2">
        <w:rPr>
          <w:rFonts w:ascii="Century Gothic" w:eastAsiaTheme="minorHAnsi" w:hAnsi="Century Gothic" w:cstheme="minorBidi"/>
          <w:sz w:val="22"/>
          <w:lang w:eastAsia="en-US" w:bidi="es-ES"/>
        </w:rPr>
        <w:t>los altos cargos del Ayuntamiento</w:t>
      </w:r>
      <w:r w:rsidR="001C2AA2">
        <w:rPr>
          <w:rFonts w:ascii="Century Gothic" w:eastAsiaTheme="minorHAnsi" w:hAnsi="Century Gothic" w:cstheme="minorBidi"/>
          <w:sz w:val="22"/>
          <w:lang w:eastAsia="en-US" w:bidi="es-ES"/>
        </w:rPr>
        <w:t>.</w:t>
      </w:r>
    </w:p>
    <w:p w:rsidR="00A33FD4" w:rsidRDefault="004C3ADF" w:rsidP="00960E2E">
      <w:pPr>
        <w:pStyle w:val="parrafo"/>
        <w:spacing w:before="120" w:beforeAutospacing="0" w:after="120" w:afterAutospacing="0" w:line="312" w:lineRule="auto"/>
        <w:jc w:val="both"/>
        <w:rPr>
          <w:rFonts w:ascii="Century Gothic" w:eastAsiaTheme="minorHAnsi" w:hAnsi="Century Gothic" w:cstheme="minorBidi"/>
          <w:sz w:val="22"/>
          <w:lang w:eastAsia="en-US" w:bidi="es-ES"/>
        </w:rPr>
      </w:pPr>
      <w:r>
        <w:rPr>
          <w:rFonts w:ascii="Century Gothic" w:eastAsiaTheme="minorHAnsi" w:hAnsi="Century Gothic" w:cstheme="minorBidi"/>
          <w:sz w:val="22"/>
          <w:lang w:eastAsia="en-US" w:bidi="es-ES"/>
        </w:rPr>
        <w:t>En la información relativa a contratos menores no se incluye el importe de licitación y el número de licitadores.</w:t>
      </w:r>
    </w:p>
    <w:p w:rsidR="004C3ADF" w:rsidRDefault="004C3ADF" w:rsidP="00960E2E">
      <w:pPr>
        <w:pStyle w:val="parrafo"/>
        <w:spacing w:before="120" w:beforeAutospacing="0" w:after="120" w:afterAutospacing="0" w:line="312" w:lineRule="auto"/>
        <w:jc w:val="both"/>
        <w:rPr>
          <w:rFonts w:ascii="Century Gothic" w:eastAsiaTheme="minorHAnsi" w:hAnsi="Century Gothic" w:cstheme="minorBidi"/>
          <w:sz w:val="22"/>
          <w:lang w:eastAsia="en-US" w:bidi="es-ES"/>
        </w:rPr>
      </w:pPr>
      <w:r>
        <w:rPr>
          <w:rFonts w:ascii="Century Gothic" w:eastAsiaTheme="minorHAnsi" w:hAnsi="Century Gothic" w:cstheme="minorBidi"/>
          <w:sz w:val="22"/>
          <w:lang w:eastAsia="en-US" w:bidi="es-ES"/>
        </w:rPr>
        <w:t>En la información relativa a convenios no se incluye el plazo de duración de éstos ni se informa sobre posibles modificaciones.</w:t>
      </w:r>
    </w:p>
    <w:p w:rsidR="00547CA0" w:rsidRDefault="00547CA0" w:rsidP="00960E2E">
      <w:pPr>
        <w:pStyle w:val="parrafo"/>
        <w:spacing w:before="120" w:beforeAutospacing="0" w:after="120" w:afterAutospacing="0" w:line="312" w:lineRule="auto"/>
        <w:jc w:val="both"/>
        <w:rPr>
          <w:rFonts w:ascii="Century Gothic" w:eastAsiaTheme="minorHAnsi" w:hAnsi="Century Gothic" w:cstheme="minorBidi"/>
          <w:sz w:val="22"/>
          <w:lang w:eastAsia="en-US" w:bidi="es-ES"/>
        </w:rPr>
      </w:pPr>
      <w:r>
        <w:rPr>
          <w:rFonts w:ascii="Century Gothic" w:eastAsiaTheme="minorHAnsi" w:hAnsi="Century Gothic" w:cstheme="minorBidi"/>
          <w:sz w:val="22"/>
          <w:lang w:eastAsia="en-US" w:bidi="es-ES"/>
        </w:rPr>
        <w:t>Finalmente, deberían incorporarse enlaces a los informes de fiscalización más recientes publicados por la Sindicatura de Cuentas.</w:t>
      </w:r>
    </w:p>
    <w:p w:rsidR="005557E5" w:rsidRDefault="0091665B" w:rsidP="00A33FD4">
      <w:pPr>
        <w:pStyle w:val="Prrafodelista"/>
        <w:numPr>
          <w:ilvl w:val="0"/>
          <w:numId w:val="4"/>
        </w:numPr>
        <w:spacing w:before="120" w:after="120" w:line="312" w:lineRule="auto"/>
        <w:ind w:left="0"/>
        <w:jc w:val="both"/>
        <w:rPr>
          <w:lang w:bidi="es-ES"/>
        </w:rPr>
      </w:pPr>
      <w:r w:rsidRPr="00FD0689">
        <w:rPr>
          <w:lang w:bidi="es-ES"/>
        </w:rPr>
        <w:t xml:space="preserve">Por lo que respecta a la </w:t>
      </w:r>
      <w:r w:rsidRPr="00A33FD4">
        <w:rPr>
          <w:b/>
          <w:lang w:bidi="es-ES"/>
        </w:rPr>
        <w:t>calidad</w:t>
      </w:r>
      <w:r w:rsidRPr="00FD0689">
        <w:rPr>
          <w:lang w:bidi="es-ES"/>
        </w:rPr>
        <w:t xml:space="preserve"> de la información, </w:t>
      </w:r>
      <w:r w:rsidR="004C3ADF">
        <w:rPr>
          <w:lang w:bidi="es-ES"/>
        </w:rPr>
        <w:t>parte de la información</w:t>
      </w:r>
      <w:r w:rsidRPr="00FD0689">
        <w:rPr>
          <w:lang w:bidi="es-ES"/>
        </w:rPr>
        <w:t xml:space="preserve"> se publica en ficheros pdf</w:t>
      </w:r>
      <w:r w:rsidR="005633CC" w:rsidRPr="00FD0689">
        <w:rPr>
          <w:lang w:bidi="es-ES"/>
        </w:rPr>
        <w:t xml:space="preserve"> </w:t>
      </w:r>
      <w:r w:rsidR="004C3ADF">
        <w:rPr>
          <w:lang w:bidi="es-ES"/>
        </w:rPr>
        <w:t xml:space="preserve">difícilmente copiables y en ocasiones casi ilegibles </w:t>
      </w:r>
      <w:r w:rsidR="00CC17B4">
        <w:rPr>
          <w:lang w:bidi="es-ES"/>
        </w:rPr>
        <w:t>o directamente en la web</w:t>
      </w:r>
      <w:r w:rsidRPr="00FD0689">
        <w:rPr>
          <w:lang w:bidi="es-ES"/>
        </w:rPr>
        <w:t>, y por lo tanto</w:t>
      </w:r>
      <w:r w:rsidR="005557E5">
        <w:rPr>
          <w:lang w:bidi="es-ES"/>
        </w:rPr>
        <w:t>,</w:t>
      </w:r>
      <w:r w:rsidRPr="00FD0689">
        <w:rPr>
          <w:lang w:bidi="es-ES"/>
        </w:rPr>
        <w:t xml:space="preserve"> no se trata de información reutilizable.</w:t>
      </w:r>
      <w:r w:rsidR="000226B6">
        <w:rPr>
          <w:lang w:bidi="es-ES"/>
        </w:rPr>
        <w:t xml:space="preserve"> </w:t>
      </w:r>
    </w:p>
    <w:p w:rsidR="004C3ADF" w:rsidRDefault="004C3ADF" w:rsidP="004C3ADF">
      <w:pPr>
        <w:pStyle w:val="Prrafodelista"/>
        <w:spacing w:before="120" w:after="120" w:line="312" w:lineRule="auto"/>
        <w:ind w:left="0"/>
        <w:jc w:val="both"/>
        <w:rPr>
          <w:lang w:bidi="es-ES"/>
        </w:rPr>
      </w:pPr>
    </w:p>
    <w:p w:rsidR="004C3ADF" w:rsidRDefault="004C3ADF" w:rsidP="004C3ADF">
      <w:pPr>
        <w:pStyle w:val="Prrafodelista"/>
        <w:spacing w:before="120" w:after="120" w:line="312" w:lineRule="auto"/>
        <w:ind w:left="0"/>
        <w:jc w:val="both"/>
        <w:rPr>
          <w:lang w:bidi="es-ES"/>
        </w:rPr>
      </w:pPr>
      <w:r>
        <w:rPr>
          <w:lang w:bidi="es-ES"/>
        </w:rPr>
        <w:t xml:space="preserve">Otro problema es la dificultad para acceder a información publicada en fuentes </w:t>
      </w:r>
      <w:r>
        <w:rPr>
          <w:lang w:bidi="es-ES"/>
        </w:rPr>
        <w:lastRenderedPageBreak/>
        <w:t xml:space="preserve">centralizadas que en general, obligan a efectuar búsquedas para localizar la información. </w:t>
      </w:r>
    </w:p>
    <w:p w:rsidR="00831FB8" w:rsidRDefault="004C3ADF" w:rsidP="00960E2E">
      <w:pPr>
        <w:spacing w:before="120" w:after="120" w:line="312" w:lineRule="auto"/>
        <w:jc w:val="both"/>
        <w:rPr>
          <w:color w:val="000000"/>
          <w:lang w:bidi="es-ES"/>
        </w:rPr>
      </w:pPr>
      <w:r w:rsidRPr="004C3ADF">
        <w:rPr>
          <w:color w:val="000000"/>
          <w:lang w:bidi="es-ES"/>
        </w:rPr>
        <w:t>Finalmente,</w:t>
      </w:r>
      <w:r w:rsidR="004C5C1F">
        <w:rPr>
          <w:color w:val="000000"/>
          <w:lang w:bidi="es-ES"/>
        </w:rPr>
        <w:t xml:space="preserve"> </w:t>
      </w:r>
      <w:r w:rsidRPr="004C3ADF">
        <w:rPr>
          <w:color w:val="000000"/>
          <w:lang w:bidi="es-ES"/>
        </w:rPr>
        <w:t>l</w:t>
      </w:r>
      <w:r w:rsidR="00423B0B" w:rsidRPr="004C3ADF">
        <w:rPr>
          <w:color w:val="000000"/>
          <w:lang w:bidi="es-ES"/>
        </w:rPr>
        <w:t xml:space="preserve">a denominación del enlace a </w:t>
      </w:r>
      <w:r w:rsidRPr="004C3ADF">
        <w:rPr>
          <w:color w:val="000000"/>
          <w:lang w:bidi="es-ES"/>
        </w:rPr>
        <w:t>la información sobre el</w:t>
      </w:r>
      <w:r w:rsidR="004C5C1F">
        <w:rPr>
          <w:color w:val="000000"/>
          <w:lang w:bidi="es-ES"/>
        </w:rPr>
        <w:t xml:space="preserve"> </w:t>
      </w:r>
      <w:r w:rsidR="00423B0B" w:rsidRPr="004C3ADF">
        <w:rPr>
          <w:color w:val="000000"/>
          <w:lang w:bidi="es-ES"/>
        </w:rPr>
        <w:t xml:space="preserve">cumplimiento </w:t>
      </w:r>
      <w:r>
        <w:rPr>
          <w:color w:val="000000"/>
          <w:lang w:bidi="es-ES"/>
        </w:rPr>
        <w:t xml:space="preserve">de los </w:t>
      </w:r>
      <w:r w:rsidR="00423B0B" w:rsidRPr="004C3ADF">
        <w:rPr>
          <w:color w:val="000000"/>
          <w:lang w:bidi="es-ES"/>
        </w:rPr>
        <w:t>objetivos</w:t>
      </w:r>
      <w:r w:rsidRPr="004C3ADF">
        <w:rPr>
          <w:color w:val="000000"/>
          <w:lang w:bidi="es-ES"/>
        </w:rPr>
        <w:t xml:space="preserve"> de estabilidad </w:t>
      </w:r>
      <w:r w:rsidR="00423B0B" w:rsidRPr="004C3ADF">
        <w:rPr>
          <w:color w:val="000000"/>
          <w:lang w:bidi="es-ES"/>
        </w:rPr>
        <w:t>presupuestari</w:t>
      </w:r>
      <w:r w:rsidRPr="004C3ADF">
        <w:rPr>
          <w:color w:val="000000"/>
          <w:lang w:bidi="es-ES"/>
        </w:rPr>
        <w:t>a</w:t>
      </w:r>
      <w:r w:rsidR="00423B0B" w:rsidRPr="004C3ADF">
        <w:rPr>
          <w:color w:val="000000"/>
          <w:lang w:bidi="es-ES"/>
        </w:rPr>
        <w:t xml:space="preserve"> y financier</w:t>
      </w:r>
      <w:r w:rsidRPr="004C3ADF">
        <w:rPr>
          <w:color w:val="000000"/>
          <w:lang w:bidi="es-ES"/>
        </w:rPr>
        <w:t>a</w:t>
      </w:r>
      <w:r>
        <w:rPr>
          <w:color w:val="000000"/>
          <w:lang w:bidi="es-ES"/>
        </w:rPr>
        <w:t xml:space="preserve"> no facilita su localización. </w:t>
      </w:r>
    </w:p>
    <w:p w:rsidR="004C3ADF" w:rsidRPr="00FD0689" w:rsidRDefault="004C3ADF" w:rsidP="00960E2E">
      <w:pPr>
        <w:spacing w:before="120" w:after="120" w:line="312" w:lineRule="auto"/>
        <w:jc w:val="both"/>
        <w:rPr>
          <w:color w:val="000000"/>
          <w:lang w:bidi="es-ES"/>
        </w:rPr>
        <w:sectPr w:rsidR="004C3ADF" w:rsidRPr="00FD0689" w:rsidSect="00A9744A">
          <w:type w:val="continuous"/>
          <w:pgSz w:w="11906" w:h="16838" w:code="9"/>
          <w:pgMar w:top="1701" w:right="720" w:bottom="1134" w:left="720" w:header="720" w:footer="720" w:gutter="0"/>
          <w:cols w:num="2" w:space="720"/>
          <w:docGrid w:linePitch="326"/>
        </w:sectPr>
      </w:pPr>
    </w:p>
    <w:p w:rsidR="00831FB8" w:rsidRPr="00FD0689" w:rsidRDefault="00831FB8" w:rsidP="00960E2E">
      <w:pPr>
        <w:spacing w:before="120" w:after="120" w:line="312" w:lineRule="auto"/>
        <w:jc w:val="both"/>
        <w:rPr>
          <w:color w:val="000000"/>
          <w:lang w:bidi="es-ES"/>
        </w:rPr>
      </w:pPr>
      <w:r w:rsidRPr="00FD0689">
        <w:rPr>
          <w:rFonts w:eastAsia="Arial" w:cs="Arial"/>
          <w:noProof/>
          <w:color w:val="000000"/>
          <w:lang w:eastAsia="es-ES"/>
        </w:rPr>
        <w:lastRenderedPageBreak/>
        <mc:AlternateContent>
          <mc:Choice Requires="wps">
            <w:drawing>
              <wp:anchor distT="0" distB="0" distL="114300" distR="114300" simplePos="0" relativeHeight="251692032" behindDoc="0" locked="0" layoutInCell="1" allowOverlap="1" wp14:anchorId="29DAB185" wp14:editId="45D9020C">
                <wp:simplePos x="0" y="0"/>
                <wp:positionH relativeFrom="page">
                  <wp:posOffset>-3810</wp:posOffset>
                </wp:positionH>
                <wp:positionV relativeFrom="page">
                  <wp:posOffset>986790</wp:posOffset>
                </wp:positionV>
                <wp:extent cx="8001000" cy="173990"/>
                <wp:effectExtent l="0" t="0" r="0" b="0"/>
                <wp:wrapTight wrapText="bothSides">
                  <wp:wrapPolygon edited="0">
                    <wp:start x="0" y="0"/>
                    <wp:lineTo x="0" y="18920"/>
                    <wp:lineTo x="21549" y="18920"/>
                    <wp:lineTo x="21549" y="0"/>
                    <wp:lineTo x="0" y="0"/>
                  </wp:wrapPolygon>
                </wp:wrapTight>
                <wp:docPr id="11"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62191A" id="Rectángulo 19" o:spid="_x0000_s1026" style="position:absolute;margin-left:-.3pt;margin-top:77.7pt;width:630pt;height:13.7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" fillcolor="#c5ddd2" stroked="f">
                <v:textbox inset=",7.2pt,,7.2pt"/>
                <w10:wrap type="tight" anchorx="page" anchory="page"/>
              </v:rect>
            </w:pict>
          </mc:Fallback>
        </mc:AlternateContent>
      </w:r>
      <w:r w:rsidRPr="00FD0689">
        <w:rPr>
          <w:rFonts w:eastAsia="Arial" w:cs="Arial"/>
          <w:noProof/>
          <w:color w:val="000000"/>
          <w:lang w:eastAsia="es-ES"/>
        </w:rPr>
        <mc:AlternateContent>
          <mc:Choice Requires="wps">
            <w:drawing>
              <wp:anchor distT="0" distB="0" distL="114300" distR="114300" simplePos="0" relativeHeight="251691008" behindDoc="0" locked="0" layoutInCell="1" allowOverlap="1" wp14:anchorId="3130722F" wp14:editId="2A99372A">
                <wp:simplePos x="0" y="0"/>
                <wp:positionH relativeFrom="page">
                  <wp:posOffset>-3175</wp:posOffset>
                </wp:positionH>
                <wp:positionV relativeFrom="page">
                  <wp:posOffset>3175</wp:posOffset>
                </wp:positionV>
                <wp:extent cx="8001000" cy="990600"/>
                <wp:effectExtent l="0" t="0" r="0" b="0"/>
                <wp:wrapTight wrapText="bothSides">
                  <wp:wrapPolygon edited="0">
                    <wp:start x="0" y="0"/>
                    <wp:lineTo x="0" y="21185"/>
                    <wp:lineTo x="21549" y="21185"/>
                    <wp:lineTo x="21549" y="0"/>
                    <wp:lineTo x="0" y="0"/>
                  </wp:wrapPolygon>
                </wp:wrapTight>
                <wp:docPr id="13"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547CA0" w:rsidRPr="00F31BC3" w:rsidRDefault="00547CA0" w:rsidP="00831FB8">
                            <w:r w:rsidRPr="00965C69">
                              <w:rPr>
                                <w:noProof/>
                                <w:lang w:eastAsia="es-ES"/>
                              </w:rPr>
                              <w:drawing>
                                <wp:inline distT="0" distB="0" distL="0" distR="0" wp14:anchorId="08291A28" wp14:editId="2BDD2CA0">
                                  <wp:extent cx="1148080" cy="6483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left:0;text-align:left;margin-left:-.25pt;margin-top:.25pt;width:630pt;height:78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" fillcolor="#50866c" stroked="f">
                <v:textbox inset=",7.2pt,,7.2pt">
                  <w:txbxContent>
                    <w:p w:rsidR="00547CA0" w:rsidRPr="00F31BC3" w:rsidRDefault="00547CA0" w:rsidP="00831FB8">
                      <w:r w:rsidRPr="00965C69">
                        <w:rPr>
                          <w:noProof/>
                          <w:lang w:eastAsia="es-ES"/>
                        </w:rPr>
                        <w:drawing>
                          <wp:inline distT="0" distB="0" distL="0" distR="0" wp14:anchorId="08291A28" wp14:editId="2BDD2CA0">
                            <wp:extent cx="1148080" cy="6483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sdt>
      <w:sdtPr>
        <w:rPr>
          <w:b/>
          <w:sz w:val="32"/>
        </w:rPr>
        <w:id w:val="1661657451"/>
        <w:placeholder>
          <w:docPart w:val="97C45FE843A849ABB832C90BA886CB5B"/>
        </w:placeholder>
      </w:sdtPr>
      <w:sdtEndPr/>
      <w:sdtContent>
        <w:p w:rsidR="00831FB8" w:rsidRPr="00FD0689" w:rsidRDefault="00831FB8" w:rsidP="00960E2E">
          <w:pPr>
            <w:numPr>
              <w:ilvl w:val="0"/>
              <w:numId w:val="2"/>
            </w:numPr>
            <w:spacing w:before="120" w:after="120" w:line="312" w:lineRule="auto"/>
            <w:jc w:val="both"/>
            <w:rPr>
              <w:color w:val="000000"/>
            </w:rPr>
          </w:pPr>
          <w:r w:rsidRPr="00FD0689">
            <w:rPr>
              <w:b/>
              <w:color w:val="50866C"/>
              <w:sz w:val="32"/>
            </w:rPr>
            <w:t xml:space="preserve">Índice de Cumplimiento de la Información Obligatoria (ICIO) </w:t>
          </w:r>
        </w:p>
      </w:sdtContent>
    </w:sdt>
    <w:p w:rsidR="00831FB8" w:rsidRPr="00FD0689" w:rsidRDefault="00831FB8" w:rsidP="00960E2E">
      <w:pPr>
        <w:spacing w:before="120" w:after="120" w:line="312" w:lineRule="auto"/>
        <w:jc w:val="both"/>
        <w:rPr>
          <w:color w:val="000000"/>
        </w:rPr>
        <w:sectPr w:rsidR="00831FB8" w:rsidRPr="00FD0689" w:rsidSect="00A9744A">
          <w:type w:val="continuous"/>
          <w:pgSz w:w="11906" w:h="16838" w:code="9"/>
          <w:pgMar w:top="1701" w:right="720" w:bottom="1134" w:left="720" w:header="720" w:footer="720" w:gutter="0"/>
          <w:cols w:space="720"/>
          <w:docGrid w:linePitch="326"/>
        </w:sectPr>
      </w:pPr>
    </w:p>
    <w:p w:rsidR="00831FB8" w:rsidRPr="00FD0689" w:rsidRDefault="00831FB8" w:rsidP="00960E2E">
      <w:pPr>
        <w:spacing w:before="120" w:after="120" w:line="312" w:lineRule="auto"/>
        <w:jc w:val="both"/>
        <w:rPr>
          <w:color w:val="000000"/>
          <w:lang w:bidi="es-ES"/>
        </w:rPr>
      </w:pPr>
    </w:p>
    <w:p w:rsidR="00831FB8" w:rsidRPr="00FD0689" w:rsidRDefault="00831FB8" w:rsidP="00960E2E">
      <w:pPr>
        <w:spacing w:before="120" w:after="120" w:line="312" w:lineRule="auto"/>
        <w:jc w:val="both"/>
        <w:rPr>
          <w:color w:val="000000"/>
          <w:lang w:bidi="es-ES"/>
        </w:rPr>
        <w:sectPr w:rsidR="00831FB8" w:rsidRPr="00FD0689" w:rsidSect="00A9744A">
          <w:type w:val="continuous"/>
          <w:pgSz w:w="11906" w:h="16838" w:code="9"/>
          <w:pgMar w:top="1701" w:right="720" w:bottom="1134" w:left="720" w:header="720" w:footer="720" w:gutter="0"/>
          <w:cols w:space="720"/>
          <w:docGrid w:linePitch="326"/>
        </w:sectPr>
      </w:pPr>
    </w:p>
    <w:p w:rsidR="00831FB8" w:rsidRPr="00FD0689" w:rsidRDefault="00831FB8" w:rsidP="00960E2E">
      <w:pPr>
        <w:spacing w:before="120" w:after="120" w:line="312" w:lineRule="auto"/>
        <w:jc w:val="both"/>
        <w:rPr>
          <w:color w:val="000000"/>
          <w:lang w:bidi="es-ES"/>
        </w:rPr>
      </w:pPr>
      <w:r w:rsidRPr="00FD0689">
        <w:rPr>
          <w:color w:val="000000"/>
          <w:lang w:bidi="es-ES"/>
        </w:rPr>
        <w:lastRenderedPageBreak/>
        <w:t xml:space="preserve">El índice de cumplimiento de la información obligatoria por parte del Ayuntamiento de </w:t>
      </w:r>
      <w:r w:rsidR="003A2095">
        <w:rPr>
          <w:color w:val="000000"/>
          <w:lang w:bidi="es-ES"/>
        </w:rPr>
        <w:t>Oviedo</w:t>
      </w:r>
      <w:r w:rsidRPr="00FD0689">
        <w:rPr>
          <w:color w:val="000000"/>
          <w:lang w:bidi="es-ES"/>
        </w:rPr>
        <w:t xml:space="preserve"> puede considerarse </w:t>
      </w:r>
      <w:r w:rsidR="004C5C1F">
        <w:rPr>
          <w:color w:val="000000"/>
          <w:lang w:bidi="es-ES"/>
        </w:rPr>
        <w:t xml:space="preserve">medio- </w:t>
      </w:r>
      <w:r w:rsidR="004C3ADF">
        <w:rPr>
          <w:color w:val="000000"/>
          <w:lang w:bidi="es-ES"/>
        </w:rPr>
        <w:t>elevado</w:t>
      </w:r>
      <w:r w:rsidRPr="00FD0689">
        <w:rPr>
          <w:color w:val="000000"/>
          <w:lang w:bidi="es-ES"/>
        </w:rPr>
        <w:t xml:space="preserve">, un </w:t>
      </w:r>
      <w:r w:rsidR="00616F13">
        <w:rPr>
          <w:color w:val="000000"/>
          <w:lang w:bidi="es-ES"/>
        </w:rPr>
        <w:t>6</w:t>
      </w:r>
      <w:r w:rsidR="004C5C1F">
        <w:rPr>
          <w:color w:val="000000"/>
          <w:lang w:bidi="es-ES"/>
        </w:rPr>
        <w:t xml:space="preserve">8,11 </w:t>
      </w:r>
      <w:r w:rsidR="00616F13">
        <w:rPr>
          <w:color w:val="000000"/>
          <w:lang w:bidi="es-ES"/>
        </w:rPr>
        <w:t>%</w:t>
      </w:r>
      <w:r w:rsidRPr="00FD0689">
        <w:rPr>
          <w:color w:val="000000"/>
          <w:lang w:bidi="es-ES"/>
        </w:rPr>
        <w:t>.</w:t>
      </w:r>
    </w:p>
    <w:p w:rsidR="00616F13" w:rsidRDefault="00616F13" w:rsidP="00960E2E">
      <w:pPr>
        <w:spacing w:before="120" w:after="120" w:line="312" w:lineRule="auto"/>
        <w:jc w:val="both"/>
        <w:rPr>
          <w:lang w:bidi="es-ES"/>
        </w:rPr>
      </w:pPr>
      <w:r>
        <w:rPr>
          <w:color w:val="000000"/>
          <w:lang w:bidi="es-ES"/>
        </w:rPr>
        <w:t xml:space="preserve">El mayor índice de cumplimiento se da en la información patrimonial que alcanza el 100%. En segunda posición se sitúa la información institucional, organizativa y de planificación con un 85%, </w:t>
      </w:r>
      <w:r w:rsidR="00A533B3">
        <w:rPr>
          <w:color w:val="000000"/>
          <w:lang w:bidi="es-ES"/>
        </w:rPr>
        <w:t>la</w:t>
      </w:r>
      <w:r w:rsidR="008B0CF0">
        <w:rPr>
          <w:color w:val="000000"/>
          <w:lang w:bidi="es-ES"/>
        </w:rPr>
        <w:t xml:space="preserve"> </w:t>
      </w:r>
      <w:r w:rsidR="006A361D" w:rsidRPr="00FD0689">
        <w:rPr>
          <w:lang w:bidi="es-ES"/>
        </w:rPr>
        <w:t>infor</w:t>
      </w:r>
      <w:r w:rsidR="006A361D" w:rsidRPr="006A361D">
        <w:rPr>
          <w:lang w:bidi="es-ES"/>
        </w:rPr>
        <w:t xml:space="preserve">mación económica, presupuestaria y estadística </w:t>
      </w:r>
      <w:r>
        <w:rPr>
          <w:lang w:bidi="es-ES"/>
        </w:rPr>
        <w:t>alcanza un 62,</w:t>
      </w:r>
      <w:r w:rsidR="004C5C1F">
        <w:rPr>
          <w:lang w:bidi="es-ES"/>
        </w:rPr>
        <w:t xml:space="preserve">5 </w:t>
      </w:r>
      <w:r>
        <w:rPr>
          <w:lang w:bidi="es-ES"/>
        </w:rPr>
        <w:t xml:space="preserve">% de cumplimiento y en última posición se </w:t>
      </w:r>
      <w:r>
        <w:rPr>
          <w:lang w:bidi="es-ES"/>
        </w:rPr>
        <w:lastRenderedPageBreak/>
        <w:t xml:space="preserve">sitúa la información de relevancia jurídica con un </w:t>
      </w:r>
      <w:r w:rsidR="004C5C1F">
        <w:rPr>
          <w:lang w:bidi="es-ES"/>
        </w:rPr>
        <w:t xml:space="preserve">45,7 </w:t>
      </w:r>
      <w:r>
        <w:rPr>
          <w:lang w:bidi="es-ES"/>
        </w:rPr>
        <w:t>% de cumplimiento.</w:t>
      </w:r>
      <w:r w:rsidR="004C5C1F">
        <w:rPr>
          <w:lang w:bidi="es-ES"/>
        </w:rPr>
        <w:t xml:space="preserve"> </w:t>
      </w:r>
    </w:p>
    <w:p w:rsidR="007F09B3" w:rsidRDefault="003724F5" w:rsidP="00960E2E">
      <w:pPr>
        <w:spacing w:before="120" w:after="120" w:line="312" w:lineRule="auto"/>
        <w:jc w:val="both"/>
        <w:rPr>
          <w:lang w:bidi="es-ES"/>
        </w:rPr>
      </w:pPr>
      <w:r>
        <w:rPr>
          <w:lang w:bidi="es-ES"/>
        </w:rPr>
        <w:t>La f</w:t>
      </w:r>
      <w:r w:rsidR="00831FB8" w:rsidRPr="00FD0689">
        <w:rPr>
          <w:lang w:bidi="es-ES"/>
        </w:rPr>
        <w:t>alta de publicación de informaciones obligatorias</w:t>
      </w:r>
      <w:r w:rsidR="00616F13">
        <w:rPr>
          <w:lang w:bidi="es-ES"/>
        </w:rPr>
        <w:t xml:space="preserve"> correspondientes a la información de relevancia jurídica y económica, presupuestaria y estadística,</w:t>
      </w:r>
      <w:r w:rsidR="004C5C1F">
        <w:rPr>
          <w:lang w:bidi="es-ES"/>
        </w:rPr>
        <w:t xml:space="preserve"> </w:t>
      </w:r>
      <w:r w:rsidR="00831FB8" w:rsidRPr="00FD0689">
        <w:rPr>
          <w:lang w:bidi="es-ES"/>
        </w:rPr>
        <w:t>explica</w:t>
      </w:r>
      <w:r w:rsidR="00593C64" w:rsidRPr="00FD0689">
        <w:rPr>
          <w:lang w:bidi="es-ES"/>
        </w:rPr>
        <w:t xml:space="preserve"> fundamentalmente </w:t>
      </w:r>
      <w:r w:rsidR="00831FB8" w:rsidRPr="00FD0689">
        <w:rPr>
          <w:lang w:bidi="es-ES"/>
        </w:rPr>
        <w:t>la puntuación alcanzada</w:t>
      </w:r>
      <w:r w:rsidR="003F745B" w:rsidRPr="00FD0689">
        <w:rPr>
          <w:lang w:bidi="es-ES"/>
        </w:rPr>
        <w:t xml:space="preserve"> y</w:t>
      </w:r>
      <w:r w:rsidR="006A6B9A" w:rsidRPr="00FD0689">
        <w:rPr>
          <w:lang w:bidi="es-ES"/>
        </w:rPr>
        <w:t xml:space="preserve"> en un segundo plano, </w:t>
      </w:r>
      <w:r w:rsidR="00616F13">
        <w:rPr>
          <w:lang w:bidi="es-ES"/>
        </w:rPr>
        <w:t xml:space="preserve">el recurso a fuentes de datos centralizadas que dificultan la localización y accesibilidad a la información. </w:t>
      </w:r>
    </w:p>
    <w:p w:rsidR="00831FB8" w:rsidRPr="00FD0689" w:rsidRDefault="00831FB8" w:rsidP="00960E2E">
      <w:pPr>
        <w:spacing w:before="120" w:after="120" w:line="312" w:lineRule="auto"/>
        <w:jc w:val="both"/>
        <w:rPr>
          <w:color w:val="000000"/>
          <w:lang w:bidi="es-ES"/>
        </w:rPr>
        <w:sectPr w:rsidR="00831FB8" w:rsidRPr="00FD0689" w:rsidSect="00A9744A">
          <w:type w:val="continuous"/>
          <w:pgSz w:w="11906" w:h="16838" w:code="9"/>
          <w:pgMar w:top="1701" w:right="720" w:bottom="1134" w:left="720" w:header="720" w:footer="720" w:gutter="0"/>
          <w:cols w:num="2" w:space="720"/>
          <w:docGrid w:linePitch="326"/>
        </w:sectPr>
      </w:pPr>
    </w:p>
    <w:p w:rsidR="00831FB8" w:rsidRPr="00FD0689" w:rsidRDefault="00831FB8" w:rsidP="00960E2E">
      <w:pPr>
        <w:spacing w:before="120" w:after="120" w:line="312" w:lineRule="auto"/>
        <w:jc w:val="both"/>
        <w:rPr>
          <w:color w:val="000000"/>
          <w:lang w:bidi="es-ES"/>
        </w:rPr>
      </w:pPr>
      <w:r w:rsidRPr="00FD0689">
        <w:rPr>
          <w:rFonts w:eastAsia="Arial" w:cs="Arial"/>
          <w:noProof/>
          <w:color w:val="000000"/>
          <w:lang w:eastAsia="es-ES"/>
        </w:rPr>
        <w:lastRenderedPageBreak/>
        <mc:AlternateContent>
          <mc:Choice Requires="wps">
            <w:drawing>
              <wp:anchor distT="0" distB="0" distL="114300" distR="114300" simplePos="0" relativeHeight="251694080" behindDoc="0" locked="0" layoutInCell="1" allowOverlap="1" wp14:anchorId="287ACACB" wp14:editId="09C298FA">
                <wp:simplePos x="0" y="0"/>
                <wp:positionH relativeFrom="page">
                  <wp:posOffset>3175</wp:posOffset>
                </wp:positionH>
                <wp:positionV relativeFrom="page">
                  <wp:posOffset>996950</wp:posOffset>
                </wp:positionV>
                <wp:extent cx="8001000" cy="173990"/>
                <wp:effectExtent l="0" t="0" r="0" b="0"/>
                <wp:wrapTight wrapText="bothSides">
                  <wp:wrapPolygon edited="0">
                    <wp:start x="0" y="0"/>
                    <wp:lineTo x="0" y="18920"/>
                    <wp:lineTo x="21549" y="18920"/>
                    <wp:lineTo x="21549" y="0"/>
                    <wp:lineTo x="0" y="0"/>
                  </wp:wrapPolygon>
                </wp:wrapTight>
                <wp:docPr id="15"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60EDBF" id="Rectángulo 19" o:spid="_x0000_s1026" style="position:absolute;margin-left:.25pt;margin-top:78.5pt;width:630pt;height:13.7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" fillcolor="#c5ddd2" stroked="f">
                <v:textbox inset=",7.2pt,,7.2pt"/>
                <w10:wrap type="tight" anchorx="page" anchory="page"/>
              </v:rect>
            </w:pict>
          </mc:Fallback>
        </mc:AlternateContent>
      </w:r>
      <w:r w:rsidRPr="00FD0689">
        <w:rPr>
          <w:rFonts w:eastAsia="Arial" w:cs="Arial"/>
          <w:noProof/>
          <w:color w:val="000000"/>
          <w:lang w:eastAsia="es-ES"/>
        </w:rPr>
        <mc:AlternateContent>
          <mc:Choice Requires="wps">
            <w:drawing>
              <wp:anchor distT="0" distB="0" distL="114300" distR="114300" simplePos="0" relativeHeight="251693056" behindDoc="0" locked="0" layoutInCell="1" allowOverlap="1" wp14:anchorId="09737063" wp14:editId="2CAB36F8">
                <wp:simplePos x="0" y="0"/>
                <wp:positionH relativeFrom="page">
                  <wp:posOffset>3175</wp:posOffset>
                </wp:positionH>
                <wp:positionV relativeFrom="page">
                  <wp:posOffset>9525</wp:posOffset>
                </wp:positionV>
                <wp:extent cx="8001000" cy="990600"/>
                <wp:effectExtent l="0" t="0" r="0" b="0"/>
                <wp:wrapTight wrapText="bothSides">
                  <wp:wrapPolygon edited="0">
                    <wp:start x="0" y="0"/>
                    <wp:lineTo x="0" y="21185"/>
                    <wp:lineTo x="21549" y="21185"/>
                    <wp:lineTo x="21549" y="0"/>
                    <wp:lineTo x="0" y="0"/>
                  </wp:wrapPolygon>
                </wp:wrapTight>
                <wp:docPr id="17"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547CA0" w:rsidRPr="00F31BC3" w:rsidRDefault="00547CA0" w:rsidP="00831FB8">
                            <w:r w:rsidRPr="00965C69">
                              <w:rPr>
                                <w:noProof/>
                                <w:lang w:eastAsia="es-ES"/>
                              </w:rPr>
                              <w:drawing>
                                <wp:inline distT="0" distB="0" distL="0" distR="0" wp14:anchorId="49A9024C" wp14:editId="73C9EC22">
                                  <wp:extent cx="1148080" cy="64833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left:0;text-align:left;margin-left:.25pt;margin-top:.75pt;width:630pt;height:78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" fillcolor="#50866c" stroked="f">
                <v:textbox inset=",7.2pt,,7.2pt">
                  <w:txbxContent>
                    <w:p w:rsidR="00547CA0" w:rsidRPr="00F31BC3" w:rsidRDefault="00547CA0" w:rsidP="00831FB8">
                      <w:r w:rsidRPr="00965C69">
                        <w:rPr>
                          <w:noProof/>
                          <w:lang w:eastAsia="es-ES"/>
                        </w:rPr>
                        <w:drawing>
                          <wp:inline distT="0" distB="0" distL="0" distR="0" wp14:anchorId="49A9024C" wp14:editId="73C9EC22">
                            <wp:extent cx="1148080" cy="64833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tbl>
      <w:tblPr>
        <w:tblStyle w:val="Sombreadomedio2-nfasis3"/>
        <w:tblW w:w="10881" w:type="dxa"/>
        <w:tblLayout w:type="fixed"/>
        <w:tblLook w:val="04A0" w:firstRow="1" w:lastRow="0" w:firstColumn="1" w:lastColumn="0" w:noHBand="0" w:noVBand="1"/>
      </w:tblPr>
      <w:tblGrid>
        <w:gridCol w:w="2518"/>
        <w:gridCol w:w="992"/>
        <w:gridCol w:w="851"/>
        <w:gridCol w:w="1276"/>
        <w:gridCol w:w="1275"/>
        <w:gridCol w:w="851"/>
        <w:gridCol w:w="1134"/>
        <w:gridCol w:w="1116"/>
        <w:gridCol w:w="868"/>
      </w:tblGrid>
      <w:tr w:rsidR="00831FB8" w:rsidRPr="00FD0689" w:rsidTr="00A9744A">
        <w:trPr>
          <w:cnfStyle w:val="100000000000" w:firstRow="1" w:lastRow="0" w:firstColumn="0" w:lastColumn="0" w:oddVBand="0" w:evenVBand="0" w:oddHBand="0" w:evenHBand="0" w:firstRowFirstColumn="0" w:firstRowLastColumn="0" w:lastRowFirstColumn="0" w:lastRowLastColumn="0"/>
          <w:cantSplit/>
          <w:trHeight w:val="1342"/>
        </w:trPr>
        <w:tc>
          <w:tcPr>
            <w:cnfStyle w:val="001000000100" w:firstRow="0" w:lastRow="0" w:firstColumn="1" w:lastColumn="0" w:oddVBand="0" w:evenVBand="0" w:oddHBand="0" w:evenHBand="0" w:firstRowFirstColumn="1" w:firstRowLastColumn="0" w:lastRowFirstColumn="0" w:lastRowLastColumn="0"/>
            <w:tcW w:w="2518" w:type="dxa"/>
            <w:shd w:val="clear" w:color="auto" w:fill="007434"/>
            <w:noWrap/>
            <w:textDirection w:val="btLr"/>
            <w:hideMark/>
          </w:tcPr>
          <w:p w:rsidR="00831FB8" w:rsidRPr="00FD0689" w:rsidRDefault="00831FB8" w:rsidP="00A9744A">
            <w:pPr>
              <w:spacing w:before="120" w:after="120" w:line="312" w:lineRule="auto"/>
              <w:ind w:left="113" w:right="113"/>
              <w:jc w:val="both"/>
              <w:rPr>
                <w:rFonts w:cs="Calibri"/>
                <w:sz w:val="16"/>
                <w:szCs w:val="16"/>
              </w:rPr>
            </w:pPr>
          </w:p>
        </w:tc>
        <w:tc>
          <w:tcPr>
            <w:tcW w:w="992" w:type="dxa"/>
            <w:shd w:val="clear" w:color="auto" w:fill="007434"/>
            <w:noWrap/>
            <w:textDirection w:val="btLr"/>
            <w:hideMark/>
          </w:tcPr>
          <w:p w:rsidR="00831FB8" w:rsidRPr="00FD0689" w:rsidRDefault="00831FB8" w:rsidP="00616F13">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Contenido</w:t>
            </w:r>
          </w:p>
        </w:tc>
        <w:tc>
          <w:tcPr>
            <w:tcW w:w="851" w:type="dxa"/>
            <w:shd w:val="clear" w:color="auto" w:fill="007434"/>
            <w:noWrap/>
            <w:textDirection w:val="btLr"/>
            <w:hideMark/>
          </w:tcPr>
          <w:p w:rsidR="00831FB8" w:rsidRPr="00FD0689" w:rsidRDefault="00831FB8" w:rsidP="00616F13">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Forma</w:t>
            </w:r>
          </w:p>
        </w:tc>
        <w:tc>
          <w:tcPr>
            <w:tcW w:w="1276" w:type="dxa"/>
            <w:shd w:val="clear" w:color="auto" w:fill="007434"/>
            <w:noWrap/>
            <w:textDirection w:val="btLr"/>
            <w:hideMark/>
          </w:tcPr>
          <w:p w:rsidR="00831FB8" w:rsidRPr="00FD0689" w:rsidRDefault="00831FB8" w:rsidP="00616F13">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Estructuración</w:t>
            </w:r>
          </w:p>
        </w:tc>
        <w:tc>
          <w:tcPr>
            <w:tcW w:w="1275" w:type="dxa"/>
            <w:shd w:val="clear" w:color="auto" w:fill="007434"/>
            <w:noWrap/>
            <w:textDirection w:val="btLr"/>
            <w:hideMark/>
          </w:tcPr>
          <w:p w:rsidR="00831FB8" w:rsidRPr="00FD0689" w:rsidRDefault="00831FB8" w:rsidP="00616F13">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Accesibilidad</w:t>
            </w:r>
          </w:p>
        </w:tc>
        <w:tc>
          <w:tcPr>
            <w:tcW w:w="851" w:type="dxa"/>
            <w:shd w:val="clear" w:color="auto" w:fill="007434"/>
            <w:noWrap/>
            <w:textDirection w:val="btLr"/>
            <w:hideMark/>
          </w:tcPr>
          <w:p w:rsidR="00831FB8" w:rsidRPr="00FD0689" w:rsidRDefault="00831FB8" w:rsidP="00616F13">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Claridad</w:t>
            </w:r>
          </w:p>
        </w:tc>
        <w:tc>
          <w:tcPr>
            <w:tcW w:w="1134" w:type="dxa"/>
            <w:shd w:val="clear" w:color="auto" w:fill="007434"/>
            <w:noWrap/>
            <w:textDirection w:val="btLr"/>
            <w:hideMark/>
          </w:tcPr>
          <w:p w:rsidR="00831FB8" w:rsidRPr="00FD0689" w:rsidRDefault="00831FB8" w:rsidP="00616F13">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Reutilización</w:t>
            </w:r>
          </w:p>
        </w:tc>
        <w:tc>
          <w:tcPr>
            <w:tcW w:w="1116" w:type="dxa"/>
            <w:shd w:val="clear" w:color="auto" w:fill="007434"/>
            <w:noWrap/>
            <w:textDirection w:val="btLr"/>
            <w:hideMark/>
          </w:tcPr>
          <w:p w:rsidR="00831FB8" w:rsidRPr="00FD0689" w:rsidRDefault="00831FB8" w:rsidP="00616F13">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Actualización</w:t>
            </w:r>
          </w:p>
        </w:tc>
        <w:tc>
          <w:tcPr>
            <w:tcW w:w="868" w:type="dxa"/>
            <w:shd w:val="clear" w:color="auto" w:fill="007434"/>
            <w:noWrap/>
            <w:textDirection w:val="btLr"/>
            <w:hideMark/>
          </w:tcPr>
          <w:p w:rsidR="00831FB8" w:rsidRPr="00FD0689" w:rsidRDefault="00831FB8" w:rsidP="00A9744A">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Total</w:t>
            </w:r>
          </w:p>
        </w:tc>
      </w:tr>
      <w:tr w:rsidR="00BE080F" w:rsidRPr="00FD0689" w:rsidTr="00BE080F">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518" w:type="dxa"/>
            <w:tcBorders>
              <w:top w:val="single" w:sz="18" w:space="0" w:color="auto"/>
            </w:tcBorders>
            <w:shd w:val="clear" w:color="auto" w:fill="007434"/>
            <w:noWrap/>
            <w:hideMark/>
          </w:tcPr>
          <w:p w:rsidR="00BE080F" w:rsidRPr="00FD0689" w:rsidRDefault="00BE080F" w:rsidP="00616F13">
            <w:pPr>
              <w:spacing w:before="120" w:after="120" w:line="312" w:lineRule="auto"/>
              <w:jc w:val="both"/>
              <w:rPr>
                <w:rFonts w:cs="Calibri"/>
                <w:sz w:val="16"/>
                <w:szCs w:val="16"/>
              </w:rPr>
            </w:pPr>
            <w:r w:rsidRPr="00FD0689">
              <w:rPr>
                <w:rFonts w:cs="Calibri"/>
                <w:sz w:val="16"/>
                <w:szCs w:val="16"/>
              </w:rPr>
              <w:t>Institucional, Organizativa y de Planificación. Registro</w:t>
            </w:r>
          </w:p>
        </w:tc>
        <w:tc>
          <w:tcPr>
            <w:tcW w:w="992" w:type="dxa"/>
            <w:noWrap/>
            <w:vAlign w:val="center"/>
          </w:tcPr>
          <w:p w:rsidR="00BE080F" w:rsidRPr="00BE080F" w:rsidRDefault="00BE080F" w:rsidP="00BE08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080F">
              <w:rPr>
                <w:sz w:val="16"/>
                <w:szCs w:val="16"/>
              </w:rPr>
              <w:t>85,0</w:t>
            </w:r>
          </w:p>
        </w:tc>
        <w:tc>
          <w:tcPr>
            <w:tcW w:w="851" w:type="dxa"/>
            <w:noWrap/>
            <w:vAlign w:val="center"/>
          </w:tcPr>
          <w:p w:rsidR="00BE080F" w:rsidRPr="00BE080F" w:rsidRDefault="00BE080F" w:rsidP="00BE08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080F">
              <w:rPr>
                <w:sz w:val="16"/>
                <w:szCs w:val="16"/>
              </w:rPr>
              <w:t>90,0</w:t>
            </w:r>
          </w:p>
        </w:tc>
        <w:tc>
          <w:tcPr>
            <w:tcW w:w="1276" w:type="dxa"/>
            <w:noWrap/>
            <w:vAlign w:val="center"/>
          </w:tcPr>
          <w:p w:rsidR="00BE080F" w:rsidRPr="00BE080F" w:rsidRDefault="00BE080F" w:rsidP="00BE08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080F">
              <w:rPr>
                <w:sz w:val="16"/>
                <w:szCs w:val="16"/>
              </w:rPr>
              <w:t>90,0</w:t>
            </w:r>
          </w:p>
        </w:tc>
        <w:tc>
          <w:tcPr>
            <w:tcW w:w="1275" w:type="dxa"/>
            <w:noWrap/>
            <w:vAlign w:val="center"/>
          </w:tcPr>
          <w:p w:rsidR="00BE080F" w:rsidRPr="00BE080F" w:rsidRDefault="00BE080F" w:rsidP="00BE08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080F">
              <w:rPr>
                <w:sz w:val="16"/>
                <w:szCs w:val="16"/>
              </w:rPr>
              <w:t>90,0</w:t>
            </w:r>
          </w:p>
        </w:tc>
        <w:tc>
          <w:tcPr>
            <w:tcW w:w="851" w:type="dxa"/>
            <w:noWrap/>
            <w:vAlign w:val="center"/>
          </w:tcPr>
          <w:p w:rsidR="00BE080F" w:rsidRPr="00BE080F" w:rsidRDefault="00BE080F" w:rsidP="00BE08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080F">
              <w:rPr>
                <w:sz w:val="16"/>
                <w:szCs w:val="16"/>
              </w:rPr>
              <w:t>90,0</w:t>
            </w:r>
          </w:p>
        </w:tc>
        <w:tc>
          <w:tcPr>
            <w:tcW w:w="1134" w:type="dxa"/>
            <w:noWrap/>
            <w:vAlign w:val="center"/>
          </w:tcPr>
          <w:p w:rsidR="00BE080F" w:rsidRPr="00BE080F" w:rsidRDefault="00BE080F" w:rsidP="00BE08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080F">
              <w:rPr>
                <w:sz w:val="16"/>
                <w:szCs w:val="16"/>
              </w:rPr>
              <w:t>60,0</w:t>
            </w:r>
          </w:p>
        </w:tc>
        <w:tc>
          <w:tcPr>
            <w:tcW w:w="1116" w:type="dxa"/>
            <w:noWrap/>
            <w:vAlign w:val="center"/>
          </w:tcPr>
          <w:p w:rsidR="00BE080F" w:rsidRPr="00BE080F" w:rsidRDefault="00BE080F" w:rsidP="00BE08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080F">
              <w:rPr>
                <w:sz w:val="16"/>
                <w:szCs w:val="16"/>
              </w:rPr>
              <w:t>90,0</w:t>
            </w:r>
          </w:p>
        </w:tc>
        <w:tc>
          <w:tcPr>
            <w:tcW w:w="868" w:type="dxa"/>
            <w:noWrap/>
            <w:vAlign w:val="center"/>
          </w:tcPr>
          <w:p w:rsidR="00BE080F" w:rsidRPr="00BE080F" w:rsidRDefault="00BE080F" w:rsidP="00BE08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080F">
              <w:rPr>
                <w:sz w:val="16"/>
                <w:szCs w:val="16"/>
              </w:rPr>
              <w:t>85,0</w:t>
            </w:r>
          </w:p>
        </w:tc>
      </w:tr>
      <w:tr w:rsidR="00BE080F" w:rsidRPr="00FD0689" w:rsidTr="00BE080F">
        <w:trPr>
          <w:trHeight w:val="300"/>
        </w:trPr>
        <w:tc>
          <w:tcPr>
            <w:cnfStyle w:val="001000000000" w:firstRow="0" w:lastRow="0" w:firstColumn="1" w:lastColumn="0" w:oddVBand="0" w:evenVBand="0" w:oddHBand="0" w:evenHBand="0" w:firstRowFirstColumn="0" w:firstRowLastColumn="0" w:lastRowFirstColumn="0" w:lastRowLastColumn="0"/>
            <w:tcW w:w="2518" w:type="dxa"/>
            <w:tcBorders>
              <w:top w:val="nil"/>
            </w:tcBorders>
            <w:shd w:val="clear" w:color="auto" w:fill="007434"/>
            <w:noWrap/>
          </w:tcPr>
          <w:p w:rsidR="00BE080F" w:rsidRPr="00FD0689" w:rsidRDefault="00BE080F" w:rsidP="00960E2E">
            <w:pPr>
              <w:spacing w:before="120" w:after="120" w:line="312" w:lineRule="auto"/>
              <w:jc w:val="both"/>
              <w:rPr>
                <w:rFonts w:cs="Calibri"/>
                <w:sz w:val="16"/>
                <w:szCs w:val="16"/>
              </w:rPr>
            </w:pPr>
            <w:r w:rsidRPr="00FD0689">
              <w:rPr>
                <w:rFonts w:cs="Calibri"/>
                <w:sz w:val="16"/>
                <w:szCs w:val="16"/>
              </w:rPr>
              <w:t xml:space="preserve">De relevancia jurídica </w:t>
            </w:r>
          </w:p>
        </w:tc>
        <w:tc>
          <w:tcPr>
            <w:tcW w:w="992" w:type="dxa"/>
            <w:noWrap/>
            <w:vAlign w:val="center"/>
          </w:tcPr>
          <w:p w:rsidR="00BE080F" w:rsidRPr="00BE080F" w:rsidRDefault="00BE080F" w:rsidP="00BE08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080F">
              <w:rPr>
                <w:sz w:val="16"/>
                <w:szCs w:val="16"/>
              </w:rPr>
              <w:t>45,0</w:t>
            </w:r>
          </w:p>
        </w:tc>
        <w:tc>
          <w:tcPr>
            <w:tcW w:w="851" w:type="dxa"/>
            <w:noWrap/>
            <w:vAlign w:val="center"/>
          </w:tcPr>
          <w:p w:rsidR="00BE080F" w:rsidRPr="00BE080F" w:rsidRDefault="00BE080F" w:rsidP="00BE08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080F">
              <w:rPr>
                <w:sz w:val="16"/>
                <w:szCs w:val="16"/>
              </w:rPr>
              <w:t>50,0</w:t>
            </w:r>
          </w:p>
        </w:tc>
        <w:tc>
          <w:tcPr>
            <w:tcW w:w="1276" w:type="dxa"/>
            <w:noWrap/>
            <w:vAlign w:val="center"/>
          </w:tcPr>
          <w:p w:rsidR="00BE080F" w:rsidRPr="00BE080F" w:rsidRDefault="00BE080F" w:rsidP="00BE08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080F">
              <w:rPr>
                <w:sz w:val="16"/>
                <w:szCs w:val="16"/>
              </w:rPr>
              <w:t>50,0</w:t>
            </w:r>
          </w:p>
        </w:tc>
        <w:tc>
          <w:tcPr>
            <w:tcW w:w="1275" w:type="dxa"/>
            <w:noWrap/>
            <w:vAlign w:val="center"/>
          </w:tcPr>
          <w:p w:rsidR="00BE080F" w:rsidRPr="00BE080F" w:rsidRDefault="00BE080F" w:rsidP="00BE08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080F">
              <w:rPr>
                <w:sz w:val="16"/>
                <w:szCs w:val="16"/>
              </w:rPr>
              <w:t>50,0</w:t>
            </w:r>
          </w:p>
        </w:tc>
        <w:tc>
          <w:tcPr>
            <w:tcW w:w="851" w:type="dxa"/>
            <w:noWrap/>
            <w:vAlign w:val="center"/>
          </w:tcPr>
          <w:p w:rsidR="00BE080F" w:rsidRPr="00BE080F" w:rsidRDefault="00BE080F" w:rsidP="00BE08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080F">
              <w:rPr>
                <w:sz w:val="16"/>
                <w:szCs w:val="16"/>
              </w:rPr>
              <w:t>50,0</w:t>
            </w:r>
          </w:p>
        </w:tc>
        <w:tc>
          <w:tcPr>
            <w:tcW w:w="1134" w:type="dxa"/>
            <w:noWrap/>
            <w:vAlign w:val="center"/>
          </w:tcPr>
          <w:p w:rsidR="00BE080F" w:rsidRPr="00BE080F" w:rsidRDefault="00BE080F" w:rsidP="00BE08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080F">
              <w:rPr>
                <w:sz w:val="16"/>
                <w:szCs w:val="16"/>
              </w:rPr>
              <w:t>25,0</w:t>
            </w:r>
          </w:p>
        </w:tc>
        <w:tc>
          <w:tcPr>
            <w:tcW w:w="1116" w:type="dxa"/>
            <w:noWrap/>
            <w:vAlign w:val="center"/>
          </w:tcPr>
          <w:p w:rsidR="00BE080F" w:rsidRPr="00BE080F" w:rsidRDefault="00BE080F" w:rsidP="00BE08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080F">
              <w:rPr>
                <w:sz w:val="16"/>
                <w:szCs w:val="16"/>
              </w:rPr>
              <w:t>50,0</w:t>
            </w:r>
          </w:p>
        </w:tc>
        <w:tc>
          <w:tcPr>
            <w:tcW w:w="868" w:type="dxa"/>
            <w:noWrap/>
            <w:vAlign w:val="center"/>
          </w:tcPr>
          <w:p w:rsidR="00BE080F" w:rsidRPr="00BE080F" w:rsidRDefault="00BE080F" w:rsidP="00BE08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080F">
              <w:rPr>
                <w:sz w:val="16"/>
                <w:szCs w:val="16"/>
              </w:rPr>
              <w:t>45,7</w:t>
            </w:r>
          </w:p>
        </w:tc>
      </w:tr>
      <w:tr w:rsidR="00BE080F" w:rsidRPr="00FD0689" w:rsidTr="00BE080F">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2518" w:type="dxa"/>
            <w:tcBorders>
              <w:top w:val="nil"/>
            </w:tcBorders>
            <w:shd w:val="clear" w:color="auto" w:fill="007434"/>
            <w:noWrap/>
            <w:hideMark/>
          </w:tcPr>
          <w:p w:rsidR="00BE080F" w:rsidRPr="00FD0689" w:rsidRDefault="00BE080F" w:rsidP="00960E2E">
            <w:pPr>
              <w:spacing w:before="120" w:after="120" w:line="312" w:lineRule="auto"/>
              <w:jc w:val="both"/>
              <w:rPr>
                <w:rFonts w:cs="Calibri"/>
                <w:sz w:val="16"/>
                <w:szCs w:val="16"/>
              </w:rPr>
            </w:pPr>
            <w:r w:rsidRPr="00FD0689">
              <w:rPr>
                <w:rFonts w:cs="Calibri"/>
                <w:sz w:val="16"/>
                <w:szCs w:val="16"/>
              </w:rPr>
              <w:t>Económica , Presupuestaria y Estadística</w:t>
            </w:r>
          </w:p>
        </w:tc>
        <w:tc>
          <w:tcPr>
            <w:tcW w:w="992" w:type="dxa"/>
            <w:noWrap/>
            <w:vAlign w:val="center"/>
          </w:tcPr>
          <w:p w:rsidR="00BE080F" w:rsidRPr="00BE080F" w:rsidRDefault="00BE080F" w:rsidP="00BE08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080F">
              <w:rPr>
                <w:sz w:val="16"/>
                <w:szCs w:val="16"/>
              </w:rPr>
              <w:t>89,4</w:t>
            </w:r>
          </w:p>
        </w:tc>
        <w:tc>
          <w:tcPr>
            <w:tcW w:w="851" w:type="dxa"/>
            <w:noWrap/>
            <w:vAlign w:val="center"/>
          </w:tcPr>
          <w:p w:rsidR="00BE080F" w:rsidRPr="00BE080F" w:rsidRDefault="00BE080F" w:rsidP="00BE08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080F">
              <w:rPr>
                <w:sz w:val="16"/>
                <w:szCs w:val="16"/>
              </w:rPr>
              <w:t>50,0</w:t>
            </w:r>
          </w:p>
        </w:tc>
        <w:tc>
          <w:tcPr>
            <w:tcW w:w="1276" w:type="dxa"/>
            <w:noWrap/>
            <w:vAlign w:val="center"/>
          </w:tcPr>
          <w:p w:rsidR="00BE080F" w:rsidRPr="00BE080F" w:rsidRDefault="00BE080F" w:rsidP="00BE08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080F">
              <w:rPr>
                <w:sz w:val="16"/>
                <w:szCs w:val="16"/>
              </w:rPr>
              <w:t>65,0</w:t>
            </w:r>
          </w:p>
        </w:tc>
        <w:tc>
          <w:tcPr>
            <w:tcW w:w="1275" w:type="dxa"/>
            <w:noWrap/>
            <w:vAlign w:val="center"/>
          </w:tcPr>
          <w:p w:rsidR="00BE080F" w:rsidRPr="00BE080F" w:rsidRDefault="00BE080F" w:rsidP="00BE08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080F">
              <w:rPr>
                <w:sz w:val="16"/>
                <w:szCs w:val="16"/>
              </w:rPr>
              <w:t>43,5</w:t>
            </w:r>
          </w:p>
        </w:tc>
        <w:tc>
          <w:tcPr>
            <w:tcW w:w="851" w:type="dxa"/>
            <w:noWrap/>
            <w:vAlign w:val="center"/>
          </w:tcPr>
          <w:p w:rsidR="00BE080F" w:rsidRPr="00BE080F" w:rsidRDefault="00BE080F" w:rsidP="00BE08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080F">
              <w:rPr>
                <w:sz w:val="16"/>
                <w:szCs w:val="16"/>
              </w:rPr>
              <w:t>65,0</w:t>
            </w:r>
          </w:p>
        </w:tc>
        <w:tc>
          <w:tcPr>
            <w:tcW w:w="1134" w:type="dxa"/>
            <w:noWrap/>
            <w:vAlign w:val="center"/>
          </w:tcPr>
          <w:p w:rsidR="00BE080F" w:rsidRPr="00BE080F" w:rsidRDefault="00BE080F" w:rsidP="00BE08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080F">
              <w:rPr>
                <w:sz w:val="16"/>
                <w:szCs w:val="16"/>
              </w:rPr>
              <w:t>60,0</w:t>
            </w:r>
          </w:p>
        </w:tc>
        <w:tc>
          <w:tcPr>
            <w:tcW w:w="1116" w:type="dxa"/>
            <w:noWrap/>
            <w:vAlign w:val="center"/>
          </w:tcPr>
          <w:p w:rsidR="00BE080F" w:rsidRPr="00BE080F" w:rsidRDefault="00BE080F" w:rsidP="00BE08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080F">
              <w:rPr>
                <w:sz w:val="16"/>
                <w:szCs w:val="16"/>
              </w:rPr>
              <w:t>65,0</w:t>
            </w:r>
          </w:p>
        </w:tc>
        <w:tc>
          <w:tcPr>
            <w:tcW w:w="868" w:type="dxa"/>
            <w:noWrap/>
            <w:vAlign w:val="center"/>
          </w:tcPr>
          <w:p w:rsidR="00BE080F" w:rsidRPr="00BE080F" w:rsidRDefault="00BE080F" w:rsidP="00BE080F">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080F">
              <w:rPr>
                <w:sz w:val="16"/>
                <w:szCs w:val="16"/>
              </w:rPr>
              <w:t>62,6</w:t>
            </w:r>
          </w:p>
        </w:tc>
      </w:tr>
      <w:tr w:rsidR="00BE080F" w:rsidRPr="00FD0689" w:rsidTr="00BE080F">
        <w:trPr>
          <w:trHeight w:val="300"/>
        </w:trPr>
        <w:tc>
          <w:tcPr>
            <w:cnfStyle w:val="001000000000" w:firstRow="0" w:lastRow="0" w:firstColumn="1" w:lastColumn="0" w:oddVBand="0" w:evenVBand="0" w:oddHBand="0" w:evenHBand="0" w:firstRowFirstColumn="0" w:firstRowLastColumn="0" w:lastRowFirstColumn="0" w:lastRowLastColumn="0"/>
            <w:tcW w:w="2518" w:type="dxa"/>
            <w:tcBorders>
              <w:top w:val="nil"/>
            </w:tcBorders>
            <w:shd w:val="clear" w:color="auto" w:fill="007434"/>
            <w:noWrap/>
          </w:tcPr>
          <w:p w:rsidR="00BE080F" w:rsidRPr="00FD0689" w:rsidRDefault="00BE080F" w:rsidP="00960E2E">
            <w:pPr>
              <w:spacing w:before="120" w:after="120" w:line="312" w:lineRule="auto"/>
              <w:jc w:val="both"/>
              <w:rPr>
                <w:rFonts w:cs="Calibri"/>
                <w:sz w:val="16"/>
                <w:szCs w:val="16"/>
              </w:rPr>
            </w:pPr>
            <w:r w:rsidRPr="00FD0689">
              <w:rPr>
                <w:rFonts w:cs="Calibri"/>
                <w:sz w:val="16"/>
                <w:szCs w:val="16"/>
              </w:rPr>
              <w:t>Información patrimonial</w:t>
            </w:r>
          </w:p>
        </w:tc>
        <w:tc>
          <w:tcPr>
            <w:tcW w:w="992" w:type="dxa"/>
            <w:noWrap/>
            <w:vAlign w:val="center"/>
          </w:tcPr>
          <w:p w:rsidR="00BE080F" w:rsidRPr="00BE080F" w:rsidRDefault="00BE080F" w:rsidP="00BE08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080F">
              <w:rPr>
                <w:sz w:val="16"/>
                <w:szCs w:val="16"/>
              </w:rPr>
              <w:t>100,0</w:t>
            </w:r>
          </w:p>
        </w:tc>
        <w:tc>
          <w:tcPr>
            <w:tcW w:w="851" w:type="dxa"/>
            <w:noWrap/>
            <w:vAlign w:val="center"/>
          </w:tcPr>
          <w:p w:rsidR="00BE080F" w:rsidRPr="00BE080F" w:rsidRDefault="00BE080F" w:rsidP="00BE08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080F">
              <w:rPr>
                <w:sz w:val="16"/>
                <w:szCs w:val="16"/>
              </w:rPr>
              <w:t>100,0</w:t>
            </w:r>
          </w:p>
        </w:tc>
        <w:tc>
          <w:tcPr>
            <w:tcW w:w="1276" w:type="dxa"/>
            <w:noWrap/>
            <w:vAlign w:val="center"/>
          </w:tcPr>
          <w:p w:rsidR="00BE080F" w:rsidRPr="00BE080F" w:rsidRDefault="00BE080F" w:rsidP="00BE08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080F">
              <w:rPr>
                <w:sz w:val="16"/>
                <w:szCs w:val="16"/>
              </w:rPr>
              <w:t>100,0</w:t>
            </w:r>
          </w:p>
        </w:tc>
        <w:tc>
          <w:tcPr>
            <w:tcW w:w="1275" w:type="dxa"/>
            <w:noWrap/>
            <w:vAlign w:val="center"/>
          </w:tcPr>
          <w:p w:rsidR="00BE080F" w:rsidRPr="00BE080F" w:rsidRDefault="00BE080F" w:rsidP="00BE08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080F">
              <w:rPr>
                <w:sz w:val="16"/>
                <w:szCs w:val="16"/>
              </w:rPr>
              <w:t>100,0</w:t>
            </w:r>
          </w:p>
        </w:tc>
        <w:tc>
          <w:tcPr>
            <w:tcW w:w="851" w:type="dxa"/>
            <w:noWrap/>
            <w:vAlign w:val="center"/>
          </w:tcPr>
          <w:p w:rsidR="00BE080F" w:rsidRPr="00BE080F" w:rsidRDefault="00BE080F" w:rsidP="00BE08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080F">
              <w:rPr>
                <w:sz w:val="16"/>
                <w:szCs w:val="16"/>
              </w:rPr>
              <w:t>100,0</w:t>
            </w:r>
          </w:p>
        </w:tc>
        <w:tc>
          <w:tcPr>
            <w:tcW w:w="1134" w:type="dxa"/>
            <w:noWrap/>
            <w:vAlign w:val="center"/>
          </w:tcPr>
          <w:p w:rsidR="00BE080F" w:rsidRPr="00BE080F" w:rsidRDefault="00BE080F" w:rsidP="00BE08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080F">
              <w:rPr>
                <w:sz w:val="16"/>
                <w:szCs w:val="16"/>
              </w:rPr>
              <w:t>100,0</w:t>
            </w:r>
          </w:p>
        </w:tc>
        <w:tc>
          <w:tcPr>
            <w:tcW w:w="1116" w:type="dxa"/>
            <w:noWrap/>
            <w:vAlign w:val="center"/>
          </w:tcPr>
          <w:p w:rsidR="00BE080F" w:rsidRPr="00BE080F" w:rsidRDefault="00BE080F" w:rsidP="00BE08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080F">
              <w:rPr>
                <w:sz w:val="16"/>
                <w:szCs w:val="16"/>
              </w:rPr>
              <w:t>100,0</w:t>
            </w:r>
          </w:p>
        </w:tc>
        <w:tc>
          <w:tcPr>
            <w:tcW w:w="868" w:type="dxa"/>
            <w:noWrap/>
            <w:vAlign w:val="center"/>
          </w:tcPr>
          <w:p w:rsidR="00BE080F" w:rsidRPr="00BE080F" w:rsidRDefault="00BE080F" w:rsidP="00BE080F">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080F">
              <w:rPr>
                <w:sz w:val="16"/>
                <w:szCs w:val="16"/>
              </w:rPr>
              <w:t>100,0</w:t>
            </w:r>
          </w:p>
        </w:tc>
      </w:tr>
      <w:tr w:rsidR="00BE080F" w:rsidRPr="00FD0689" w:rsidTr="00BE080F">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518" w:type="dxa"/>
            <w:tcBorders>
              <w:top w:val="nil"/>
            </w:tcBorders>
            <w:shd w:val="clear" w:color="auto" w:fill="007434"/>
            <w:noWrap/>
            <w:hideMark/>
          </w:tcPr>
          <w:p w:rsidR="00BE080F" w:rsidRPr="00FD0689" w:rsidRDefault="00BE080F" w:rsidP="007F09B3">
            <w:pPr>
              <w:spacing w:before="120" w:after="120" w:line="312" w:lineRule="auto"/>
              <w:jc w:val="both"/>
              <w:rPr>
                <w:rFonts w:cs="Calibri"/>
                <w:sz w:val="16"/>
                <w:szCs w:val="16"/>
              </w:rPr>
            </w:pPr>
            <w:r>
              <w:rPr>
                <w:rFonts w:cs="Calibri"/>
                <w:sz w:val="16"/>
                <w:szCs w:val="16"/>
              </w:rPr>
              <w:t>Índice de Cumplimiento de la Información Obligatoria</w:t>
            </w:r>
          </w:p>
        </w:tc>
        <w:tc>
          <w:tcPr>
            <w:tcW w:w="992" w:type="dxa"/>
            <w:noWrap/>
            <w:vAlign w:val="center"/>
          </w:tcPr>
          <w:p w:rsidR="00BE080F" w:rsidRPr="00BE080F" w:rsidRDefault="00BE080F" w:rsidP="00BE080F">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BE080F">
              <w:rPr>
                <w:b/>
                <w:i/>
                <w:sz w:val="16"/>
                <w:szCs w:val="16"/>
              </w:rPr>
              <w:t>83,4</w:t>
            </w:r>
          </w:p>
        </w:tc>
        <w:tc>
          <w:tcPr>
            <w:tcW w:w="851" w:type="dxa"/>
            <w:noWrap/>
            <w:vAlign w:val="center"/>
          </w:tcPr>
          <w:p w:rsidR="00BE080F" w:rsidRPr="00BE080F" w:rsidRDefault="00BE080F" w:rsidP="00BE080F">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BE080F">
              <w:rPr>
                <w:b/>
                <w:i/>
                <w:sz w:val="16"/>
                <w:szCs w:val="16"/>
              </w:rPr>
              <w:t>62,9</w:t>
            </w:r>
          </w:p>
        </w:tc>
        <w:tc>
          <w:tcPr>
            <w:tcW w:w="1276" w:type="dxa"/>
            <w:noWrap/>
            <w:vAlign w:val="center"/>
          </w:tcPr>
          <w:p w:rsidR="00BE080F" w:rsidRPr="00BE080F" w:rsidRDefault="00BE080F" w:rsidP="00BE080F">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BE080F">
              <w:rPr>
                <w:b/>
                <w:i/>
                <w:sz w:val="16"/>
                <w:szCs w:val="16"/>
              </w:rPr>
              <w:t>71,4</w:t>
            </w:r>
          </w:p>
        </w:tc>
        <w:tc>
          <w:tcPr>
            <w:tcW w:w="1275" w:type="dxa"/>
            <w:noWrap/>
            <w:vAlign w:val="center"/>
          </w:tcPr>
          <w:p w:rsidR="00BE080F" w:rsidRPr="00BE080F" w:rsidRDefault="00BE080F" w:rsidP="00BE080F">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BE080F">
              <w:rPr>
                <w:b/>
                <w:i/>
                <w:sz w:val="16"/>
                <w:szCs w:val="16"/>
              </w:rPr>
              <w:t>59,1</w:t>
            </w:r>
          </w:p>
        </w:tc>
        <w:tc>
          <w:tcPr>
            <w:tcW w:w="851" w:type="dxa"/>
            <w:noWrap/>
            <w:vAlign w:val="center"/>
          </w:tcPr>
          <w:p w:rsidR="00BE080F" w:rsidRPr="00BE080F" w:rsidRDefault="00BE080F" w:rsidP="00BE080F">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BE080F">
              <w:rPr>
                <w:b/>
                <w:i/>
                <w:sz w:val="16"/>
                <w:szCs w:val="16"/>
              </w:rPr>
              <w:t>71,4</w:t>
            </w:r>
          </w:p>
        </w:tc>
        <w:tc>
          <w:tcPr>
            <w:tcW w:w="1134" w:type="dxa"/>
            <w:noWrap/>
            <w:vAlign w:val="center"/>
          </w:tcPr>
          <w:p w:rsidR="00BE080F" w:rsidRPr="00BE080F" w:rsidRDefault="00BE080F" w:rsidP="00BE080F">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BE080F">
              <w:rPr>
                <w:b/>
                <w:i/>
                <w:sz w:val="16"/>
                <w:szCs w:val="16"/>
              </w:rPr>
              <w:t>57,1</w:t>
            </w:r>
          </w:p>
        </w:tc>
        <w:tc>
          <w:tcPr>
            <w:tcW w:w="1116" w:type="dxa"/>
            <w:noWrap/>
            <w:vAlign w:val="center"/>
          </w:tcPr>
          <w:p w:rsidR="00BE080F" w:rsidRPr="00BE080F" w:rsidRDefault="00BE080F" w:rsidP="00BE080F">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BE080F">
              <w:rPr>
                <w:b/>
                <w:i/>
                <w:sz w:val="16"/>
                <w:szCs w:val="16"/>
              </w:rPr>
              <w:t>71,4</w:t>
            </w:r>
          </w:p>
        </w:tc>
        <w:tc>
          <w:tcPr>
            <w:tcW w:w="868" w:type="dxa"/>
            <w:noWrap/>
            <w:vAlign w:val="center"/>
          </w:tcPr>
          <w:p w:rsidR="00BE080F" w:rsidRPr="00BE080F" w:rsidRDefault="00BE080F" w:rsidP="00BE080F">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BE080F">
              <w:rPr>
                <w:b/>
                <w:i/>
                <w:sz w:val="16"/>
                <w:szCs w:val="16"/>
              </w:rPr>
              <w:t>68,1</w:t>
            </w:r>
          </w:p>
        </w:tc>
      </w:tr>
    </w:tbl>
    <w:p w:rsidR="00831FB8" w:rsidRDefault="00831FB8" w:rsidP="00960E2E">
      <w:pPr>
        <w:spacing w:before="120" w:after="120" w:line="312" w:lineRule="auto"/>
        <w:jc w:val="both"/>
        <w:rPr>
          <w:color w:val="000000"/>
          <w:lang w:bidi="es-ES"/>
        </w:rPr>
      </w:pPr>
    </w:p>
    <w:p w:rsidR="00DD6CB9" w:rsidRDefault="00DD6CB9" w:rsidP="00960E2E">
      <w:pPr>
        <w:spacing w:before="120" w:after="120" w:line="312" w:lineRule="auto"/>
        <w:jc w:val="both"/>
        <w:rPr>
          <w:color w:val="000000"/>
          <w:lang w:bidi="es-ES"/>
        </w:rPr>
      </w:pPr>
    </w:p>
    <w:p w:rsidR="00DD6CB9" w:rsidRPr="00FD0689" w:rsidRDefault="00DD6CB9" w:rsidP="00960E2E">
      <w:pPr>
        <w:spacing w:before="120" w:after="120" w:line="312" w:lineRule="auto"/>
        <w:jc w:val="both"/>
        <w:rPr>
          <w:color w:val="000000"/>
          <w:lang w:bidi="es-ES"/>
        </w:rPr>
      </w:pPr>
    </w:p>
    <w:sdt>
      <w:sdtPr>
        <w:rPr>
          <w:b/>
          <w:sz w:val="32"/>
        </w:rPr>
        <w:id w:val="-1775010860"/>
        <w:placeholder>
          <w:docPart w:val="A70B1F5659CE4A4ABD65836C7801421C"/>
        </w:placeholder>
      </w:sdtPr>
      <w:sdtEndPr/>
      <w:sdtContent>
        <w:p w:rsidR="00831FB8" w:rsidRPr="00FD0689" w:rsidRDefault="00831FB8" w:rsidP="00960E2E">
          <w:pPr>
            <w:numPr>
              <w:ilvl w:val="0"/>
              <w:numId w:val="2"/>
            </w:numPr>
            <w:spacing w:before="120" w:after="120" w:line="312" w:lineRule="auto"/>
            <w:jc w:val="both"/>
            <w:rPr>
              <w:color w:val="000000"/>
            </w:rPr>
          </w:pPr>
          <w:r w:rsidRPr="00FD0689">
            <w:rPr>
              <w:b/>
              <w:color w:val="50866C"/>
              <w:sz w:val="32"/>
            </w:rPr>
            <w:t>Transparencia Complementaria y Buenas Prácticas</w:t>
          </w:r>
        </w:p>
      </w:sdtContent>
    </w:sdt>
    <w:p w:rsidR="00831FB8" w:rsidRPr="00FD0689" w:rsidRDefault="00831FB8" w:rsidP="00960E2E">
      <w:pPr>
        <w:spacing w:before="120" w:after="120" w:line="312" w:lineRule="auto"/>
        <w:jc w:val="both"/>
        <w:rPr>
          <w:color w:val="000000"/>
        </w:rPr>
        <w:sectPr w:rsidR="00831FB8" w:rsidRPr="00FD0689" w:rsidSect="00A9744A">
          <w:type w:val="continuous"/>
          <w:pgSz w:w="11906" w:h="16838" w:code="9"/>
          <w:pgMar w:top="1701" w:right="720" w:bottom="1134" w:left="720" w:header="720" w:footer="720" w:gutter="0"/>
          <w:cols w:space="720"/>
          <w:docGrid w:linePitch="326"/>
        </w:sectPr>
      </w:pPr>
    </w:p>
    <w:p w:rsidR="00831FB8" w:rsidRPr="00FD0689" w:rsidRDefault="00831FB8" w:rsidP="00960E2E">
      <w:pPr>
        <w:keepNext/>
        <w:keepLines/>
        <w:spacing w:before="120" w:after="120" w:line="312" w:lineRule="auto"/>
        <w:jc w:val="both"/>
        <w:outlineLvl w:val="2"/>
        <w:rPr>
          <w:rFonts w:eastAsiaTheme="majorEastAsia" w:cstheme="majorBidi"/>
          <w:b/>
          <w:bCs/>
          <w:color w:val="50866C"/>
          <w:lang w:bidi="es-ES"/>
        </w:rPr>
      </w:pPr>
      <w:r w:rsidRPr="00FD0689">
        <w:rPr>
          <w:rFonts w:eastAsiaTheme="majorEastAsia" w:cstheme="majorBidi"/>
          <w:b/>
          <w:bCs/>
          <w:color w:val="50866C"/>
          <w:lang w:bidi="es-ES"/>
        </w:rPr>
        <w:lastRenderedPageBreak/>
        <w:t>Contenidos</w:t>
      </w:r>
    </w:p>
    <w:p w:rsidR="00A86CAA" w:rsidRPr="00F74B56" w:rsidRDefault="00C1284E" w:rsidP="00960E2E">
      <w:pPr>
        <w:spacing w:before="120" w:after="120" w:line="312" w:lineRule="auto"/>
        <w:jc w:val="both"/>
        <w:rPr>
          <w:color w:val="000000"/>
          <w:szCs w:val="22"/>
        </w:rPr>
      </w:pPr>
      <w:r w:rsidRPr="00F74B56">
        <w:rPr>
          <w:color w:val="000000"/>
          <w:szCs w:val="22"/>
        </w:rPr>
        <w:t xml:space="preserve">Además de las informaciones vinculadas a obligaciones de publicidad activa, el Ayuntamiento de </w:t>
      </w:r>
      <w:r w:rsidR="003A2095">
        <w:rPr>
          <w:color w:val="000000"/>
          <w:szCs w:val="22"/>
        </w:rPr>
        <w:t>Oviedo</w:t>
      </w:r>
      <w:r w:rsidRPr="00F74B56">
        <w:rPr>
          <w:color w:val="000000"/>
          <w:szCs w:val="22"/>
        </w:rPr>
        <w:t xml:space="preserve"> publica en su web otras informaciones que pueden ser relevantes desde el punto de vista de la Transparencia</w:t>
      </w:r>
      <w:r w:rsidR="00A13AE8" w:rsidRPr="00F74B56">
        <w:rPr>
          <w:color w:val="000000"/>
          <w:szCs w:val="22"/>
        </w:rPr>
        <w:t xml:space="preserve">, </w:t>
      </w:r>
      <w:r w:rsidR="00A86CAA" w:rsidRPr="00F74B56">
        <w:rPr>
          <w:color w:val="000000"/>
          <w:szCs w:val="22"/>
        </w:rPr>
        <w:t xml:space="preserve">si bien ya conviene advertir que no se puede tratar como transparencia voluntaria, en la medida que el Ayuntamiento de </w:t>
      </w:r>
      <w:r w:rsidR="003A2095">
        <w:rPr>
          <w:color w:val="000000"/>
          <w:szCs w:val="22"/>
        </w:rPr>
        <w:t>Oviedo</w:t>
      </w:r>
      <w:r w:rsidR="00A86CAA" w:rsidRPr="00F74B56">
        <w:rPr>
          <w:color w:val="000000"/>
          <w:szCs w:val="22"/>
        </w:rPr>
        <w:t xml:space="preserve"> cuenta con una Ordenanza en esta materia (</w:t>
      </w:r>
      <w:r w:rsidR="00A86CAA" w:rsidRPr="00F74B56">
        <w:rPr>
          <w:szCs w:val="22"/>
          <w:lang w:bidi="es-ES"/>
        </w:rPr>
        <w:t xml:space="preserve">Ordenanza municipal </w:t>
      </w:r>
      <w:r w:rsidR="00616F13">
        <w:rPr>
          <w:lang w:bidi="es-ES"/>
        </w:rPr>
        <w:t>de Transparencia, Acceso a la Información y Reutilización aprobada el 1 de diciembre de 2015</w:t>
      </w:r>
      <w:r w:rsidR="00A86CAA" w:rsidRPr="00F74B56">
        <w:rPr>
          <w:szCs w:val="22"/>
          <w:lang w:bidi="es-ES"/>
        </w:rPr>
        <w:t xml:space="preserve">) </w:t>
      </w:r>
      <w:r w:rsidR="00A86CAA" w:rsidRPr="00F74B56">
        <w:rPr>
          <w:color w:val="000000"/>
          <w:szCs w:val="22"/>
        </w:rPr>
        <w:t xml:space="preserve">mucho más exigente en cuanto a obligaciones de publicidad activa que la ley básica estatal. También la normativa autonómica </w:t>
      </w:r>
      <w:r w:rsidR="00A86CAA" w:rsidRPr="00F74B56">
        <w:rPr>
          <w:szCs w:val="22"/>
          <w:lang w:bidi="es-ES"/>
        </w:rPr>
        <w:t xml:space="preserve">(Ley </w:t>
      </w:r>
      <w:r w:rsidR="00616F13" w:rsidRPr="00616F13">
        <w:rPr>
          <w:szCs w:val="22"/>
          <w:lang w:bidi="es-ES"/>
        </w:rPr>
        <w:t xml:space="preserve">8/2018, de 14 de septiembre, de Transparencia, Buen Gobierno y Grupos de Interés </w:t>
      </w:r>
      <w:r w:rsidR="00A86CAA" w:rsidRPr="00F74B56">
        <w:rPr>
          <w:szCs w:val="22"/>
          <w:lang w:bidi="es-ES"/>
        </w:rPr>
        <w:t>de</w:t>
      </w:r>
      <w:r w:rsidR="00616F13">
        <w:rPr>
          <w:szCs w:val="22"/>
          <w:lang w:bidi="es-ES"/>
        </w:rPr>
        <w:t>l</w:t>
      </w:r>
      <w:r w:rsidR="00A86CAA" w:rsidRPr="00F74B56">
        <w:rPr>
          <w:szCs w:val="22"/>
          <w:lang w:bidi="es-ES"/>
        </w:rPr>
        <w:t xml:space="preserve"> </w:t>
      </w:r>
      <w:r w:rsidR="00616F13">
        <w:rPr>
          <w:szCs w:val="22"/>
          <w:lang w:bidi="es-ES"/>
        </w:rPr>
        <w:t>Principado de Asturias</w:t>
      </w:r>
      <w:r w:rsidR="00A86CAA" w:rsidRPr="00F74B56">
        <w:rPr>
          <w:szCs w:val="22"/>
          <w:lang w:bidi="es-ES"/>
        </w:rPr>
        <w:t>)</w:t>
      </w:r>
      <w:r w:rsidR="00A86CAA" w:rsidRPr="00F74B56">
        <w:rPr>
          <w:color w:val="000000"/>
          <w:szCs w:val="22"/>
        </w:rPr>
        <w:t xml:space="preserve">, ha incrementado considerablemente las obligaciones de publicidad activa de los sujetos incluidos en su ámbito de aplicación. </w:t>
      </w:r>
    </w:p>
    <w:p w:rsidR="00A86CAA" w:rsidRPr="00F74B56" w:rsidRDefault="00A86CAA" w:rsidP="00960E2E">
      <w:pPr>
        <w:spacing w:before="120" w:after="120" w:line="312" w:lineRule="auto"/>
        <w:jc w:val="both"/>
        <w:rPr>
          <w:color w:val="000000"/>
          <w:szCs w:val="22"/>
        </w:rPr>
      </w:pPr>
      <w:r w:rsidRPr="00F74B56">
        <w:rPr>
          <w:color w:val="000000"/>
          <w:szCs w:val="22"/>
        </w:rPr>
        <w:t>Así, y aun cuando se trate de información de obligada publicación</w:t>
      </w:r>
      <w:r w:rsidR="00122125">
        <w:rPr>
          <w:color w:val="000000"/>
          <w:szCs w:val="22"/>
        </w:rPr>
        <w:t>,</w:t>
      </w:r>
      <w:r w:rsidRPr="00F74B56">
        <w:rPr>
          <w:color w:val="000000"/>
          <w:szCs w:val="22"/>
        </w:rPr>
        <w:t xml:space="preserve"> merece destacarse la siguiente</w:t>
      </w:r>
      <w:r w:rsidR="00C16EFB">
        <w:rPr>
          <w:color w:val="000000"/>
          <w:szCs w:val="22"/>
        </w:rPr>
        <w:t xml:space="preserve"> información que se proporciona en el Portal de Transparencia del Ayuntamiento de </w:t>
      </w:r>
      <w:r w:rsidR="003A2095">
        <w:rPr>
          <w:color w:val="000000"/>
          <w:szCs w:val="22"/>
        </w:rPr>
        <w:t>Oviedo</w:t>
      </w:r>
      <w:r w:rsidR="00C16EFB">
        <w:rPr>
          <w:color w:val="000000"/>
          <w:szCs w:val="22"/>
        </w:rPr>
        <w:t>:</w:t>
      </w:r>
    </w:p>
    <w:p w:rsidR="00E5083E" w:rsidRDefault="00E5083E" w:rsidP="00E5083E">
      <w:pPr>
        <w:pStyle w:val="Prrafodelista"/>
        <w:numPr>
          <w:ilvl w:val="0"/>
          <w:numId w:val="22"/>
        </w:numPr>
        <w:spacing w:before="120" w:after="120" w:line="312" w:lineRule="auto"/>
        <w:ind w:left="284"/>
        <w:jc w:val="both"/>
        <w:rPr>
          <w:szCs w:val="22"/>
        </w:rPr>
      </w:pPr>
      <w:r w:rsidRPr="00E5083E">
        <w:rPr>
          <w:szCs w:val="22"/>
        </w:rPr>
        <w:t xml:space="preserve">Las cuentas anuales de los Grupos Políticos municipales. </w:t>
      </w:r>
    </w:p>
    <w:p w:rsidR="00E5083E" w:rsidRDefault="00E5083E" w:rsidP="00E5083E">
      <w:pPr>
        <w:pStyle w:val="Prrafodelista"/>
        <w:numPr>
          <w:ilvl w:val="0"/>
          <w:numId w:val="22"/>
        </w:numPr>
        <w:spacing w:before="120" w:after="120" w:line="312" w:lineRule="auto"/>
        <w:ind w:left="284"/>
        <w:jc w:val="both"/>
        <w:rPr>
          <w:szCs w:val="22"/>
        </w:rPr>
      </w:pPr>
      <w:r>
        <w:rPr>
          <w:szCs w:val="22"/>
        </w:rPr>
        <w:t xml:space="preserve">La identificación de las personas que ocupan puestos eventuales como coordinadores de los Grupos Políticos municipales y como asesores de Alcaldía, del equipo de gobierno y de los grupos </w:t>
      </w:r>
      <w:r>
        <w:rPr>
          <w:szCs w:val="22"/>
        </w:rPr>
        <w:lastRenderedPageBreak/>
        <w:t>municipales, así como el movimiento de ceses y nombramientos de este personal.</w:t>
      </w:r>
    </w:p>
    <w:p w:rsidR="00E5083E" w:rsidRDefault="006005F2" w:rsidP="00E5083E">
      <w:pPr>
        <w:pStyle w:val="Prrafodelista"/>
        <w:numPr>
          <w:ilvl w:val="0"/>
          <w:numId w:val="22"/>
        </w:numPr>
        <w:spacing w:before="120" w:after="120" w:line="312" w:lineRule="auto"/>
        <w:ind w:left="284"/>
        <w:jc w:val="both"/>
        <w:rPr>
          <w:szCs w:val="22"/>
        </w:rPr>
      </w:pPr>
      <w:r w:rsidRPr="006005F2">
        <w:rPr>
          <w:noProof/>
          <w:szCs w:val="22"/>
          <w:lang w:eastAsia="es-ES"/>
        </w:rPr>
        <mc:AlternateContent>
          <mc:Choice Requires="wps">
            <w:drawing>
              <wp:anchor distT="0" distB="0" distL="114300" distR="114300" simplePos="0" relativeHeight="251723776" behindDoc="0" locked="0" layoutInCell="1" allowOverlap="1" wp14:anchorId="3F6899FE" wp14:editId="2AE86D35">
                <wp:simplePos x="0" y="0"/>
                <wp:positionH relativeFrom="page">
                  <wp:posOffset>-9525</wp:posOffset>
                </wp:positionH>
                <wp:positionV relativeFrom="page">
                  <wp:posOffset>1012190</wp:posOffset>
                </wp:positionV>
                <wp:extent cx="8001000" cy="173990"/>
                <wp:effectExtent l="0" t="0" r="0" b="0"/>
                <wp:wrapTight wrapText="bothSides">
                  <wp:wrapPolygon edited="0">
                    <wp:start x="0" y="0"/>
                    <wp:lineTo x="0" y="18920"/>
                    <wp:lineTo x="21549" y="18920"/>
                    <wp:lineTo x="21549" y="0"/>
                    <wp:lineTo x="0" y="0"/>
                  </wp:wrapPolygon>
                </wp:wrapTight>
                <wp:docPr id="53"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75pt;margin-top:79.7pt;width:630pt;height:13.7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" fillcolor="#c5ddd2" stroked="f">
                <v:textbox inset=",7.2pt,,7.2pt"/>
                <w10:wrap type="tight" anchorx="page" anchory="page"/>
              </v:rect>
            </w:pict>
          </mc:Fallback>
        </mc:AlternateContent>
      </w:r>
      <w:r w:rsidRPr="00FD0689">
        <w:rPr>
          <w:rFonts w:eastAsia="Arial" w:cs="Arial"/>
          <w:noProof/>
          <w:lang w:eastAsia="es-ES"/>
        </w:rPr>
        <mc:AlternateContent>
          <mc:Choice Requires="wps">
            <w:drawing>
              <wp:anchor distT="0" distB="0" distL="114300" distR="114300" simplePos="0" relativeHeight="251711488" behindDoc="0" locked="0" layoutInCell="1" allowOverlap="1" wp14:anchorId="31B24C1E" wp14:editId="201EE7C7">
                <wp:simplePos x="0" y="0"/>
                <wp:positionH relativeFrom="page">
                  <wp:posOffset>-5715</wp:posOffset>
                </wp:positionH>
                <wp:positionV relativeFrom="page">
                  <wp:posOffset>19050</wp:posOffset>
                </wp:positionV>
                <wp:extent cx="8001000" cy="990600"/>
                <wp:effectExtent l="0" t="0" r="0" b="0"/>
                <wp:wrapTight wrapText="bothSides">
                  <wp:wrapPolygon edited="0">
                    <wp:start x="0" y="0"/>
                    <wp:lineTo x="0" y="21185"/>
                    <wp:lineTo x="21549" y="21185"/>
                    <wp:lineTo x="21549" y="0"/>
                    <wp:lineTo x="0" y="0"/>
                  </wp:wrapPolygon>
                </wp:wrapTight>
                <wp:docPr id="39"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6005F2" w:rsidRPr="00F31BC3" w:rsidRDefault="006005F2" w:rsidP="006005F2">
                            <w:r w:rsidRPr="00965C69">
                              <w:rPr>
                                <w:noProof/>
                                <w:lang w:eastAsia="es-ES"/>
                              </w:rPr>
                              <w:drawing>
                                <wp:inline distT="0" distB="0" distL="0" distR="0" wp14:anchorId="48397A19" wp14:editId="600DF9C1">
                                  <wp:extent cx="1148080" cy="64833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left:0;text-align:left;margin-left:-.45pt;margin-top:1.5pt;width:630pt;height:78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" fillcolor="#50866c" stroked="f">
                <v:textbox inset=",7.2pt,,7.2pt">
                  <w:txbxContent>
                    <w:p w:rsidR="006005F2" w:rsidRPr="00F31BC3" w:rsidRDefault="006005F2" w:rsidP="006005F2">
                      <w:r w:rsidRPr="00965C69">
                        <w:rPr>
                          <w:noProof/>
                          <w:lang w:eastAsia="es-ES"/>
                        </w:rPr>
                        <w:drawing>
                          <wp:inline distT="0" distB="0" distL="0" distR="0" wp14:anchorId="48397A19" wp14:editId="600DF9C1">
                            <wp:extent cx="1148080" cy="64833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1B4BE5">
        <w:rPr>
          <w:szCs w:val="22"/>
        </w:rPr>
        <w:t xml:space="preserve">La publicación del perfil y trayectoria profesional </w:t>
      </w:r>
      <w:r w:rsidR="00F01C83">
        <w:rPr>
          <w:szCs w:val="22"/>
        </w:rPr>
        <w:t>del personal eventual así como sus declaraciones de actividades y bienes.</w:t>
      </w:r>
    </w:p>
    <w:p w:rsidR="00A970EB" w:rsidRDefault="00A970EB" w:rsidP="00E5083E">
      <w:pPr>
        <w:pStyle w:val="Prrafodelista"/>
        <w:numPr>
          <w:ilvl w:val="0"/>
          <w:numId w:val="22"/>
        </w:numPr>
        <w:spacing w:before="120" w:after="120" w:line="312" w:lineRule="auto"/>
        <w:ind w:left="284"/>
        <w:jc w:val="both"/>
        <w:rPr>
          <w:szCs w:val="22"/>
        </w:rPr>
      </w:pPr>
      <w:r>
        <w:rPr>
          <w:szCs w:val="22"/>
        </w:rPr>
        <w:t>Las Actas de los Plenos municipales</w:t>
      </w:r>
    </w:p>
    <w:p w:rsidR="00A970EB" w:rsidRDefault="00A970EB" w:rsidP="00E5083E">
      <w:pPr>
        <w:pStyle w:val="Prrafodelista"/>
        <w:numPr>
          <w:ilvl w:val="0"/>
          <w:numId w:val="22"/>
        </w:numPr>
        <w:spacing w:before="120" w:after="120" w:line="312" w:lineRule="auto"/>
        <w:ind w:left="284"/>
        <w:jc w:val="both"/>
        <w:rPr>
          <w:szCs w:val="22"/>
        </w:rPr>
      </w:pPr>
      <w:r>
        <w:rPr>
          <w:szCs w:val="22"/>
        </w:rPr>
        <w:t>Los gastos de viajes del Alcalde y demás cargos electos.</w:t>
      </w:r>
    </w:p>
    <w:p w:rsidR="00433286" w:rsidRDefault="00433286" w:rsidP="00E5083E">
      <w:pPr>
        <w:pStyle w:val="Prrafodelista"/>
        <w:numPr>
          <w:ilvl w:val="0"/>
          <w:numId w:val="22"/>
        </w:numPr>
        <w:spacing w:before="120" w:after="120" w:line="312" w:lineRule="auto"/>
        <w:ind w:left="284"/>
        <w:jc w:val="both"/>
        <w:rPr>
          <w:szCs w:val="22"/>
        </w:rPr>
      </w:pPr>
      <w:r>
        <w:rPr>
          <w:szCs w:val="22"/>
        </w:rPr>
        <w:t>Los principales informes de asesoría jurídica y de intervención.</w:t>
      </w:r>
    </w:p>
    <w:p w:rsidR="00433286" w:rsidRDefault="00433286" w:rsidP="00E5083E">
      <w:pPr>
        <w:pStyle w:val="Prrafodelista"/>
        <w:numPr>
          <w:ilvl w:val="0"/>
          <w:numId w:val="22"/>
        </w:numPr>
        <w:spacing w:before="120" w:after="120" w:line="312" w:lineRule="auto"/>
        <w:ind w:left="284"/>
        <w:jc w:val="both"/>
        <w:rPr>
          <w:szCs w:val="22"/>
        </w:rPr>
      </w:pPr>
      <w:r>
        <w:rPr>
          <w:szCs w:val="22"/>
        </w:rPr>
        <w:t>La información sobre el peri</w:t>
      </w:r>
      <w:r w:rsidR="00FD2F3F">
        <w:rPr>
          <w:szCs w:val="22"/>
        </w:rPr>
        <w:t xml:space="preserve">odo medio de pago a proveedores y los informes sobre cumplimiento de plazos establecidos por la Ley 15/2010 de medidas contra la morosidad </w:t>
      </w:r>
    </w:p>
    <w:p w:rsidR="00433286" w:rsidRDefault="00FD2F3F" w:rsidP="00E5083E">
      <w:pPr>
        <w:pStyle w:val="Prrafodelista"/>
        <w:numPr>
          <w:ilvl w:val="0"/>
          <w:numId w:val="22"/>
        </w:numPr>
        <w:spacing w:before="120" w:after="120" w:line="312" w:lineRule="auto"/>
        <w:ind w:left="284"/>
        <w:jc w:val="both"/>
        <w:rPr>
          <w:szCs w:val="22"/>
        </w:rPr>
      </w:pPr>
      <w:r>
        <w:rPr>
          <w:szCs w:val="22"/>
        </w:rPr>
        <w:t>Información sobre el coste efectivo de los servicios.</w:t>
      </w:r>
    </w:p>
    <w:p w:rsidR="00FD2F3F" w:rsidRDefault="00FD2F3F" w:rsidP="00E5083E">
      <w:pPr>
        <w:pStyle w:val="Prrafodelista"/>
        <w:numPr>
          <w:ilvl w:val="0"/>
          <w:numId w:val="22"/>
        </w:numPr>
        <w:spacing w:before="120" w:after="120" w:line="312" w:lineRule="auto"/>
        <w:ind w:left="284"/>
        <w:jc w:val="both"/>
        <w:rPr>
          <w:szCs w:val="22"/>
        </w:rPr>
      </w:pPr>
      <w:r>
        <w:rPr>
          <w:szCs w:val="22"/>
        </w:rPr>
        <w:t xml:space="preserve">El estado y evolución de la Deuda. </w:t>
      </w:r>
    </w:p>
    <w:p w:rsidR="00FD2F3F" w:rsidRDefault="00FD2F3F" w:rsidP="00E5083E">
      <w:pPr>
        <w:pStyle w:val="Prrafodelista"/>
        <w:numPr>
          <w:ilvl w:val="0"/>
          <w:numId w:val="22"/>
        </w:numPr>
        <w:spacing w:before="120" w:after="120" w:line="312" w:lineRule="auto"/>
        <w:ind w:left="284"/>
        <w:jc w:val="both"/>
        <w:rPr>
          <w:szCs w:val="22"/>
        </w:rPr>
      </w:pPr>
      <w:r>
        <w:rPr>
          <w:szCs w:val="22"/>
        </w:rPr>
        <w:t xml:space="preserve">Diversos indicadores económicos como por ejemplo, la autonomía fiscal, </w:t>
      </w:r>
      <w:r w:rsidR="00A970EB">
        <w:rPr>
          <w:szCs w:val="22"/>
        </w:rPr>
        <w:t xml:space="preserve">el gasto y la inversión por habitante o la capacidad de financiación en términos de estabilidad presupuestaria. </w:t>
      </w:r>
    </w:p>
    <w:p w:rsidR="00A970EB" w:rsidRPr="00E5083E" w:rsidRDefault="00A970EB" w:rsidP="00E5083E">
      <w:pPr>
        <w:pStyle w:val="Prrafodelista"/>
        <w:numPr>
          <w:ilvl w:val="0"/>
          <w:numId w:val="22"/>
        </w:numPr>
        <w:spacing w:before="120" w:after="120" w:line="312" w:lineRule="auto"/>
        <w:ind w:left="284"/>
        <w:jc w:val="both"/>
        <w:rPr>
          <w:szCs w:val="22"/>
        </w:rPr>
      </w:pPr>
      <w:r>
        <w:rPr>
          <w:szCs w:val="22"/>
        </w:rPr>
        <w:t>Las cuentas abiertas en entidades financieras, incluyendo los saldos inicial y final y el movimiento de ingresos y pagos.</w:t>
      </w:r>
    </w:p>
    <w:p w:rsidR="00AF5ECD" w:rsidRDefault="00E5083E" w:rsidP="00960E2E">
      <w:pPr>
        <w:spacing w:before="120" w:after="120" w:line="312" w:lineRule="auto"/>
        <w:jc w:val="both"/>
        <w:rPr>
          <w:color w:val="000000" w:themeColor="text1"/>
          <w:u w:val="single"/>
        </w:rPr>
      </w:pPr>
      <w:r w:rsidRPr="00556349">
        <w:rPr>
          <w:color w:val="000000" w:themeColor="text1"/>
        </w:rPr>
        <w:t xml:space="preserve">Conviene adelantar que no ha sido posible tener en cuenta parte de la información </w:t>
      </w:r>
      <w:r>
        <w:rPr>
          <w:color w:val="000000" w:themeColor="text1"/>
        </w:rPr>
        <w:t>de transparencia complementaria</w:t>
      </w:r>
      <w:r w:rsidRPr="00556349">
        <w:rPr>
          <w:color w:val="000000" w:themeColor="text1"/>
        </w:rPr>
        <w:t xml:space="preserve"> que se ofrece en el Portal de Transparencia y en </w:t>
      </w:r>
      <w:r>
        <w:rPr>
          <w:color w:val="000000" w:themeColor="text1"/>
        </w:rPr>
        <w:t>la</w:t>
      </w:r>
      <w:r w:rsidRPr="00556349">
        <w:rPr>
          <w:color w:val="000000" w:themeColor="text1"/>
        </w:rPr>
        <w:t xml:space="preserve"> página web al encontrarse desactualizada. En concreto</w:t>
      </w:r>
      <w:r w:rsidRPr="00556349">
        <w:rPr>
          <w:color w:val="000000" w:themeColor="text1"/>
          <w:u w:val="single"/>
        </w:rPr>
        <w:t>, no ha sido posible tener en cuenta la siguiente información:</w:t>
      </w:r>
    </w:p>
    <w:p w:rsidR="00E5083E" w:rsidRDefault="00E5083E" w:rsidP="00960E2E">
      <w:pPr>
        <w:spacing w:before="120" w:after="120" w:line="312" w:lineRule="auto"/>
        <w:jc w:val="both"/>
        <w:rPr>
          <w:color w:val="000000" w:themeColor="text1"/>
        </w:rPr>
      </w:pPr>
      <w:r w:rsidRPr="00E5083E">
        <w:rPr>
          <w:color w:val="000000" w:themeColor="text1"/>
        </w:rPr>
        <w:t xml:space="preserve">Las cuentas anuales </w:t>
      </w:r>
      <w:r>
        <w:rPr>
          <w:color w:val="000000" w:themeColor="text1"/>
        </w:rPr>
        <w:t>de los Grupos Políticos municipales (año 2017)</w:t>
      </w:r>
      <w:r w:rsidR="00433286">
        <w:rPr>
          <w:color w:val="000000" w:themeColor="text1"/>
        </w:rPr>
        <w:t>.</w:t>
      </w:r>
    </w:p>
    <w:p w:rsidR="00A970EB" w:rsidRDefault="00A970EB" w:rsidP="00960E2E">
      <w:pPr>
        <w:spacing w:before="120" w:after="120" w:line="312" w:lineRule="auto"/>
        <w:jc w:val="both"/>
        <w:rPr>
          <w:color w:val="000000" w:themeColor="text1"/>
        </w:rPr>
      </w:pPr>
      <w:r>
        <w:rPr>
          <w:color w:val="000000" w:themeColor="text1"/>
        </w:rPr>
        <w:lastRenderedPageBreak/>
        <w:t>Los gastos en viajes del Alcalde y Cargos electos (2018)</w:t>
      </w:r>
    </w:p>
    <w:p w:rsidR="00433286" w:rsidRDefault="00BE080F" w:rsidP="00960E2E">
      <w:pPr>
        <w:spacing w:before="120" w:after="120" w:line="312" w:lineRule="auto"/>
        <w:jc w:val="both"/>
        <w:rPr>
          <w:color w:val="000000" w:themeColor="text1"/>
        </w:rPr>
      </w:pPr>
      <w:r w:rsidRPr="00BE080F">
        <w:rPr>
          <w:noProof/>
          <w:color w:val="000000" w:themeColor="text1"/>
          <w:lang w:eastAsia="es-ES"/>
        </w:rPr>
        <mc:AlternateContent>
          <mc:Choice Requires="wps">
            <w:drawing>
              <wp:anchor distT="0" distB="0" distL="114300" distR="114300" simplePos="0" relativeHeight="251738112" behindDoc="0" locked="0" layoutInCell="1" allowOverlap="1" wp14:anchorId="0C045BA6" wp14:editId="1E3C9EF6">
                <wp:simplePos x="0" y="0"/>
                <wp:positionH relativeFrom="page">
                  <wp:posOffset>9525</wp:posOffset>
                </wp:positionH>
                <wp:positionV relativeFrom="page">
                  <wp:posOffset>1002665</wp:posOffset>
                </wp:positionV>
                <wp:extent cx="8001000" cy="173990"/>
                <wp:effectExtent l="0" t="0" r="0" b="0"/>
                <wp:wrapTight wrapText="bothSides">
                  <wp:wrapPolygon edited="0">
                    <wp:start x="0" y="0"/>
                    <wp:lineTo x="0" y="18920"/>
                    <wp:lineTo x="21549" y="18920"/>
                    <wp:lineTo x="21549" y="0"/>
                    <wp:lineTo x="0" y="0"/>
                  </wp:wrapPolygon>
                </wp:wrapTight>
                <wp:docPr id="5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75pt;margin-top:78.95pt;width:630pt;height:13.7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" fillcolor="#c5ddd2" stroked="f">
                <v:textbox inset=",7.2pt,,7.2pt"/>
                <w10:wrap type="tight" anchorx="page" anchory="page"/>
              </v:rect>
            </w:pict>
          </mc:Fallback>
        </mc:AlternateContent>
      </w:r>
      <w:r w:rsidRPr="00BE080F">
        <w:rPr>
          <w:noProof/>
          <w:color w:val="000000" w:themeColor="text1"/>
          <w:lang w:eastAsia="es-ES"/>
        </w:rPr>
        <mc:AlternateContent>
          <mc:Choice Requires="wps">
            <w:drawing>
              <wp:anchor distT="0" distB="0" distL="114300" distR="114300" simplePos="0" relativeHeight="251737088" behindDoc="0" locked="0" layoutInCell="1" allowOverlap="1" wp14:anchorId="3AA9CF26" wp14:editId="1F7CA64B">
                <wp:simplePos x="0" y="0"/>
                <wp:positionH relativeFrom="page">
                  <wp:posOffset>13335</wp:posOffset>
                </wp:positionH>
                <wp:positionV relativeFrom="page">
                  <wp:posOffset>9525</wp:posOffset>
                </wp:positionV>
                <wp:extent cx="8001000" cy="990600"/>
                <wp:effectExtent l="0" t="0" r="0" b="0"/>
                <wp:wrapTight wrapText="bothSides">
                  <wp:wrapPolygon edited="0">
                    <wp:start x="0" y="0"/>
                    <wp:lineTo x="0" y="21185"/>
                    <wp:lineTo x="21549" y="21185"/>
                    <wp:lineTo x="21549" y="0"/>
                    <wp:lineTo x="0" y="0"/>
                  </wp:wrapPolygon>
                </wp:wrapTight>
                <wp:docPr id="5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BE080F" w:rsidRPr="00F31BC3" w:rsidRDefault="00BE080F" w:rsidP="00BE080F">
                            <w:r w:rsidRPr="00965C69">
                              <w:rPr>
                                <w:noProof/>
                                <w:lang w:eastAsia="es-ES"/>
                              </w:rPr>
                              <w:drawing>
                                <wp:inline distT="0" distB="0" distL="0" distR="0" wp14:anchorId="0A0EA307" wp14:editId="6E9108B3">
                                  <wp:extent cx="1148080" cy="64833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0" style="position:absolute;left:0;text-align:left;margin-left:1.05pt;margin-top:.75pt;width:630pt;height:78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" fillcolor="#50866c" stroked="f">
                <v:textbox inset=",7.2pt,,7.2pt">
                  <w:txbxContent>
                    <w:p w:rsidR="00BE080F" w:rsidRPr="00F31BC3" w:rsidRDefault="00BE080F" w:rsidP="00BE080F">
                      <w:r w:rsidRPr="00965C69">
                        <w:rPr>
                          <w:noProof/>
                          <w:lang w:eastAsia="es-ES"/>
                        </w:rPr>
                        <w:drawing>
                          <wp:inline distT="0" distB="0" distL="0" distR="0" wp14:anchorId="0A0EA307" wp14:editId="6E9108B3">
                            <wp:extent cx="1148080" cy="64833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433286">
        <w:rPr>
          <w:color w:val="000000" w:themeColor="text1"/>
        </w:rPr>
        <w:t>Los informes de asesoramiento jurídico (último publicado: 2018) y de Intervención (último publicado: 2014)</w:t>
      </w:r>
    </w:p>
    <w:p w:rsidR="00433286" w:rsidRDefault="00FD2F3F" w:rsidP="00960E2E">
      <w:pPr>
        <w:spacing w:before="120" w:after="120" w:line="312" w:lineRule="auto"/>
        <w:jc w:val="both"/>
        <w:rPr>
          <w:szCs w:val="22"/>
        </w:rPr>
      </w:pPr>
      <w:r>
        <w:rPr>
          <w:szCs w:val="22"/>
        </w:rPr>
        <w:t>La Información sobre el coste efectivo de los servicios (2017)</w:t>
      </w:r>
    </w:p>
    <w:p w:rsidR="00FD2F3F" w:rsidRDefault="00FD2F3F" w:rsidP="00960E2E">
      <w:pPr>
        <w:spacing w:before="120" w:after="120" w:line="312" w:lineRule="auto"/>
        <w:jc w:val="both"/>
        <w:rPr>
          <w:szCs w:val="22"/>
        </w:rPr>
      </w:pPr>
      <w:r>
        <w:rPr>
          <w:szCs w:val="22"/>
        </w:rPr>
        <w:t>El estado de la deuda (2017)</w:t>
      </w:r>
    </w:p>
    <w:p w:rsidR="00A970EB" w:rsidRDefault="00A970EB" w:rsidP="00960E2E">
      <w:pPr>
        <w:spacing w:before="120" w:after="120" w:line="312" w:lineRule="auto"/>
        <w:jc w:val="both"/>
        <w:rPr>
          <w:szCs w:val="22"/>
        </w:rPr>
      </w:pPr>
      <w:r>
        <w:rPr>
          <w:szCs w:val="22"/>
        </w:rPr>
        <w:t>Los indicadores económicos. La información más reciente corresponde a 2017.</w:t>
      </w:r>
    </w:p>
    <w:p w:rsidR="00433286" w:rsidRDefault="00433286" w:rsidP="00960E2E">
      <w:pPr>
        <w:keepNext/>
        <w:keepLines/>
        <w:spacing w:before="120" w:after="120" w:line="312" w:lineRule="auto"/>
        <w:jc w:val="both"/>
        <w:outlineLvl w:val="2"/>
        <w:rPr>
          <w:rFonts w:eastAsiaTheme="majorEastAsia" w:cstheme="majorBidi"/>
          <w:b/>
          <w:bCs/>
          <w:color w:val="50866C"/>
          <w:lang w:bidi="es-ES"/>
        </w:rPr>
      </w:pPr>
    </w:p>
    <w:p w:rsidR="00831FB8" w:rsidRPr="00FD0689" w:rsidRDefault="00DD6CB9" w:rsidP="00960E2E">
      <w:pPr>
        <w:keepNext/>
        <w:keepLines/>
        <w:spacing w:before="120" w:after="120" w:line="312" w:lineRule="auto"/>
        <w:jc w:val="both"/>
        <w:outlineLvl w:val="2"/>
        <w:rPr>
          <w:rFonts w:eastAsiaTheme="majorEastAsia" w:cstheme="majorBidi"/>
          <w:b/>
          <w:bCs/>
          <w:color w:val="50866C"/>
        </w:rPr>
      </w:pPr>
      <w:r>
        <w:rPr>
          <w:rFonts w:eastAsiaTheme="majorEastAsia" w:cstheme="majorBidi"/>
          <w:b/>
          <w:bCs/>
          <w:color w:val="50866C"/>
          <w:lang w:bidi="es-ES"/>
        </w:rPr>
        <w:t>Análisis de la información</w:t>
      </w:r>
    </w:p>
    <w:p w:rsidR="00A970EB" w:rsidRDefault="00831FB8" w:rsidP="00A52C86">
      <w:pPr>
        <w:spacing w:before="120" w:after="120" w:line="312" w:lineRule="auto"/>
        <w:jc w:val="both"/>
        <w:rPr>
          <w:lang w:bidi="es-ES"/>
        </w:rPr>
      </w:pPr>
      <w:r w:rsidRPr="00FD0689">
        <w:rPr>
          <w:color w:val="000000"/>
        </w:rPr>
        <w:t xml:space="preserve">Toda la información adicional publicada por </w:t>
      </w:r>
      <w:r w:rsidR="008767CD" w:rsidRPr="00FD0689">
        <w:rPr>
          <w:color w:val="000000"/>
        </w:rPr>
        <w:t xml:space="preserve">el Ayuntamiento de </w:t>
      </w:r>
      <w:r w:rsidR="003A2095">
        <w:rPr>
          <w:color w:val="000000"/>
        </w:rPr>
        <w:t>Oviedo</w:t>
      </w:r>
      <w:r w:rsidRPr="00FD0689">
        <w:rPr>
          <w:color w:val="000000"/>
        </w:rPr>
        <w:t xml:space="preserve"> puede considerarse relevante desde el punto de vista de la transparencia. Se trata de información que acredita el esfuerzo de la </w:t>
      </w:r>
      <w:r w:rsidR="00B04798">
        <w:rPr>
          <w:color w:val="000000"/>
        </w:rPr>
        <w:t xml:space="preserve">Corporación local </w:t>
      </w:r>
      <w:r w:rsidRPr="00FD0689">
        <w:rPr>
          <w:color w:val="000000"/>
        </w:rPr>
        <w:t>por hacer más transparente su gestión</w:t>
      </w:r>
      <w:r w:rsidR="00336B7D">
        <w:rPr>
          <w:color w:val="000000"/>
        </w:rPr>
        <w:t>, no obstante deba señalarse que, en su mayor parte, deriva de las</w:t>
      </w:r>
      <w:r w:rsidR="00FA5BE9">
        <w:t xml:space="preserve"> obligaciones establecidas por </w:t>
      </w:r>
      <w:r w:rsidRPr="00FD0689">
        <w:rPr>
          <w:color w:val="000000"/>
        </w:rPr>
        <w:t xml:space="preserve">la </w:t>
      </w:r>
      <w:r w:rsidR="00F413F9" w:rsidRPr="00E11BA1">
        <w:rPr>
          <w:lang w:bidi="es-ES"/>
        </w:rPr>
        <w:t xml:space="preserve">Ley </w:t>
      </w:r>
      <w:r w:rsidR="00A970EB" w:rsidRPr="00A970EB">
        <w:rPr>
          <w:lang w:bidi="es-ES"/>
        </w:rPr>
        <w:t>8/2018, de 14 de septiembre, de Transparencia, Buen Gobierno y Grupos de Interés del Principado</w:t>
      </w:r>
      <w:r w:rsidR="00336B7D">
        <w:rPr>
          <w:lang w:bidi="es-ES"/>
        </w:rPr>
        <w:t xml:space="preserve"> y su propia Ordenanza de transparencia</w:t>
      </w:r>
      <w:r w:rsidR="00B04798">
        <w:rPr>
          <w:lang w:bidi="es-ES"/>
        </w:rPr>
        <w:t xml:space="preserve">. </w:t>
      </w:r>
    </w:p>
    <w:p w:rsidR="00A52C86" w:rsidRDefault="00B04798" w:rsidP="00A52C86">
      <w:pPr>
        <w:spacing w:before="120" w:after="120" w:line="312" w:lineRule="auto"/>
        <w:jc w:val="both"/>
      </w:pPr>
      <w:r>
        <w:rPr>
          <w:lang w:bidi="es-ES"/>
        </w:rPr>
        <w:t xml:space="preserve">Por otra parte, y </w:t>
      </w:r>
      <w:r w:rsidR="00A52C86">
        <w:rPr>
          <w:color w:val="000000"/>
        </w:rPr>
        <w:t>de acuerdo con el artículo 70 de la Ley 7/1985, de 2 de abril, reguladora de las bases de Régimen Local (LBRL), las sesiones del Pleno de las corporaciones locales son públicas y los acuerdos adoptados deben ser objeto de publicidad, además de que todos</w:t>
      </w:r>
      <w:r w:rsidR="00A52C86">
        <w:t xml:space="preserve"> los ciudadanos tienen derecho a obtener copias y certificaciones acreditativas de los acuerdos de las corporaciones locales y sus antecedentes. Esta misma Ley, en su artículo 70 bis, establece que “</w:t>
      </w:r>
      <w:r w:rsidR="00A52C86" w:rsidRPr="00A52C86">
        <w:rPr>
          <w:i/>
        </w:rPr>
        <w:t>Los ayuntamientos deberán establecer y regular en normas de carácter orgánico procedimientos y órganos adecuados para la efectiva participación de los vecinos en los asuntos de la vida pública local”</w:t>
      </w:r>
      <w:r w:rsidR="00A52C86">
        <w:t>.</w:t>
      </w:r>
    </w:p>
    <w:p w:rsidR="00336B7D" w:rsidRDefault="00884239" w:rsidP="00960E2E">
      <w:pPr>
        <w:pStyle w:val="Cuerpodelboletn"/>
        <w:spacing w:before="120" w:after="120" w:line="312" w:lineRule="auto"/>
      </w:pPr>
      <w:r w:rsidRPr="00FD0689">
        <w:t xml:space="preserve">Por último es importante destacar como </w:t>
      </w:r>
      <w:r w:rsidRPr="00FD0689">
        <w:rPr>
          <w:b/>
        </w:rPr>
        <w:t>Buenas Prácticas</w:t>
      </w:r>
      <w:r w:rsidRPr="00FD0689">
        <w:t xml:space="preserve"> las siguientes: </w:t>
      </w:r>
    </w:p>
    <w:p w:rsidR="00336B7D" w:rsidRDefault="00336B7D" w:rsidP="00960E2E">
      <w:pPr>
        <w:pStyle w:val="Cuerpodelboletn"/>
        <w:spacing w:before="120" w:after="120" w:line="312" w:lineRule="auto"/>
      </w:pPr>
      <w:r>
        <w:t>La elaboración y aprobación de una Ordenanza de Transparencia</w:t>
      </w:r>
      <w:r w:rsidR="00AF5ECD">
        <w:t>.</w:t>
      </w:r>
    </w:p>
    <w:p w:rsidR="00336B7D" w:rsidRPr="00336B7D" w:rsidRDefault="00336B7D" w:rsidP="00960E2E">
      <w:pPr>
        <w:pStyle w:val="Cuerpodelboletn"/>
        <w:spacing w:before="120" w:after="120" w:line="312" w:lineRule="auto"/>
      </w:pPr>
      <w:r w:rsidRPr="00336B7D">
        <w:t xml:space="preserve">La inclusión </w:t>
      </w:r>
      <w:r w:rsidR="00A52C86">
        <w:t xml:space="preserve">dentro del Portal de Transparencia </w:t>
      </w:r>
      <w:r w:rsidRPr="00336B7D">
        <w:t xml:space="preserve">de un bloque dedicado a la última información publicada </w:t>
      </w:r>
      <w:r w:rsidR="00A970EB">
        <w:t>en el Portal de Transparencia</w:t>
      </w:r>
      <w:r>
        <w:t>.</w:t>
      </w:r>
    </w:p>
    <w:p w:rsidR="00B34F9D" w:rsidRDefault="00B34F9D" w:rsidP="00960E2E">
      <w:pPr>
        <w:spacing w:before="120" w:after="120" w:line="312" w:lineRule="auto"/>
        <w:jc w:val="both"/>
        <w:rPr>
          <w:color w:val="000000"/>
        </w:rPr>
      </w:pPr>
    </w:p>
    <w:p w:rsidR="00AF5ECD" w:rsidRPr="00FD0689" w:rsidRDefault="00AF5ECD" w:rsidP="00960E2E">
      <w:pPr>
        <w:spacing w:before="120" w:after="120" w:line="312" w:lineRule="auto"/>
        <w:jc w:val="both"/>
        <w:rPr>
          <w:color w:val="000000"/>
        </w:rPr>
        <w:sectPr w:rsidR="00AF5ECD" w:rsidRPr="00FD0689" w:rsidSect="00A9744A">
          <w:type w:val="continuous"/>
          <w:pgSz w:w="11906" w:h="16838" w:code="9"/>
          <w:pgMar w:top="1701" w:right="720" w:bottom="1134" w:left="720" w:header="720" w:footer="720" w:gutter="0"/>
          <w:cols w:num="2" w:space="720"/>
          <w:docGrid w:linePitch="326"/>
        </w:sectPr>
      </w:pPr>
    </w:p>
    <w:sdt>
      <w:sdtPr>
        <w:rPr>
          <w:b/>
          <w:sz w:val="32"/>
        </w:rPr>
        <w:id w:val="-884490039"/>
        <w:placeholder>
          <w:docPart w:val="6B73AFCB7449493DB3239D62924FB7A1"/>
        </w:placeholder>
      </w:sdtPr>
      <w:sdtEndPr/>
      <w:sdtContent>
        <w:p w:rsidR="00A9744A" w:rsidRPr="00A9744A" w:rsidRDefault="00A9744A" w:rsidP="00A9744A">
          <w:pPr>
            <w:spacing w:before="120" w:after="120" w:line="312" w:lineRule="auto"/>
            <w:ind w:left="360"/>
            <w:jc w:val="both"/>
            <w:rPr>
              <w:color w:val="000000"/>
            </w:rPr>
          </w:pPr>
        </w:p>
        <w:p w:rsidR="00831FB8" w:rsidRPr="00FD0689" w:rsidRDefault="00831FB8" w:rsidP="00960E2E">
          <w:pPr>
            <w:numPr>
              <w:ilvl w:val="0"/>
              <w:numId w:val="2"/>
            </w:numPr>
            <w:spacing w:before="120" w:after="120" w:line="312" w:lineRule="auto"/>
            <w:jc w:val="both"/>
            <w:rPr>
              <w:color w:val="000000"/>
            </w:rPr>
          </w:pPr>
          <w:r w:rsidRPr="00FD0689">
            <w:rPr>
              <w:b/>
              <w:color w:val="50866C"/>
              <w:sz w:val="32"/>
            </w:rPr>
            <w:t>Conclusiones y Recomendaciones</w:t>
          </w:r>
        </w:p>
      </w:sdtContent>
    </w:sdt>
    <w:p w:rsidR="00831FB8" w:rsidRPr="00FD0689" w:rsidRDefault="00831FB8" w:rsidP="00960E2E">
      <w:pPr>
        <w:spacing w:before="120" w:after="120" w:line="312" w:lineRule="auto"/>
        <w:jc w:val="both"/>
        <w:rPr>
          <w:color w:val="000000"/>
        </w:rPr>
      </w:pPr>
    </w:p>
    <w:p w:rsidR="00831FB8" w:rsidRPr="00FD0689" w:rsidRDefault="00831FB8" w:rsidP="00960E2E">
      <w:pPr>
        <w:spacing w:before="120" w:after="120" w:line="312" w:lineRule="auto"/>
        <w:jc w:val="both"/>
        <w:rPr>
          <w:color w:val="000000"/>
        </w:rPr>
        <w:sectPr w:rsidR="00831FB8" w:rsidRPr="00FD0689" w:rsidSect="00A9744A">
          <w:type w:val="continuous"/>
          <w:pgSz w:w="11906" w:h="16838" w:code="9"/>
          <w:pgMar w:top="1701" w:right="720" w:bottom="1134" w:left="720" w:header="720" w:footer="720" w:gutter="0"/>
          <w:cols w:space="720"/>
          <w:docGrid w:linePitch="326"/>
        </w:sectPr>
      </w:pPr>
    </w:p>
    <w:p w:rsidR="00831FB8" w:rsidRPr="0042288C" w:rsidRDefault="00831FB8" w:rsidP="00960E2E">
      <w:pPr>
        <w:spacing w:before="120" w:after="120" w:line="312" w:lineRule="auto"/>
        <w:jc w:val="both"/>
        <w:rPr>
          <w:szCs w:val="22"/>
        </w:rPr>
      </w:pPr>
      <w:r w:rsidRPr="00FD0689">
        <w:rPr>
          <w:szCs w:val="22"/>
        </w:rPr>
        <w:lastRenderedPageBreak/>
        <w:t xml:space="preserve">Como se ha indicado el cumplimiento de las obligaciones de transparencia </w:t>
      </w:r>
      <w:r w:rsidR="000E27C0" w:rsidRPr="00FD0689">
        <w:rPr>
          <w:szCs w:val="22"/>
        </w:rPr>
        <w:t>de la LTAIBG p</w:t>
      </w:r>
      <w:r w:rsidRPr="00FD0689">
        <w:rPr>
          <w:szCs w:val="22"/>
        </w:rPr>
        <w:t>or parte de</w:t>
      </w:r>
      <w:r w:rsidR="008767CD" w:rsidRPr="00FD0689">
        <w:rPr>
          <w:szCs w:val="22"/>
        </w:rPr>
        <w:t>l</w:t>
      </w:r>
      <w:r w:rsidRPr="00FD0689">
        <w:rPr>
          <w:szCs w:val="22"/>
        </w:rPr>
        <w:t xml:space="preserve"> </w:t>
      </w:r>
      <w:r w:rsidR="008767CD" w:rsidRPr="00FD0689">
        <w:rPr>
          <w:szCs w:val="22"/>
        </w:rPr>
        <w:t xml:space="preserve">Ayuntamiento de </w:t>
      </w:r>
      <w:r w:rsidR="003A2095">
        <w:rPr>
          <w:szCs w:val="22"/>
        </w:rPr>
        <w:t>Oviedo</w:t>
      </w:r>
      <w:r w:rsidRPr="00FD0689">
        <w:rPr>
          <w:szCs w:val="22"/>
        </w:rPr>
        <w:t xml:space="preserve">, en función de la información disponible en </w:t>
      </w:r>
      <w:r w:rsidR="008767CD" w:rsidRPr="00FD0689">
        <w:rPr>
          <w:szCs w:val="22"/>
        </w:rPr>
        <w:t>su página</w:t>
      </w:r>
      <w:r w:rsidRPr="00FD0689">
        <w:rPr>
          <w:szCs w:val="22"/>
        </w:rPr>
        <w:t xml:space="preserve"> web relacionada con estas </w:t>
      </w:r>
      <w:r w:rsidRPr="0042288C">
        <w:rPr>
          <w:szCs w:val="22"/>
        </w:rPr>
        <w:t>obligaciones, puede considerarse</w:t>
      </w:r>
      <w:r w:rsidR="008B5646" w:rsidRPr="0042288C">
        <w:rPr>
          <w:szCs w:val="22"/>
        </w:rPr>
        <w:t xml:space="preserve"> </w:t>
      </w:r>
      <w:r w:rsidR="009F452F">
        <w:rPr>
          <w:szCs w:val="22"/>
        </w:rPr>
        <w:t>elevado</w:t>
      </w:r>
      <w:r w:rsidRPr="0042288C">
        <w:rPr>
          <w:szCs w:val="22"/>
        </w:rPr>
        <w:t xml:space="preserve">. </w:t>
      </w:r>
    </w:p>
    <w:p w:rsidR="00831FB8" w:rsidRPr="00FD0689" w:rsidRDefault="00CF60BC" w:rsidP="00960E2E">
      <w:pPr>
        <w:spacing w:before="120" w:after="120" w:line="312" w:lineRule="auto"/>
        <w:jc w:val="both"/>
        <w:rPr>
          <w:rFonts w:eastAsiaTheme="majorEastAsia" w:cstheme="majorBidi"/>
          <w:b/>
          <w:bCs/>
          <w:color w:val="50866C"/>
        </w:rPr>
      </w:pPr>
      <w:r>
        <w:lastRenderedPageBreak/>
        <w:t>P</w:t>
      </w:r>
      <w:r w:rsidR="00831FB8" w:rsidRPr="00FD0689">
        <w:t>ara procurar avances en el grado de cumplimiento de la LTAIBG por parte de</w:t>
      </w:r>
      <w:r w:rsidR="00E20305" w:rsidRPr="00FD0689">
        <w:t>l</w:t>
      </w:r>
      <w:r w:rsidR="00831FB8" w:rsidRPr="00FD0689">
        <w:t xml:space="preserve"> </w:t>
      </w:r>
      <w:r w:rsidR="00E20305" w:rsidRPr="00FD0689">
        <w:t xml:space="preserve">Ayuntamiento de </w:t>
      </w:r>
      <w:r w:rsidR="003A2095">
        <w:t>Oviedo</w:t>
      </w:r>
      <w:r w:rsidR="00831FB8" w:rsidRPr="00FD0689">
        <w:t xml:space="preserve">, este CTBG </w:t>
      </w:r>
      <w:r w:rsidR="00831FB8" w:rsidRPr="00FD0689">
        <w:rPr>
          <w:rFonts w:eastAsiaTheme="majorEastAsia" w:cstheme="majorBidi"/>
          <w:b/>
          <w:bCs/>
          <w:color w:val="50866C"/>
        </w:rPr>
        <w:t>recomienda:</w:t>
      </w:r>
    </w:p>
    <w:p w:rsidR="00E43FA7" w:rsidRPr="00FD0689" w:rsidRDefault="00E43FA7" w:rsidP="00960E2E">
      <w:pPr>
        <w:spacing w:before="120" w:after="120" w:line="312" w:lineRule="auto"/>
        <w:jc w:val="both"/>
        <w:rPr>
          <w:rFonts w:eastAsiaTheme="majorEastAsia" w:cstheme="majorBidi"/>
          <w:b/>
          <w:bCs/>
          <w:color w:val="50866C"/>
        </w:rPr>
      </w:pPr>
    </w:p>
    <w:p w:rsidR="00831FB8" w:rsidRPr="00FD0689" w:rsidRDefault="00831FB8" w:rsidP="00960E2E">
      <w:pPr>
        <w:keepNext/>
        <w:keepLines/>
        <w:spacing w:before="120" w:after="120" w:line="312" w:lineRule="auto"/>
        <w:jc w:val="both"/>
        <w:outlineLvl w:val="2"/>
        <w:rPr>
          <w:rFonts w:eastAsiaTheme="majorEastAsia" w:cstheme="majorBidi"/>
          <w:b/>
          <w:bCs/>
          <w:color w:val="50866C"/>
        </w:rPr>
      </w:pPr>
      <w:r w:rsidRPr="00FD0689">
        <w:rPr>
          <w:rFonts w:eastAsiaTheme="majorEastAsia" w:cstheme="majorBidi"/>
          <w:b/>
          <w:bCs/>
          <w:color w:val="50866C"/>
        </w:rPr>
        <w:lastRenderedPageBreak/>
        <w:t xml:space="preserve">Estructuración </w:t>
      </w:r>
    </w:p>
    <w:p w:rsidR="00CB5B15" w:rsidRPr="009A620A" w:rsidRDefault="009A620A" w:rsidP="009A620A">
      <w:pPr>
        <w:pStyle w:val="Sinespaciado"/>
        <w:spacing w:before="120" w:after="120" w:line="312" w:lineRule="auto"/>
        <w:jc w:val="both"/>
        <w:rPr>
          <w:rFonts w:ascii="Century Gothic" w:hAnsi="Century Gothic"/>
        </w:rPr>
      </w:pPr>
      <w:r>
        <w:rPr>
          <w:rFonts w:ascii="Century Gothic" w:hAnsi="Century Gothic"/>
        </w:rPr>
        <w:t xml:space="preserve">La información </w:t>
      </w:r>
      <w:r w:rsidR="00F413F9" w:rsidRPr="0019448F">
        <w:rPr>
          <w:rFonts w:ascii="Century Gothic" w:hAnsi="Century Gothic"/>
        </w:rPr>
        <w:t xml:space="preserve">está estructurada </w:t>
      </w:r>
      <w:r w:rsidR="0042288C">
        <w:rPr>
          <w:rFonts w:ascii="Century Gothic" w:hAnsi="Century Gothic"/>
        </w:rPr>
        <w:t xml:space="preserve">de acuerdo con su Ordenanza </w:t>
      </w:r>
      <w:r w:rsidR="00832766">
        <w:rPr>
          <w:rFonts w:ascii="Century Gothic" w:hAnsi="Century Gothic"/>
        </w:rPr>
        <w:t>en materia de transparencia</w:t>
      </w:r>
      <w:r w:rsidR="0042288C">
        <w:rPr>
          <w:rFonts w:ascii="Century Gothic" w:hAnsi="Century Gothic"/>
        </w:rPr>
        <w:t xml:space="preserve"> </w:t>
      </w:r>
      <w:r w:rsidR="00F413F9" w:rsidRPr="0019448F">
        <w:rPr>
          <w:rFonts w:ascii="Century Gothic" w:hAnsi="Century Gothic"/>
        </w:rPr>
        <w:t>y resulta fácil su localización</w:t>
      </w:r>
      <w:r w:rsidR="00F413F9">
        <w:rPr>
          <w:rFonts w:ascii="Century Gothic" w:hAnsi="Century Gothic"/>
        </w:rPr>
        <w:t xml:space="preserve"> en el “Portal de Transparencia” del Ayuntamiento de </w:t>
      </w:r>
      <w:r w:rsidR="003A2095">
        <w:rPr>
          <w:rFonts w:ascii="Century Gothic" w:hAnsi="Century Gothic"/>
        </w:rPr>
        <w:t>Oviedo</w:t>
      </w:r>
      <w:r w:rsidR="00F413F9" w:rsidRPr="0019448F">
        <w:rPr>
          <w:rFonts w:ascii="Century Gothic" w:hAnsi="Century Gothic"/>
        </w:rPr>
        <w:t>, lo que facilita la búsqueda de información a los ciudadanos</w:t>
      </w:r>
      <w:r>
        <w:rPr>
          <w:rFonts w:ascii="Century Gothic" w:hAnsi="Century Gothic"/>
        </w:rPr>
        <w:t xml:space="preserve"> cuando optan </w:t>
      </w:r>
      <w:r w:rsidR="00C80621">
        <w:rPr>
          <w:rFonts w:ascii="Century Gothic" w:hAnsi="Century Gothic"/>
        </w:rPr>
        <w:t xml:space="preserve">por </w:t>
      </w:r>
      <w:r w:rsidR="00832766">
        <w:rPr>
          <w:rFonts w:ascii="Century Gothic" w:hAnsi="Century Gothic"/>
        </w:rPr>
        <w:t>utilizar</w:t>
      </w:r>
      <w:r w:rsidR="00F413F9" w:rsidRPr="0019448F">
        <w:rPr>
          <w:rFonts w:ascii="Century Gothic" w:hAnsi="Century Gothic"/>
        </w:rPr>
        <w:t xml:space="preserve"> co</w:t>
      </w:r>
      <w:r w:rsidR="00F413F9">
        <w:rPr>
          <w:rFonts w:ascii="Century Gothic" w:hAnsi="Century Gothic"/>
        </w:rPr>
        <w:t>mo</w:t>
      </w:r>
      <w:r w:rsidR="00F413F9" w:rsidRPr="0019448F">
        <w:rPr>
          <w:rFonts w:ascii="Century Gothic" w:hAnsi="Century Gothic"/>
        </w:rPr>
        <w:t xml:space="preserve"> referencia para buscar la información de su interés el patrón definido por </w:t>
      </w:r>
      <w:r>
        <w:rPr>
          <w:rFonts w:ascii="Century Gothic" w:hAnsi="Century Gothic"/>
        </w:rPr>
        <w:t>esta</w:t>
      </w:r>
      <w:r w:rsidR="00F413F9" w:rsidRPr="0019448F">
        <w:rPr>
          <w:rFonts w:ascii="Century Gothic" w:hAnsi="Century Gothic"/>
        </w:rPr>
        <w:t xml:space="preserve"> </w:t>
      </w:r>
      <w:r>
        <w:rPr>
          <w:rFonts w:ascii="Century Gothic" w:hAnsi="Century Gothic"/>
        </w:rPr>
        <w:t xml:space="preserve">Ordenanza, </w:t>
      </w:r>
      <w:r w:rsidR="00CB5B15" w:rsidRPr="009A620A">
        <w:rPr>
          <w:rFonts w:ascii="Century Gothic" w:hAnsi="Century Gothic"/>
        </w:rPr>
        <w:t>permiti</w:t>
      </w:r>
      <w:r w:rsidRPr="009A620A">
        <w:rPr>
          <w:rFonts w:ascii="Century Gothic" w:hAnsi="Century Gothic"/>
        </w:rPr>
        <w:t>endo</w:t>
      </w:r>
      <w:r w:rsidR="00CB5B15" w:rsidRPr="009A620A">
        <w:rPr>
          <w:rFonts w:ascii="Century Gothic" w:hAnsi="Century Gothic"/>
        </w:rPr>
        <w:t xml:space="preserve"> además, identificar</w:t>
      </w:r>
      <w:r w:rsidR="009F452F">
        <w:rPr>
          <w:rFonts w:ascii="Century Gothic" w:hAnsi="Century Gothic"/>
        </w:rPr>
        <w:t xml:space="preserve"> en algunos casos,</w:t>
      </w:r>
      <w:r w:rsidR="004C5C1F">
        <w:rPr>
          <w:rFonts w:ascii="Century Gothic" w:hAnsi="Century Gothic"/>
        </w:rPr>
        <w:t xml:space="preserve"> </w:t>
      </w:r>
      <w:r w:rsidR="00CB5B15" w:rsidRPr="009A620A">
        <w:rPr>
          <w:rFonts w:ascii="Century Gothic" w:hAnsi="Century Gothic"/>
        </w:rPr>
        <w:t xml:space="preserve">las obligaciones respecto de las que no se publica información por no haber actividad en ese ámbito haciendo constar esta circunstancia. </w:t>
      </w:r>
    </w:p>
    <w:p w:rsidR="00CC1272" w:rsidRDefault="009A620A" w:rsidP="00547CA0">
      <w:pPr>
        <w:spacing w:before="120" w:after="120" w:line="312" w:lineRule="auto"/>
        <w:jc w:val="both"/>
        <w:rPr>
          <w:szCs w:val="22"/>
        </w:rPr>
      </w:pPr>
      <w:r>
        <w:rPr>
          <w:szCs w:val="22"/>
        </w:rPr>
        <w:t>No obstante,</w:t>
      </w:r>
      <w:r w:rsidR="009F452F">
        <w:rPr>
          <w:szCs w:val="22"/>
        </w:rPr>
        <w:t xml:space="preserve"> se sugiere la revisión</w:t>
      </w:r>
      <w:r w:rsidR="00CC1272">
        <w:rPr>
          <w:szCs w:val="22"/>
        </w:rPr>
        <w:t xml:space="preserve"> </w:t>
      </w:r>
      <w:r w:rsidR="009F452F">
        <w:rPr>
          <w:szCs w:val="22"/>
        </w:rPr>
        <w:t xml:space="preserve">de la necesidad de los ocho accesos situados en la parte superior y media del Portal, ya que contienen los mismos enlaces a la misma </w:t>
      </w:r>
      <w:r w:rsidR="00547CA0">
        <w:rPr>
          <w:szCs w:val="22"/>
        </w:rPr>
        <w:t>información.</w:t>
      </w:r>
    </w:p>
    <w:p w:rsidR="00CC1272" w:rsidRDefault="00831FB8" w:rsidP="00CC1272">
      <w:pPr>
        <w:spacing w:before="120" w:after="120" w:line="312" w:lineRule="auto"/>
        <w:jc w:val="both"/>
        <w:rPr>
          <w:rFonts w:eastAsiaTheme="majorEastAsia" w:cstheme="majorBidi"/>
          <w:b/>
          <w:bCs/>
          <w:color w:val="50866C"/>
          <w:lang w:bidi="es-ES"/>
        </w:rPr>
      </w:pPr>
      <w:r w:rsidRPr="00CF60BC">
        <w:rPr>
          <w:noProof/>
          <w:szCs w:val="22"/>
          <w:lang w:eastAsia="es-ES"/>
        </w:rPr>
        <mc:AlternateContent>
          <mc:Choice Requires="wps">
            <w:drawing>
              <wp:anchor distT="0" distB="0" distL="114300" distR="114300" simplePos="0" relativeHeight="251698176" behindDoc="0" locked="0" layoutInCell="1" allowOverlap="1" wp14:anchorId="59B80EFE" wp14:editId="052416D2">
                <wp:simplePos x="0" y="0"/>
                <wp:positionH relativeFrom="page">
                  <wp:posOffset>9525</wp:posOffset>
                </wp:positionH>
                <wp:positionV relativeFrom="page">
                  <wp:posOffset>1002665</wp:posOffset>
                </wp:positionV>
                <wp:extent cx="8001000" cy="173990"/>
                <wp:effectExtent l="0" t="0" r="0" b="0"/>
                <wp:wrapTight wrapText="bothSides">
                  <wp:wrapPolygon edited="0">
                    <wp:start x="0" y="0"/>
                    <wp:lineTo x="0" y="18920"/>
                    <wp:lineTo x="21549" y="18920"/>
                    <wp:lineTo x="21549" y="0"/>
                    <wp:lineTo x="0" y="0"/>
                  </wp:wrapPolygon>
                </wp:wrapTight>
                <wp:docPr id="20"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920B23" id="Rectángulo 19" o:spid="_x0000_s1026" style="position:absolute;margin-left:.75pt;margin-top:78.95pt;width:630pt;height:13.7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" fillcolor="#c5ddd2" stroked="f">
                <v:textbox inset=",7.2pt,,7.2pt"/>
                <w10:wrap type="tight" anchorx="page" anchory="page"/>
              </v:rect>
            </w:pict>
          </mc:Fallback>
        </mc:AlternateContent>
      </w:r>
      <w:r w:rsidRPr="00CF60BC">
        <w:rPr>
          <w:noProof/>
          <w:szCs w:val="22"/>
          <w:lang w:eastAsia="es-ES"/>
        </w:rPr>
        <mc:AlternateContent>
          <mc:Choice Requires="wps">
            <w:drawing>
              <wp:anchor distT="0" distB="0" distL="114300" distR="114300" simplePos="0" relativeHeight="251697152" behindDoc="0" locked="0" layoutInCell="1" allowOverlap="1" wp14:anchorId="548C2305" wp14:editId="1F286184">
                <wp:simplePos x="0" y="0"/>
                <wp:positionH relativeFrom="page">
                  <wp:posOffset>9525</wp:posOffset>
                </wp:positionH>
                <wp:positionV relativeFrom="page">
                  <wp:posOffset>6350</wp:posOffset>
                </wp:positionV>
                <wp:extent cx="8001000" cy="990600"/>
                <wp:effectExtent l="0" t="0" r="0" b="0"/>
                <wp:wrapTight wrapText="bothSides">
                  <wp:wrapPolygon edited="0">
                    <wp:start x="0" y="0"/>
                    <wp:lineTo x="0" y="21185"/>
                    <wp:lineTo x="21549" y="21185"/>
                    <wp:lineTo x="21549" y="0"/>
                    <wp:lineTo x="0" y="0"/>
                  </wp:wrapPolygon>
                </wp:wrapTight>
                <wp:docPr id="21"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547CA0" w:rsidRPr="00F31BC3" w:rsidRDefault="00547CA0" w:rsidP="00831FB8">
                            <w:r w:rsidRPr="00965C69">
                              <w:rPr>
                                <w:noProof/>
                                <w:lang w:eastAsia="es-ES"/>
                              </w:rPr>
                              <w:drawing>
                                <wp:inline distT="0" distB="0" distL="0" distR="0" wp14:anchorId="7F307836" wp14:editId="01809D2B">
                                  <wp:extent cx="1148080" cy="64833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left:0;text-align:left;margin-left:.75pt;margin-top:.5pt;width:630pt;height:78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" fillcolor="#50866c" stroked="f">
                <v:textbox inset=",7.2pt,,7.2pt">
                  <w:txbxContent>
                    <w:p w:rsidR="00547CA0" w:rsidRPr="00F31BC3" w:rsidRDefault="00547CA0" w:rsidP="00831FB8">
                      <w:r w:rsidRPr="00965C69">
                        <w:rPr>
                          <w:noProof/>
                          <w:lang w:eastAsia="es-ES"/>
                        </w:rPr>
                        <w:drawing>
                          <wp:inline distT="0" distB="0" distL="0" distR="0" wp14:anchorId="7F307836" wp14:editId="01809D2B">
                            <wp:extent cx="1148080" cy="64833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p w:rsidR="00831FB8" w:rsidRPr="00FD0689" w:rsidRDefault="00831FB8" w:rsidP="00CC1272">
      <w:pPr>
        <w:spacing w:before="120" w:after="120" w:line="312" w:lineRule="auto"/>
        <w:jc w:val="both"/>
        <w:rPr>
          <w:rFonts w:eastAsiaTheme="majorEastAsia" w:cstheme="majorBidi"/>
          <w:b/>
          <w:bCs/>
          <w:color w:val="50866C"/>
          <w:sz w:val="26"/>
          <w:szCs w:val="26"/>
        </w:rPr>
      </w:pPr>
      <w:r w:rsidRPr="00FD0689">
        <w:rPr>
          <w:rFonts w:eastAsiaTheme="majorEastAsia" w:cstheme="majorBidi"/>
          <w:b/>
          <w:bCs/>
          <w:color w:val="50866C"/>
          <w:lang w:bidi="es-ES"/>
        </w:rPr>
        <w:t>Incorporación de información</w:t>
      </w:r>
      <w:r w:rsidRPr="00FD0689">
        <w:rPr>
          <w:rFonts w:eastAsiaTheme="majorEastAsia" w:cstheme="majorBidi"/>
          <w:b/>
          <w:bCs/>
          <w:color w:val="50866C"/>
          <w:sz w:val="26"/>
          <w:szCs w:val="26"/>
        </w:rPr>
        <w:t>.</w:t>
      </w:r>
    </w:p>
    <w:p w:rsidR="00831FB8" w:rsidRDefault="00831FB8" w:rsidP="00960E2E">
      <w:pPr>
        <w:spacing w:before="120" w:after="120" w:line="312" w:lineRule="auto"/>
        <w:jc w:val="both"/>
        <w:outlineLvl w:val="1"/>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pPr>
      <w:r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Información Institucional</w:t>
      </w:r>
      <w:r w:rsidR="0079583B"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w:t>
      </w:r>
      <w:r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Organizativa</w:t>
      </w:r>
      <w:r w:rsidR="0079583B"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y de Planificación. Registro de actividades de tratamiento.</w:t>
      </w:r>
      <w:r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w:t>
      </w:r>
    </w:p>
    <w:p w:rsidR="00806032" w:rsidRDefault="00806032" w:rsidP="009F452F">
      <w:pPr>
        <w:pStyle w:val="Prrafodelista"/>
        <w:numPr>
          <w:ilvl w:val="0"/>
          <w:numId w:val="4"/>
        </w:numPr>
        <w:spacing w:before="120" w:after="120" w:line="312" w:lineRule="auto"/>
        <w:ind w:left="284"/>
        <w:jc w:val="both"/>
        <w:rPr>
          <w:lang w:bidi="es-ES"/>
        </w:rPr>
      </w:pPr>
      <w:r>
        <w:rPr>
          <w:lang w:bidi="es-ES"/>
        </w:rPr>
        <w:t>Debería completarse la normativa con la referencia a la que resulta de general aplicación a las Entidades Locales (por ejemplo, con un enlace al “Código de Régimen Local” del Boletín Oficial del Estado).</w:t>
      </w:r>
    </w:p>
    <w:p w:rsidR="0060435A" w:rsidRDefault="006005F2" w:rsidP="009F452F">
      <w:pPr>
        <w:pStyle w:val="Prrafodelista"/>
        <w:numPr>
          <w:ilvl w:val="0"/>
          <w:numId w:val="4"/>
        </w:numPr>
        <w:spacing w:before="120" w:after="120" w:line="312" w:lineRule="auto"/>
        <w:ind w:left="284"/>
        <w:jc w:val="both"/>
        <w:rPr>
          <w:lang w:bidi="es-ES"/>
        </w:rPr>
      </w:pPr>
      <w:r w:rsidRPr="006005F2">
        <w:rPr>
          <w:noProof/>
          <w:szCs w:val="22"/>
          <w:lang w:eastAsia="es-ES"/>
        </w:rPr>
        <mc:AlternateContent>
          <mc:Choice Requires="wps">
            <w:drawing>
              <wp:anchor distT="0" distB="0" distL="114300" distR="114300" simplePos="0" relativeHeight="251721728" behindDoc="0" locked="0" layoutInCell="1" allowOverlap="1" wp14:anchorId="6B31D19A" wp14:editId="7142FA2D">
                <wp:simplePos x="0" y="0"/>
                <wp:positionH relativeFrom="page">
                  <wp:posOffset>-9525</wp:posOffset>
                </wp:positionH>
                <wp:positionV relativeFrom="page">
                  <wp:posOffset>1021715</wp:posOffset>
                </wp:positionV>
                <wp:extent cx="8001000" cy="173990"/>
                <wp:effectExtent l="0" t="0" r="0" b="0"/>
                <wp:wrapTight wrapText="bothSides">
                  <wp:wrapPolygon edited="0">
                    <wp:start x="0" y="0"/>
                    <wp:lineTo x="0" y="18920"/>
                    <wp:lineTo x="21549" y="18920"/>
                    <wp:lineTo x="21549" y="0"/>
                    <wp:lineTo x="0" y="0"/>
                  </wp:wrapPolygon>
                </wp:wrapTight>
                <wp:docPr id="52"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75pt;margin-top:80.45pt;width:630pt;height:13.7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" fillcolor="#c5ddd2" stroked="f">
                <v:textbox inset=",7.2pt,,7.2pt"/>
                <w10:wrap type="tight" anchorx="page" anchory="page"/>
              </v:rect>
            </w:pict>
          </mc:Fallback>
        </mc:AlternateContent>
      </w:r>
      <w:r w:rsidRPr="00FD0689">
        <w:rPr>
          <w:rFonts w:eastAsia="Arial" w:cs="Arial"/>
          <w:noProof/>
          <w:lang w:eastAsia="es-ES"/>
        </w:rPr>
        <mc:AlternateContent>
          <mc:Choice Requires="wps">
            <w:drawing>
              <wp:anchor distT="0" distB="0" distL="114300" distR="114300" simplePos="0" relativeHeight="251713536" behindDoc="0" locked="0" layoutInCell="1" allowOverlap="1" wp14:anchorId="31848C81" wp14:editId="450F09F4">
                <wp:simplePos x="0" y="0"/>
                <wp:positionH relativeFrom="page">
                  <wp:posOffset>-5715</wp:posOffset>
                </wp:positionH>
                <wp:positionV relativeFrom="page">
                  <wp:posOffset>28575</wp:posOffset>
                </wp:positionV>
                <wp:extent cx="8001000" cy="990600"/>
                <wp:effectExtent l="0" t="0" r="0" b="0"/>
                <wp:wrapTight wrapText="bothSides">
                  <wp:wrapPolygon edited="0">
                    <wp:start x="0" y="0"/>
                    <wp:lineTo x="0" y="21185"/>
                    <wp:lineTo x="21549" y="21185"/>
                    <wp:lineTo x="21549" y="0"/>
                    <wp:lineTo x="0" y="0"/>
                  </wp:wrapPolygon>
                </wp:wrapTight>
                <wp:docPr id="41"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6005F2" w:rsidRPr="00F31BC3" w:rsidRDefault="006005F2" w:rsidP="006005F2">
                            <w:r w:rsidRPr="00965C69">
                              <w:rPr>
                                <w:noProof/>
                                <w:lang w:eastAsia="es-ES"/>
                              </w:rPr>
                              <w:drawing>
                                <wp:inline distT="0" distB="0" distL="0" distR="0" wp14:anchorId="73E8C3AD" wp14:editId="43A7A87A">
                                  <wp:extent cx="1148080" cy="64833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left:0;text-align:left;margin-left:-.45pt;margin-top:2.25pt;width:630pt;height:78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" fillcolor="#50866c" stroked="f">
                <v:textbox inset=",7.2pt,,7.2pt">
                  <w:txbxContent>
                    <w:p w:rsidR="006005F2" w:rsidRPr="00F31BC3" w:rsidRDefault="006005F2" w:rsidP="006005F2">
                      <w:r w:rsidRPr="00965C69">
                        <w:rPr>
                          <w:noProof/>
                          <w:lang w:eastAsia="es-ES"/>
                        </w:rPr>
                        <w:drawing>
                          <wp:inline distT="0" distB="0" distL="0" distR="0" wp14:anchorId="73E8C3AD" wp14:editId="43A7A87A">
                            <wp:extent cx="1148080" cy="64833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60435A">
        <w:rPr>
          <w:lang w:bidi="es-ES"/>
        </w:rPr>
        <w:t xml:space="preserve">Debe </w:t>
      </w:r>
      <w:r w:rsidR="00806032">
        <w:rPr>
          <w:lang w:bidi="es-ES"/>
        </w:rPr>
        <w:t>informarse sobre</w:t>
      </w:r>
      <w:r w:rsidR="0060435A" w:rsidRPr="0060435A">
        <w:rPr>
          <w:lang w:bidi="es-ES"/>
        </w:rPr>
        <w:t xml:space="preserve"> </w:t>
      </w:r>
      <w:r w:rsidR="0060435A">
        <w:rPr>
          <w:lang w:bidi="es-ES"/>
        </w:rPr>
        <w:t>el</w:t>
      </w:r>
      <w:r w:rsidR="00960E2E">
        <w:rPr>
          <w:lang w:bidi="es-ES"/>
        </w:rPr>
        <w:t xml:space="preserve"> </w:t>
      </w:r>
      <w:r w:rsidR="0060435A" w:rsidRPr="00413487">
        <w:rPr>
          <w:lang w:bidi="es-ES"/>
        </w:rPr>
        <w:t>grado de cumplimiento y resultados</w:t>
      </w:r>
      <w:r w:rsidR="0060435A">
        <w:rPr>
          <w:lang w:bidi="es-ES"/>
        </w:rPr>
        <w:t xml:space="preserve"> </w:t>
      </w:r>
      <w:r w:rsidR="009F452F">
        <w:rPr>
          <w:lang w:bidi="es-ES"/>
        </w:rPr>
        <w:t>de los planes y programas</w:t>
      </w:r>
      <w:r w:rsidR="0060435A">
        <w:rPr>
          <w:lang w:bidi="es-ES"/>
        </w:rPr>
        <w:t>.</w:t>
      </w:r>
    </w:p>
    <w:p w:rsidR="00BE080F" w:rsidRDefault="00BE080F" w:rsidP="00BE080F">
      <w:pPr>
        <w:spacing w:before="120" w:after="120" w:line="312" w:lineRule="auto"/>
        <w:jc w:val="both"/>
        <w:rPr>
          <w:lang w:bidi="es-ES"/>
        </w:rPr>
      </w:pPr>
    </w:p>
    <w:p w:rsidR="00BE080F" w:rsidRDefault="00BE080F" w:rsidP="00BE080F">
      <w:pPr>
        <w:spacing w:before="120" w:after="120" w:line="312" w:lineRule="auto"/>
        <w:jc w:val="both"/>
        <w:rPr>
          <w:lang w:bidi="es-ES"/>
        </w:rPr>
      </w:pPr>
    </w:p>
    <w:p w:rsidR="0079583B" w:rsidRDefault="0079583B" w:rsidP="00960E2E">
      <w:pPr>
        <w:spacing w:before="120" w:after="120" w:line="312" w:lineRule="auto"/>
        <w:jc w:val="both"/>
        <w:outlineLvl w:val="1"/>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pPr>
      <w:r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Información de relevancia Jurídica</w:t>
      </w:r>
    </w:p>
    <w:p w:rsidR="00ED0C69" w:rsidRPr="00FD0689" w:rsidRDefault="00ED0C69" w:rsidP="009F452F">
      <w:pPr>
        <w:pStyle w:val="Cuerpodelboletn"/>
        <w:numPr>
          <w:ilvl w:val="0"/>
          <w:numId w:val="23"/>
        </w:numPr>
        <w:spacing w:before="120" w:after="120" w:line="312" w:lineRule="auto"/>
        <w:ind w:left="284"/>
        <w:rPr>
          <w:lang w:bidi="es-ES"/>
        </w:rPr>
      </w:pPr>
      <w:r w:rsidRPr="00FD0689">
        <w:rPr>
          <w:szCs w:val="22"/>
        </w:rPr>
        <w:t xml:space="preserve">Deberían publicarse </w:t>
      </w:r>
      <w:r w:rsidR="00D172EF">
        <w:rPr>
          <w:lang w:bidi="es-ES"/>
        </w:rPr>
        <w:t xml:space="preserve">los proyectos de las disposiciones de rango reglamentario </w:t>
      </w:r>
      <w:r w:rsidR="002E52A3">
        <w:rPr>
          <w:lang w:bidi="es-ES"/>
        </w:rPr>
        <w:t>cuya iniciativa le corresponde</w:t>
      </w:r>
      <w:r w:rsidRPr="00FD0689">
        <w:rPr>
          <w:lang w:bidi="es-ES"/>
        </w:rPr>
        <w:t>.</w:t>
      </w:r>
    </w:p>
    <w:p w:rsidR="00ED0C69" w:rsidRDefault="00ED0C69" w:rsidP="009F452F">
      <w:pPr>
        <w:pStyle w:val="Cuerpodelboletn"/>
        <w:numPr>
          <w:ilvl w:val="0"/>
          <w:numId w:val="23"/>
        </w:numPr>
        <w:spacing w:before="120" w:after="120" w:line="312" w:lineRule="auto"/>
        <w:ind w:left="284"/>
        <w:rPr>
          <w:lang w:bidi="es-ES"/>
        </w:rPr>
      </w:pPr>
      <w:r w:rsidRPr="00FD0689">
        <w:rPr>
          <w:lang w:bidi="es-ES"/>
        </w:rPr>
        <w:t xml:space="preserve">Deberían publicarse las memorias e informes que deben acompañar a </w:t>
      </w:r>
      <w:r w:rsidR="00C1284E">
        <w:rPr>
          <w:lang w:bidi="es-ES"/>
        </w:rPr>
        <w:t xml:space="preserve">estos </w:t>
      </w:r>
      <w:r w:rsidRPr="00FD0689">
        <w:rPr>
          <w:lang w:bidi="es-ES"/>
        </w:rPr>
        <w:t>proyectos.</w:t>
      </w:r>
    </w:p>
    <w:p w:rsidR="00ED0C69" w:rsidRPr="00A9744A" w:rsidRDefault="009F452F" w:rsidP="009F452F">
      <w:pPr>
        <w:pStyle w:val="Cuerpodelboletn"/>
        <w:numPr>
          <w:ilvl w:val="0"/>
          <w:numId w:val="23"/>
        </w:numPr>
        <w:spacing w:before="120" w:after="120" w:line="312" w:lineRule="auto"/>
        <w:ind w:left="284"/>
        <w:rPr>
          <w:szCs w:val="22"/>
        </w:rPr>
      </w:pPr>
      <w:r>
        <w:rPr>
          <w:lang w:bidi="es-ES"/>
        </w:rPr>
        <w:t>Debería completarse la información relativa a las directrices e instrucciones con la información sobre las consultas planteadas por particulares u otros órganos en el supuesto de que supongan una interpretación del Derec</w:t>
      </w:r>
      <w:r w:rsidR="00A9744A">
        <w:rPr>
          <w:lang w:bidi="es-ES"/>
        </w:rPr>
        <w:t>ho o surtan efectos jurídicos.</w:t>
      </w:r>
    </w:p>
    <w:p w:rsidR="00A9744A" w:rsidRPr="009F452F" w:rsidRDefault="00A9744A" w:rsidP="00A9744A">
      <w:pPr>
        <w:pStyle w:val="Cuerpodelboletn"/>
        <w:spacing w:before="120" w:after="120" w:line="312" w:lineRule="auto"/>
        <w:ind w:left="-76"/>
        <w:rPr>
          <w:szCs w:val="22"/>
        </w:rPr>
      </w:pPr>
    </w:p>
    <w:p w:rsidR="00831FB8" w:rsidRPr="00FD0689" w:rsidRDefault="00831FB8" w:rsidP="00960E2E">
      <w:pPr>
        <w:spacing w:before="120" w:after="120" w:line="312" w:lineRule="auto"/>
        <w:jc w:val="both"/>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pPr>
      <w:r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Información Económica</w:t>
      </w:r>
      <w:r w:rsidR="00ED0C69"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w:t>
      </w:r>
      <w:r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Presupuestaria</w:t>
      </w:r>
      <w:r w:rsidR="00ED0C69"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y Estadística. </w:t>
      </w:r>
    </w:p>
    <w:p w:rsidR="003B13A5" w:rsidRPr="00A76750" w:rsidRDefault="00831FB8" w:rsidP="00BE080F">
      <w:pPr>
        <w:pStyle w:val="Prrafodelista"/>
        <w:numPr>
          <w:ilvl w:val="0"/>
          <w:numId w:val="24"/>
        </w:numPr>
        <w:spacing w:before="120" w:after="120" w:line="312" w:lineRule="auto"/>
        <w:ind w:left="284"/>
        <w:contextualSpacing w:val="0"/>
        <w:jc w:val="both"/>
      </w:pPr>
      <w:r w:rsidRPr="003B13A5">
        <w:rPr>
          <w:rFonts w:eastAsia="Times New Roman" w:cs="Times New Roman"/>
          <w:bCs/>
          <w:szCs w:val="36"/>
          <w:lang w:eastAsia="es-ES"/>
        </w:rPr>
        <w:t xml:space="preserve">Debe </w:t>
      </w:r>
      <w:r w:rsidR="00CC1272">
        <w:rPr>
          <w:rFonts w:eastAsia="Times New Roman" w:cs="Times New Roman"/>
          <w:bCs/>
          <w:szCs w:val="36"/>
          <w:lang w:eastAsia="es-ES"/>
        </w:rPr>
        <w:t>ofrecerse</w:t>
      </w:r>
      <w:r w:rsidRPr="003B13A5">
        <w:rPr>
          <w:rFonts w:eastAsia="Times New Roman" w:cs="Times New Roman"/>
          <w:bCs/>
          <w:szCs w:val="36"/>
          <w:lang w:eastAsia="es-ES"/>
        </w:rPr>
        <w:t xml:space="preserve"> </w:t>
      </w:r>
      <w:r w:rsidR="00CC1272">
        <w:t xml:space="preserve">información </w:t>
      </w:r>
      <w:r w:rsidR="00CC1272" w:rsidRPr="00325468">
        <w:t>estadístic</w:t>
      </w:r>
      <w:r w:rsidR="00CC1272">
        <w:t>a</w:t>
      </w:r>
      <w:r w:rsidR="00CC1272" w:rsidRPr="00325468">
        <w:t xml:space="preserve"> sobre el porcentaje en volumen presupuestario de contratos adjudicados a través de cada uno de los procedimientos previstos.</w:t>
      </w:r>
    </w:p>
    <w:p w:rsidR="00CC1272" w:rsidRPr="00547CA0" w:rsidRDefault="00D13322" w:rsidP="00547CA0">
      <w:pPr>
        <w:pStyle w:val="Prrafodelista"/>
        <w:numPr>
          <w:ilvl w:val="0"/>
          <w:numId w:val="19"/>
        </w:numPr>
        <w:spacing w:before="120" w:after="120" w:line="312" w:lineRule="auto"/>
        <w:ind w:left="426"/>
        <w:jc w:val="both"/>
        <w:rPr>
          <w:color w:val="FF0000"/>
        </w:rPr>
      </w:pPr>
      <w:r>
        <w:t>Debe</w:t>
      </w:r>
      <w:r w:rsidR="00CC1272">
        <w:t xml:space="preserve"> </w:t>
      </w:r>
      <w:r w:rsidR="00547CA0">
        <w:t>complementarse la información sobre contratos menores incluyendo el importe de licitación y el número licitadores</w:t>
      </w:r>
      <w:r w:rsidR="00CC1272">
        <w:t xml:space="preserve">. </w:t>
      </w:r>
    </w:p>
    <w:p w:rsidR="00547CA0" w:rsidRPr="00547CA0" w:rsidRDefault="00547CA0" w:rsidP="00547CA0">
      <w:pPr>
        <w:pStyle w:val="Prrafodelista"/>
        <w:numPr>
          <w:ilvl w:val="0"/>
          <w:numId w:val="19"/>
        </w:numPr>
        <w:spacing w:before="120" w:after="120" w:line="312" w:lineRule="auto"/>
        <w:ind w:left="426"/>
        <w:jc w:val="both"/>
        <w:rPr>
          <w:color w:val="FF0000"/>
        </w:rPr>
      </w:pPr>
      <w:r>
        <w:t xml:space="preserve">Debe complementarse la información sobre convenios incluyendo el plazo de duración y las modificaciones. </w:t>
      </w:r>
    </w:p>
    <w:p w:rsidR="00547CA0" w:rsidRPr="00547CA0" w:rsidRDefault="00547CA0" w:rsidP="00547CA0">
      <w:pPr>
        <w:pStyle w:val="Prrafodelista"/>
        <w:numPr>
          <w:ilvl w:val="0"/>
          <w:numId w:val="19"/>
        </w:numPr>
        <w:spacing w:before="120" w:after="120" w:line="312" w:lineRule="auto"/>
        <w:ind w:left="426"/>
        <w:jc w:val="both"/>
        <w:rPr>
          <w:color w:val="FF0000"/>
        </w:rPr>
      </w:pPr>
      <w:r>
        <w:t xml:space="preserve">Debe incluirse información relativa a las Encomiendas y Encargos a medios propios. </w:t>
      </w:r>
    </w:p>
    <w:p w:rsidR="00547CA0" w:rsidRPr="00547CA0" w:rsidRDefault="00547CA0" w:rsidP="00547CA0">
      <w:pPr>
        <w:pStyle w:val="Prrafodelista"/>
        <w:numPr>
          <w:ilvl w:val="0"/>
          <w:numId w:val="19"/>
        </w:numPr>
        <w:spacing w:before="120" w:after="120" w:line="312" w:lineRule="auto"/>
        <w:ind w:left="426"/>
        <w:jc w:val="both"/>
        <w:rPr>
          <w:color w:val="FF0000"/>
        </w:rPr>
      </w:pPr>
      <w:r>
        <w:t>Debe incluirse información actualizada sobre las retribuciones de los altos cargos y máximos responsables.</w:t>
      </w:r>
    </w:p>
    <w:p w:rsidR="00C6583C" w:rsidRPr="00D13322" w:rsidRDefault="00C6583C" w:rsidP="00547CA0">
      <w:pPr>
        <w:pStyle w:val="Prrafodelista"/>
        <w:numPr>
          <w:ilvl w:val="0"/>
          <w:numId w:val="19"/>
        </w:numPr>
        <w:spacing w:before="120" w:after="120" w:line="312" w:lineRule="auto"/>
        <w:ind w:left="426"/>
        <w:jc w:val="both"/>
      </w:pPr>
      <w:r w:rsidRPr="00D13322">
        <w:rPr>
          <w:lang w:bidi="es-ES"/>
        </w:rPr>
        <w:lastRenderedPageBreak/>
        <w:t>Debe</w:t>
      </w:r>
      <w:r w:rsidR="00D92015">
        <w:rPr>
          <w:lang w:bidi="es-ES"/>
        </w:rPr>
        <w:t xml:space="preserve"> completarse la publicación de</w:t>
      </w:r>
      <w:r w:rsidR="00CD6CF5">
        <w:rPr>
          <w:lang w:bidi="es-ES"/>
        </w:rPr>
        <w:t xml:space="preserve"> </w:t>
      </w:r>
      <w:r w:rsidRPr="00D13322">
        <w:t>los informes de auditoría de cuentas y de fiscalización por parte de los órganos de control externo que sobre ellos se emitan</w:t>
      </w:r>
      <w:r w:rsidR="00D13322">
        <w:t xml:space="preserve"> </w:t>
      </w:r>
      <w:r w:rsidR="00547CA0">
        <w:t>incorporando los informes más recientes de la Sindicatura de Cuentas</w:t>
      </w:r>
      <w:r w:rsidRPr="00D13322">
        <w:t xml:space="preserve">. </w:t>
      </w:r>
    </w:p>
    <w:p w:rsidR="00D13322" w:rsidRPr="005C6D68" w:rsidRDefault="00F413F9" w:rsidP="00547CA0">
      <w:pPr>
        <w:pStyle w:val="parrafo"/>
        <w:numPr>
          <w:ilvl w:val="0"/>
          <w:numId w:val="19"/>
        </w:numPr>
        <w:spacing w:before="120" w:beforeAutospacing="0" w:after="120" w:afterAutospacing="0" w:line="312" w:lineRule="auto"/>
        <w:ind w:left="426"/>
        <w:jc w:val="both"/>
        <w:rPr>
          <w:rFonts w:ascii="Century Gothic" w:eastAsiaTheme="minorHAnsi" w:hAnsi="Century Gothic" w:cstheme="minorBidi"/>
          <w:color w:val="FF0000"/>
          <w:sz w:val="22"/>
          <w:lang w:eastAsia="en-US"/>
        </w:rPr>
      </w:pPr>
      <w:r w:rsidRPr="00D13322">
        <w:rPr>
          <w:rFonts w:ascii="Century Gothic" w:eastAsiaTheme="minorHAnsi" w:hAnsi="Century Gothic" w:cstheme="minorBidi"/>
          <w:sz w:val="22"/>
          <w:lang w:eastAsia="en-US"/>
        </w:rPr>
        <w:t xml:space="preserve">Deberían publicarse </w:t>
      </w:r>
      <w:r w:rsidR="00D13322" w:rsidRPr="00D13322">
        <w:rPr>
          <w:rFonts w:ascii="Century Gothic" w:eastAsiaTheme="minorHAnsi" w:hAnsi="Century Gothic" w:cstheme="minorBidi"/>
          <w:sz w:val="22"/>
          <w:lang w:eastAsia="en-US" w:bidi="es-ES"/>
        </w:rPr>
        <w:t xml:space="preserve">las </w:t>
      </w:r>
      <w:r w:rsidR="00D13322" w:rsidRPr="001C2AA2">
        <w:rPr>
          <w:rFonts w:ascii="Century Gothic" w:eastAsiaTheme="minorHAnsi" w:hAnsi="Century Gothic" w:cstheme="minorBidi"/>
          <w:sz w:val="22"/>
          <w:lang w:eastAsia="en-US" w:bidi="es-ES"/>
        </w:rPr>
        <w:t>resoluciones que autoricen el ejercicio de actividad privada con motivo del cese de los altos cargos del Ayuntamiento</w:t>
      </w:r>
      <w:r w:rsidR="00D13322">
        <w:rPr>
          <w:rFonts w:ascii="Century Gothic" w:eastAsiaTheme="minorHAnsi" w:hAnsi="Century Gothic" w:cstheme="minorBidi"/>
          <w:sz w:val="22"/>
          <w:lang w:eastAsia="en-US" w:bidi="es-ES"/>
        </w:rPr>
        <w:t>.</w:t>
      </w:r>
    </w:p>
    <w:p w:rsidR="00831FB8" w:rsidRPr="00547CA0" w:rsidRDefault="008D4D26" w:rsidP="00960E2E">
      <w:pPr>
        <w:pStyle w:val="Prrafodelista"/>
        <w:numPr>
          <w:ilvl w:val="0"/>
          <w:numId w:val="19"/>
        </w:numPr>
        <w:spacing w:before="120" w:after="120" w:line="312" w:lineRule="auto"/>
        <w:ind w:left="426"/>
        <w:contextualSpacing w:val="0"/>
        <w:jc w:val="both"/>
        <w:rPr>
          <w:szCs w:val="22"/>
        </w:rPr>
      </w:pPr>
      <w:r>
        <w:t>D</w:t>
      </w:r>
      <w:r w:rsidR="002F6ACB" w:rsidRPr="00FD0689">
        <w:t>ebe</w:t>
      </w:r>
      <w:r w:rsidR="00547CA0">
        <w:t>ría publicarse información actualizada sobre los resultados de las encuestas de satisfacción de los usuarios con los diferentes servicios municipales.</w:t>
      </w:r>
      <w:r w:rsidR="004C5C1F">
        <w:t xml:space="preserve"> </w:t>
      </w:r>
      <w:r w:rsidR="00547CA0">
        <w:t>También desde la perspectiva de la calidad de los servicios deberían publicarse las Cartas de Servicios y los resultados de la evaluación del grado de cumplimiento de sus compromisos.</w:t>
      </w:r>
    </w:p>
    <w:p w:rsidR="00831FB8" w:rsidRPr="00FD0689" w:rsidRDefault="00831FB8" w:rsidP="00960E2E">
      <w:pPr>
        <w:keepNext/>
        <w:keepLines/>
        <w:spacing w:before="120" w:after="120" w:line="312" w:lineRule="auto"/>
        <w:jc w:val="both"/>
        <w:outlineLvl w:val="1"/>
        <w:rPr>
          <w:rFonts w:eastAsiaTheme="majorEastAsia" w:cstheme="majorBidi"/>
          <w:b/>
          <w:color w:val="50866C"/>
        </w:rPr>
      </w:pPr>
      <w:r w:rsidRPr="00FD0689">
        <w:rPr>
          <w:rFonts w:eastAsiaTheme="majorEastAsia" w:cstheme="majorBidi"/>
          <w:b/>
          <w:bCs/>
          <w:color w:val="50866C"/>
          <w:lang w:bidi="es-ES"/>
        </w:rPr>
        <w:t>Calidad de la Información</w:t>
      </w:r>
      <w:r w:rsidRPr="00FD0689">
        <w:rPr>
          <w:rFonts w:eastAsiaTheme="majorEastAsia" w:cstheme="majorBidi"/>
          <w:color w:val="50866C"/>
        </w:rPr>
        <w:t>.</w:t>
      </w:r>
    </w:p>
    <w:p w:rsidR="008B0CF0" w:rsidRDefault="00831FB8" w:rsidP="00960E2E">
      <w:pPr>
        <w:numPr>
          <w:ilvl w:val="0"/>
          <w:numId w:val="7"/>
        </w:numPr>
        <w:spacing w:before="120" w:after="120" w:line="312" w:lineRule="auto"/>
        <w:ind w:left="284"/>
        <w:jc w:val="both"/>
        <w:rPr>
          <w:szCs w:val="22"/>
        </w:rPr>
      </w:pPr>
      <w:r w:rsidRPr="00FD0689">
        <w:rPr>
          <w:szCs w:val="22"/>
        </w:rPr>
        <w:t>Debe ofrecerse la información en formatos reutilizables.</w:t>
      </w:r>
    </w:p>
    <w:p w:rsidR="00831FB8" w:rsidRPr="00A9744A" w:rsidRDefault="00C7444A" w:rsidP="006005F2">
      <w:pPr>
        <w:numPr>
          <w:ilvl w:val="0"/>
          <w:numId w:val="7"/>
        </w:numPr>
        <w:spacing w:before="120" w:after="120" w:line="312" w:lineRule="auto"/>
        <w:jc w:val="both"/>
        <w:rPr>
          <w:szCs w:val="22"/>
        </w:rPr>
      </w:pPr>
      <w:r w:rsidRPr="00C7444A">
        <w:rPr>
          <w:szCs w:val="22"/>
        </w:rPr>
        <w:t>En cuanto a la información a la que se accede mediante fuentes centralizadas – Plataforma de Contratación del Sector Público, Base de Datos Nacional de Subvenciones -</w:t>
      </w:r>
      <w:r w:rsidR="004C5C1F">
        <w:rPr>
          <w:szCs w:val="22"/>
        </w:rPr>
        <w:t xml:space="preserve"> </w:t>
      </w:r>
      <w:r w:rsidRPr="00C7444A">
        <w:rPr>
          <w:szCs w:val="22"/>
        </w:rPr>
        <w:t xml:space="preserve">por parte de este Consejo se han señalado las dificultades de uso de este tipo de fuentes de información para usuarios no familiarizados con ellas, además del hecho de que no se ajustan a los requerimientos de la LTAIBG porque están diseñadas para otras finalidades. Por esta razón, se </w:t>
      </w:r>
      <w:r w:rsidRPr="00BC1ACB">
        <w:t xml:space="preserve">recomienda </w:t>
      </w:r>
      <w:r>
        <w:t xml:space="preserve">la </w:t>
      </w:r>
      <w:r w:rsidRPr="00BC1ACB">
        <w:t>publicación directamente en la web mediante cuadros-resumen con los contenidos de información que establece la LTAIBG.</w:t>
      </w:r>
    </w:p>
    <w:p w:rsidR="00A9744A" w:rsidRPr="00C7444A" w:rsidRDefault="00A9744A" w:rsidP="00A9744A">
      <w:pPr>
        <w:spacing w:before="120" w:after="120" w:line="312" w:lineRule="auto"/>
        <w:ind w:left="360"/>
        <w:jc w:val="both"/>
        <w:rPr>
          <w:szCs w:val="22"/>
        </w:rPr>
      </w:pPr>
    </w:p>
    <w:p w:rsidR="006005F2" w:rsidRDefault="006005F2" w:rsidP="00A9744A">
      <w:pPr>
        <w:spacing w:before="120" w:after="120" w:line="312" w:lineRule="auto"/>
        <w:jc w:val="right"/>
        <w:rPr>
          <w:rFonts w:eastAsia="Times New Roman" w:cs="Times New Roman"/>
          <w:bCs/>
          <w:szCs w:val="36"/>
          <w:lang w:eastAsia="es-ES"/>
        </w:rPr>
      </w:pPr>
      <w:r w:rsidRPr="006005F2">
        <w:rPr>
          <w:noProof/>
          <w:szCs w:val="22"/>
          <w:lang w:eastAsia="es-ES"/>
        </w:rPr>
        <mc:AlternateContent>
          <mc:Choice Requires="wps">
            <w:drawing>
              <wp:anchor distT="0" distB="0" distL="114300" distR="114300" simplePos="0" relativeHeight="251719680" behindDoc="0" locked="0" layoutInCell="1" allowOverlap="1" wp14:anchorId="79AD76BD" wp14:editId="0EB11D76">
                <wp:simplePos x="0" y="0"/>
                <wp:positionH relativeFrom="page">
                  <wp:posOffset>-9525</wp:posOffset>
                </wp:positionH>
                <wp:positionV relativeFrom="page">
                  <wp:posOffset>1002665</wp:posOffset>
                </wp:positionV>
                <wp:extent cx="8001000" cy="173990"/>
                <wp:effectExtent l="0" t="0" r="0" b="0"/>
                <wp:wrapTight wrapText="bothSides">
                  <wp:wrapPolygon edited="0">
                    <wp:start x="0" y="0"/>
                    <wp:lineTo x="0" y="18920"/>
                    <wp:lineTo x="21549" y="18920"/>
                    <wp:lineTo x="21549" y="0"/>
                    <wp:lineTo x="0" y="0"/>
                  </wp:wrapPolygon>
                </wp:wrapTight>
                <wp:docPr id="50"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75pt;margin-top:78.95pt;width:630pt;height:13.7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" fillcolor="#c5ddd2" stroked="f">
                <v:textbox inset=",7.2pt,,7.2pt"/>
                <w10:wrap type="tight" anchorx="page" anchory="page"/>
              </v:rect>
            </w:pict>
          </mc:Fallback>
        </mc:AlternateContent>
      </w:r>
      <w:r w:rsidRPr="006005F2">
        <w:rPr>
          <w:noProof/>
          <w:szCs w:val="22"/>
          <w:lang w:eastAsia="es-ES"/>
        </w:rPr>
        <mc:AlternateContent>
          <mc:Choice Requires="wps">
            <w:drawing>
              <wp:anchor distT="0" distB="0" distL="114300" distR="114300" simplePos="0" relativeHeight="251718656" behindDoc="0" locked="0" layoutInCell="1" allowOverlap="1" wp14:anchorId="3BC3E174" wp14:editId="64ACF1B6">
                <wp:simplePos x="0" y="0"/>
                <wp:positionH relativeFrom="page">
                  <wp:posOffset>-9525</wp:posOffset>
                </wp:positionH>
                <wp:positionV relativeFrom="page">
                  <wp:posOffset>6350</wp:posOffset>
                </wp:positionV>
                <wp:extent cx="8001000" cy="990600"/>
                <wp:effectExtent l="0" t="0" r="0" b="0"/>
                <wp:wrapTight wrapText="bothSides">
                  <wp:wrapPolygon edited="0">
                    <wp:start x="0" y="0"/>
                    <wp:lineTo x="0" y="21185"/>
                    <wp:lineTo x="21549" y="21185"/>
                    <wp:lineTo x="21549" y="0"/>
                    <wp:lineTo x="0" y="0"/>
                  </wp:wrapPolygon>
                </wp:wrapTight>
                <wp:docPr id="49"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a:extLst/>
                      </wps:spPr>
                      <wps:txbx>
                        <w:txbxContent>
                          <w:p w:rsidR="006005F2" w:rsidRPr="00F31BC3" w:rsidRDefault="006005F2" w:rsidP="006005F2">
                            <w:r w:rsidRPr="00965C69">
                              <w:rPr>
                                <w:noProof/>
                                <w:lang w:eastAsia="es-ES"/>
                              </w:rPr>
                              <w:drawing>
                                <wp:inline distT="0" distB="0" distL="0" distR="0" wp14:anchorId="6E7DB04F" wp14:editId="66E1A88E">
                                  <wp:extent cx="1148080" cy="64833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3" style="position:absolute;left:0;text-align:left;margin-left:-.75pt;margin-top:.5pt;width:630pt;height:78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" fillcolor="#50866c" stroked="f">
                <v:textbox inset=",7.2pt,,7.2pt">
                  <w:txbxContent>
                    <w:p w:rsidR="006005F2" w:rsidRPr="00F31BC3" w:rsidRDefault="006005F2" w:rsidP="006005F2">
                      <w:r w:rsidRPr="00965C69">
                        <w:rPr>
                          <w:noProof/>
                          <w:lang w:eastAsia="es-ES"/>
                        </w:rPr>
                        <w:drawing>
                          <wp:inline distT="0" distB="0" distL="0" distR="0" wp14:anchorId="6E7DB04F" wp14:editId="66E1A88E">
                            <wp:extent cx="1148080" cy="64833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831FB8" w:rsidRPr="00FD0689">
        <w:rPr>
          <w:rFonts w:eastAsia="Times New Roman" w:cs="Times New Roman"/>
          <w:bCs/>
          <w:szCs w:val="36"/>
          <w:lang w:eastAsia="es-ES"/>
        </w:rPr>
        <w:t xml:space="preserve">Madrid, </w:t>
      </w:r>
      <w:r w:rsidR="004C5C1F">
        <w:rPr>
          <w:rFonts w:eastAsia="Times New Roman" w:cs="Times New Roman"/>
          <w:bCs/>
          <w:szCs w:val="36"/>
          <w:lang w:eastAsia="es-ES"/>
        </w:rPr>
        <w:t>agost</w:t>
      </w:r>
      <w:r w:rsidR="00C7444A">
        <w:rPr>
          <w:rFonts w:eastAsia="Times New Roman" w:cs="Times New Roman"/>
          <w:bCs/>
          <w:szCs w:val="36"/>
          <w:lang w:eastAsia="es-ES"/>
        </w:rPr>
        <w:t>o</w:t>
      </w:r>
      <w:r w:rsidR="00C1284E">
        <w:rPr>
          <w:rFonts w:eastAsia="Times New Roman" w:cs="Times New Roman"/>
          <w:bCs/>
          <w:szCs w:val="36"/>
          <w:lang w:eastAsia="es-ES"/>
        </w:rPr>
        <w:t xml:space="preserve"> </w:t>
      </w:r>
      <w:r w:rsidR="00831FB8" w:rsidRPr="00FD0689">
        <w:rPr>
          <w:rFonts w:eastAsia="Times New Roman" w:cs="Times New Roman"/>
          <w:bCs/>
          <w:szCs w:val="36"/>
          <w:lang w:eastAsia="es-ES"/>
        </w:rPr>
        <w:t>de 2020</w:t>
      </w:r>
    </w:p>
    <w:p w:rsidR="00A9744A" w:rsidRDefault="00A9744A">
      <w:pPr>
        <w:rPr>
          <w:rFonts w:eastAsia="Times New Roman" w:cs="Times New Roman"/>
          <w:bCs/>
          <w:szCs w:val="36"/>
          <w:lang w:eastAsia="es-ES"/>
        </w:rPr>
      </w:pPr>
      <w:r>
        <w:rPr>
          <w:rFonts w:eastAsia="Times New Roman" w:cs="Times New Roman"/>
          <w:bCs/>
          <w:szCs w:val="36"/>
          <w:lang w:eastAsia="es-ES"/>
        </w:rPr>
        <w:br w:type="page"/>
      </w:r>
    </w:p>
    <w:p w:rsidR="006005F2" w:rsidRDefault="006005F2" w:rsidP="00C7444A">
      <w:pPr>
        <w:spacing w:before="120" w:after="120" w:line="312" w:lineRule="auto"/>
        <w:jc w:val="both"/>
        <w:rPr>
          <w:rFonts w:eastAsia="Times New Roman" w:cs="Times New Roman"/>
          <w:bCs/>
          <w:szCs w:val="36"/>
          <w:lang w:eastAsia="es-ES"/>
        </w:rPr>
        <w:sectPr w:rsidR="006005F2" w:rsidSect="00A9744A">
          <w:type w:val="continuous"/>
          <w:pgSz w:w="11906" w:h="16838" w:code="9"/>
          <w:pgMar w:top="1701" w:right="720" w:bottom="1134" w:left="720" w:header="720" w:footer="720" w:gutter="0"/>
          <w:cols w:num="2" w:space="720"/>
          <w:docGrid w:linePitch="326"/>
        </w:sectPr>
      </w:pPr>
    </w:p>
    <w:p w:rsidR="006005F2" w:rsidRDefault="00DD6CB9" w:rsidP="00A9744A">
      <w:pPr>
        <w:spacing w:before="120" w:after="120" w:line="312" w:lineRule="auto"/>
        <w:jc w:val="center"/>
        <w:rPr>
          <w:b/>
          <w:sz w:val="30"/>
          <w:szCs w:val="30"/>
        </w:rPr>
      </w:pPr>
      <w:sdt>
        <w:sdtPr>
          <w:rPr>
            <w:b/>
            <w:sz w:val="30"/>
            <w:szCs w:val="30"/>
          </w:rPr>
          <w:id w:val="1557966967"/>
          <w:placeholder>
            <w:docPart w:val="76782D4A18294293AD93EE9BAA09F7B0"/>
          </w:placeholder>
        </w:sdtPr>
        <w:sdtEndPr/>
        <w:sdtContent>
          <w:r w:rsidR="006005F2" w:rsidRPr="00B1184C">
            <w:rPr>
              <w:rFonts w:ascii="Arial" w:eastAsia="Arial" w:hAnsi="Arial" w:cs="Arial"/>
              <w:noProof/>
              <w:lang w:eastAsia="es-ES"/>
            </w:rPr>
            <mc:AlternateContent>
              <mc:Choice Requires="wps">
                <w:drawing>
                  <wp:anchor distT="0" distB="0" distL="114300" distR="114300" simplePos="0" relativeHeight="251716608" behindDoc="0" locked="0" layoutInCell="1" allowOverlap="1" wp14:anchorId="59C1B366" wp14:editId="770C398D">
                    <wp:simplePos x="0" y="0"/>
                    <wp:positionH relativeFrom="page">
                      <wp:posOffset>-9525</wp:posOffset>
                    </wp:positionH>
                    <wp:positionV relativeFrom="page">
                      <wp:posOffset>993140</wp:posOffset>
                    </wp:positionV>
                    <wp:extent cx="8001000" cy="173990"/>
                    <wp:effectExtent l="0" t="0" r="0" b="0"/>
                    <wp:wrapTight wrapText="bothSides">
                      <wp:wrapPolygon edited="0">
                        <wp:start x="0" y="0"/>
                        <wp:lineTo x="0" y="18920"/>
                        <wp:lineTo x="21549" y="18920"/>
                        <wp:lineTo x="21549" y="0"/>
                        <wp:lineTo x="0" y="0"/>
                      </wp:wrapPolygon>
                    </wp:wrapTight>
                    <wp:docPr id="46"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75pt;margin-top:78.2pt;width:630pt;height:13.7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" fillcolor="#c5ddd2" stroked="f">
                    <v:textbox inset=",7.2pt,,7.2pt"/>
                    <w10:wrap type="tight" anchorx="page" anchory="page"/>
                  </v:rect>
                </w:pict>
              </mc:Fallback>
            </mc:AlternateContent>
          </w:r>
          <w:r w:rsidR="006005F2" w:rsidRPr="00B1184C">
            <w:rPr>
              <w:rFonts w:ascii="Arial" w:eastAsia="Arial" w:hAnsi="Arial" w:cs="Arial"/>
              <w:noProof/>
              <w:lang w:eastAsia="es-ES"/>
            </w:rPr>
            <mc:AlternateContent>
              <mc:Choice Requires="wps">
                <w:drawing>
                  <wp:anchor distT="0" distB="0" distL="114300" distR="114300" simplePos="0" relativeHeight="251715584" behindDoc="0" locked="0" layoutInCell="1" allowOverlap="1" wp14:anchorId="2B08CCD6" wp14:editId="0BA6F5E7">
                    <wp:simplePos x="0" y="0"/>
                    <wp:positionH relativeFrom="page">
                      <wp:posOffset>-9525</wp:posOffset>
                    </wp:positionH>
                    <wp:positionV relativeFrom="page">
                      <wp:posOffset>-3175</wp:posOffset>
                    </wp:positionV>
                    <wp:extent cx="8001000" cy="990600"/>
                    <wp:effectExtent l="0" t="0" r="0" b="0"/>
                    <wp:wrapTight wrapText="bothSides">
                      <wp:wrapPolygon edited="0">
                        <wp:start x="0" y="0"/>
                        <wp:lineTo x="0" y="21185"/>
                        <wp:lineTo x="21549" y="21185"/>
                        <wp:lineTo x="21549" y="0"/>
                        <wp:lineTo x="0" y="0"/>
                      </wp:wrapPolygon>
                    </wp:wrapTight>
                    <wp:docPr id="47"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a:extLst/>
                          </wps:spPr>
                          <wps:txbx>
                            <w:txbxContent>
                              <w:p w:rsidR="006005F2" w:rsidRPr="00F31BC3" w:rsidRDefault="006005F2" w:rsidP="006005F2">
                                <w:r w:rsidRPr="00965C69">
                                  <w:rPr>
                                    <w:noProof/>
                                    <w:lang w:eastAsia="es-ES"/>
                                  </w:rPr>
                                  <w:drawing>
                                    <wp:inline distT="0" distB="0" distL="0" distR="0" wp14:anchorId="48A4B3FE" wp14:editId="7199E9D7">
                                      <wp:extent cx="1148080" cy="64833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left:0;text-align:left;margin-left:-.75pt;margin-top:-.25pt;width:630pt;height:78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" fillcolor="#50866c" stroked="f">
                    <v:textbox inset=",7.2pt,,7.2pt">
                      <w:txbxContent>
                        <w:p w:rsidR="006005F2" w:rsidRPr="00F31BC3" w:rsidRDefault="006005F2" w:rsidP="006005F2">
                          <w:r w:rsidRPr="00965C69">
                            <w:rPr>
                              <w:noProof/>
                              <w:lang w:eastAsia="es-ES"/>
                            </w:rPr>
                            <w:drawing>
                              <wp:inline distT="0" distB="0" distL="0" distR="0" wp14:anchorId="48A4B3FE" wp14:editId="7199E9D7">
                                <wp:extent cx="1148080" cy="64833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6005F2" w:rsidRPr="002D27E4">
            <w:rPr>
              <w:b/>
              <w:color w:val="50866C"/>
              <w:sz w:val="30"/>
              <w:szCs w:val="30"/>
            </w:rPr>
            <w:t>Anexo: Criterios de medición de los atributos de la información</w:t>
          </w:r>
        </w:sdtContent>
      </w:sdt>
    </w:p>
    <w:tbl>
      <w:tblPr>
        <w:tblW w:w="5000" w:type="pct"/>
        <w:tblCellMar>
          <w:left w:w="70" w:type="dxa"/>
          <w:right w:w="70" w:type="dxa"/>
        </w:tblCellMar>
        <w:tblLook w:val="04A0" w:firstRow="1" w:lastRow="0" w:firstColumn="1" w:lastColumn="0" w:noHBand="0" w:noVBand="1"/>
      </w:tblPr>
      <w:tblGrid>
        <w:gridCol w:w="1968"/>
        <w:gridCol w:w="1557"/>
        <w:gridCol w:w="2145"/>
        <w:gridCol w:w="685"/>
        <w:gridCol w:w="4251"/>
      </w:tblGrid>
      <w:tr w:rsidR="006005F2" w:rsidRPr="009654DA" w:rsidTr="006005F2">
        <w:trPr>
          <w:trHeight w:val="300"/>
        </w:trPr>
        <w:tc>
          <w:tcPr>
            <w:tcW w:w="928"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rsidR="006005F2" w:rsidRPr="009654DA" w:rsidRDefault="006005F2" w:rsidP="00AB749A">
            <w:pPr>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PRINCIPIOS GENERALES</w:t>
            </w:r>
          </w:p>
        </w:tc>
        <w:tc>
          <w:tcPr>
            <w:tcW w:w="734" w:type="pct"/>
            <w:tcBorders>
              <w:top w:val="single" w:sz="4" w:space="0" w:color="auto"/>
              <w:left w:val="nil"/>
              <w:bottom w:val="single" w:sz="4" w:space="0" w:color="auto"/>
              <w:right w:val="single" w:sz="4" w:space="0" w:color="auto"/>
            </w:tcBorders>
            <w:shd w:val="clear" w:color="000000" w:fill="008A3E"/>
            <w:noWrap/>
            <w:vAlign w:val="bottom"/>
            <w:hideMark/>
          </w:tcPr>
          <w:p w:rsidR="006005F2" w:rsidRPr="009654DA" w:rsidRDefault="006005F2" w:rsidP="00AB749A">
            <w:pPr>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CRITERIO</w:t>
            </w:r>
          </w:p>
        </w:tc>
        <w:tc>
          <w:tcPr>
            <w:tcW w:w="1011" w:type="pct"/>
            <w:tcBorders>
              <w:top w:val="single" w:sz="4" w:space="0" w:color="auto"/>
              <w:left w:val="nil"/>
              <w:bottom w:val="single" w:sz="4" w:space="0" w:color="auto"/>
              <w:right w:val="single" w:sz="4" w:space="0" w:color="auto"/>
            </w:tcBorders>
            <w:shd w:val="clear" w:color="000000" w:fill="008A3E"/>
            <w:noWrap/>
            <w:vAlign w:val="bottom"/>
            <w:hideMark/>
          </w:tcPr>
          <w:p w:rsidR="006005F2" w:rsidRPr="009654DA" w:rsidRDefault="006005F2" w:rsidP="00AB749A">
            <w:pPr>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DESCRIPCION</w:t>
            </w:r>
          </w:p>
        </w:tc>
        <w:tc>
          <w:tcPr>
            <w:tcW w:w="323" w:type="pct"/>
            <w:tcBorders>
              <w:top w:val="single" w:sz="4" w:space="0" w:color="auto"/>
              <w:left w:val="nil"/>
              <w:bottom w:val="single" w:sz="4" w:space="0" w:color="auto"/>
              <w:right w:val="single" w:sz="4" w:space="0" w:color="auto"/>
            </w:tcBorders>
            <w:shd w:val="clear" w:color="000000" w:fill="008A3E"/>
            <w:noWrap/>
            <w:vAlign w:val="bottom"/>
            <w:hideMark/>
          </w:tcPr>
          <w:p w:rsidR="006005F2" w:rsidRPr="009654DA" w:rsidRDefault="006005F2" w:rsidP="00AB749A">
            <w:pPr>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VALOR</w:t>
            </w:r>
          </w:p>
        </w:tc>
        <w:tc>
          <w:tcPr>
            <w:tcW w:w="2004" w:type="pct"/>
            <w:tcBorders>
              <w:top w:val="single" w:sz="4" w:space="0" w:color="auto"/>
              <w:left w:val="nil"/>
              <w:bottom w:val="single" w:sz="4" w:space="0" w:color="auto"/>
              <w:right w:val="single" w:sz="4" w:space="0" w:color="auto"/>
            </w:tcBorders>
            <w:shd w:val="clear" w:color="000000" w:fill="008A3E"/>
            <w:noWrap/>
            <w:vAlign w:val="bottom"/>
            <w:hideMark/>
          </w:tcPr>
          <w:p w:rsidR="006005F2" w:rsidRPr="009654DA" w:rsidRDefault="006005F2" w:rsidP="00AB749A">
            <w:pPr>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SIGNIFICADO</w:t>
            </w:r>
          </w:p>
        </w:tc>
      </w:tr>
      <w:tr w:rsidR="006005F2" w:rsidRPr="009654DA" w:rsidTr="006005F2">
        <w:trPr>
          <w:trHeight w:val="514"/>
        </w:trPr>
        <w:tc>
          <w:tcPr>
            <w:tcW w:w="92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PUBLICACIÓN</w:t>
            </w:r>
          </w:p>
        </w:tc>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CONTENIDO</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Se obliga su publicación por la Ley19/21013</w:t>
            </w:r>
          </w:p>
        </w:tc>
        <w:tc>
          <w:tcPr>
            <w:tcW w:w="323" w:type="pct"/>
            <w:tcBorders>
              <w:top w:val="nil"/>
              <w:left w:val="nil"/>
              <w:bottom w:val="single" w:sz="4" w:space="0" w:color="auto"/>
              <w:right w:val="single" w:sz="4" w:space="0" w:color="auto"/>
            </w:tcBorders>
            <w:shd w:val="clear" w:color="auto" w:fill="auto"/>
            <w:noWrap/>
            <w:vAlign w:val="bottom"/>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SI se publica el contenido de la obligación exigida</w:t>
            </w:r>
          </w:p>
        </w:tc>
      </w:tr>
      <w:tr w:rsidR="006005F2" w:rsidRPr="009654DA" w:rsidTr="006005F2">
        <w:trPr>
          <w:trHeight w:val="323"/>
        </w:trPr>
        <w:tc>
          <w:tcPr>
            <w:tcW w:w="928"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NO se publica el contenido de la obligación exigida</w:t>
            </w:r>
          </w:p>
        </w:tc>
      </w:tr>
      <w:tr w:rsidR="006005F2" w:rsidRPr="009654DA" w:rsidTr="006005F2">
        <w:trPr>
          <w:trHeight w:val="427"/>
        </w:trPr>
        <w:tc>
          <w:tcPr>
            <w:tcW w:w="928"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FORMA</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Modo de presentar la información</w:t>
            </w:r>
          </w:p>
        </w:tc>
        <w:tc>
          <w:tcPr>
            <w:tcW w:w="323" w:type="pct"/>
            <w:tcBorders>
              <w:top w:val="nil"/>
              <w:left w:val="nil"/>
              <w:bottom w:val="single" w:sz="4" w:space="0" w:color="auto"/>
              <w:right w:val="single" w:sz="4" w:space="0" w:color="auto"/>
            </w:tcBorders>
            <w:shd w:val="clear" w:color="auto" w:fill="auto"/>
            <w:noWrap/>
            <w:vAlign w:val="bottom"/>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De forma DIRECTA en la misma web o con enlace directo a la información</w:t>
            </w:r>
          </w:p>
        </w:tc>
      </w:tr>
      <w:tr w:rsidR="006005F2" w:rsidRPr="009654DA" w:rsidTr="006005F2">
        <w:trPr>
          <w:trHeight w:val="419"/>
        </w:trPr>
        <w:tc>
          <w:tcPr>
            <w:tcW w:w="928"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De forma INDIRECTA pero sin dirigir a la información a la que se refiere</w:t>
            </w:r>
          </w:p>
        </w:tc>
      </w:tr>
      <w:tr w:rsidR="006005F2" w:rsidRPr="009654DA" w:rsidTr="006005F2">
        <w:trPr>
          <w:trHeight w:val="411"/>
        </w:trPr>
        <w:tc>
          <w:tcPr>
            <w:tcW w:w="928"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ACTUALIZACIÓN</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Se identifica la fecha de datación de la información</w:t>
            </w:r>
          </w:p>
        </w:tc>
        <w:tc>
          <w:tcPr>
            <w:tcW w:w="323" w:type="pct"/>
            <w:tcBorders>
              <w:top w:val="nil"/>
              <w:left w:val="nil"/>
              <w:bottom w:val="single" w:sz="4" w:space="0" w:color="auto"/>
              <w:right w:val="single" w:sz="4" w:space="0" w:color="auto"/>
            </w:tcBorders>
            <w:shd w:val="clear" w:color="auto" w:fill="auto"/>
            <w:noWrap/>
            <w:vAlign w:val="bottom"/>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 xml:space="preserve">Tiene FECHA y está dentro de los TRES meses </w:t>
            </w:r>
            <w:r>
              <w:rPr>
                <w:rFonts w:eastAsia="Times New Roman" w:cs="Calibri"/>
                <w:color w:val="000000"/>
                <w:sz w:val="16"/>
                <w:szCs w:val="16"/>
                <w:lang w:eastAsia="es-ES"/>
              </w:rPr>
              <w:t>previos a</w:t>
            </w:r>
            <w:r w:rsidRPr="009654DA">
              <w:rPr>
                <w:rFonts w:eastAsia="Times New Roman" w:cs="Calibri"/>
                <w:color w:val="000000"/>
                <w:sz w:val="16"/>
                <w:szCs w:val="16"/>
                <w:lang w:eastAsia="es-ES"/>
              </w:rPr>
              <w:t xml:space="preserve"> la fecha de consulta</w:t>
            </w:r>
          </w:p>
        </w:tc>
      </w:tr>
      <w:tr w:rsidR="006005F2" w:rsidRPr="009654DA" w:rsidTr="006005F2">
        <w:trPr>
          <w:trHeight w:val="416"/>
        </w:trPr>
        <w:tc>
          <w:tcPr>
            <w:tcW w:w="928"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Tiene FECHA</w:t>
            </w:r>
            <w:r w:rsidR="004C5C1F">
              <w:rPr>
                <w:rFonts w:eastAsia="Times New Roman" w:cs="Calibri"/>
                <w:color w:val="000000"/>
                <w:sz w:val="16"/>
                <w:szCs w:val="16"/>
                <w:lang w:eastAsia="es-ES"/>
              </w:rPr>
              <w:t xml:space="preserve"> </w:t>
            </w:r>
            <w:r w:rsidRPr="009654DA">
              <w:rPr>
                <w:rFonts w:eastAsia="Times New Roman" w:cs="Calibri"/>
                <w:color w:val="000000"/>
                <w:sz w:val="16"/>
                <w:szCs w:val="16"/>
                <w:lang w:eastAsia="es-ES"/>
              </w:rPr>
              <w:t>pero NO ESTA ACTUALIZADO dentro de los tres meses</w:t>
            </w:r>
          </w:p>
        </w:tc>
      </w:tr>
      <w:tr w:rsidR="006005F2" w:rsidRPr="009654DA" w:rsidTr="006005F2">
        <w:trPr>
          <w:trHeight w:val="422"/>
        </w:trPr>
        <w:tc>
          <w:tcPr>
            <w:tcW w:w="928"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NO SE CONOCE la fecha de publicación de la información</w:t>
            </w:r>
          </w:p>
        </w:tc>
      </w:tr>
      <w:tr w:rsidR="006005F2" w:rsidRPr="009654DA" w:rsidTr="006005F2">
        <w:trPr>
          <w:trHeight w:val="300"/>
        </w:trPr>
        <w:tc>
          <w:tcPr>
            <w:tcW w:w="928" w:type="pct"/>
            <w:vMerge w:val="restart"/>
            <w:tcBorders>
              <w:top w:val="nil"/>
              <w:left w:val="single" w:sz="4" w:space="0" w:color="auto"/>
              <w:bottom w:val="single" w:sz="4" w:space="0" w:color="000000"/>
              <w:right w:val="single" w:sz="4" w:space="0" w:color="auto"/>
            </w:tcBorders>
            <w:shd w:val="clear" w:color="auto" w:fill="auto"/>
            <w:vAlign w:val="center"/>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ATRIBUTOS</w:t>
            </w: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ACCESIBILIDAD</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Número de clics para acceder a la información desde la página principal de transparencia</w:t>
            </w:r>
          </w:p>
        </w:tc>
        <w:tc>
          <w:tcPr>
            <w:tcW w:w="323"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3 clics como máximo</w:t>
            </w:r>
          </w:p>
        </w:tc>
      </w:tr>
      <w:tr w:rsidR="006005F2" w:rsidRPr="009654DA" w:rsidTr="006005F2">
        <w:trPr>
          <w:trHeight w:val="171"/>
        </w:trPr>
        <w:tc>
          <w:tcPr>
            <w:tcW w:w="928" w:type="pct"/>
            <w:vMerge/>
            <w:tcBorders>
              <w:top w:val="nil"/>
              <w:left w:val="single" w:sz="4" w:space="0" w:color="auto"/>
              <w:bottom w:val="single" w:sz="4" w:space="0" w:color="000000"/>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9</w:t>
            </w:r>
          </w:p>
        </w:tc>
        <w:tc>
          <w:tcPr>
            <w:tcW w:w="2004"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4</w:t>
            </w:r>
          </w:p>
        </w:tc>
      </w:tr>
      <w:tr w:rsidR="006005F2" w:rsidRPr="009654DA" w:rsidTr="006005F2">
        <w:trPr>
          <w:trHeight w:val="245"/>
        </w:trPr>
        <w:tc>
          <w:tcPr>
            <w:tcW w:w="928" w:type="pct"/>
            <w:vMerge/>
            <w:tcBorders>
              <w:top w:val="nil"/>
              <w:left w:val="single" w:sz="4" w:space="0" w:color="auto"/>
              <w:bottom w:val="single" w:sz="4" w:space="0" w:color="000000"/>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8</w:t>
            </w:r>
          </w:p>
        </w:tc>
        <w:tc>
          <w:tcPr>
            <w:tcW w:w="2004"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5</w:t>
            </w:r>
          </w:p>
        </w:tc>
      </w:tr>
      <w:tr w:rsidR="006005F2" w:rsidRPr="009654DA" w:rsidTr="006005F2">
        <w:trPr>
          <w:trHeight w:val="263"/>
        </w:trPr>
        <w:tc>
          <w:tcPr>
            <w:tcW w:w="928" w:type="pct"/>
            <w:vMerge/>
            <w:tcBorders>
              <w:top w:val="nil"/>
              <w:left w:val="single" w:sz="4" w:space="0" w:color="auto"/>
              <w:bottom w:val="single" w:sz="4" w:space="0" w:color="000000"/>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7</w:t>
            </w:r>
          </w:p>
        </w:tc>
        <w:tc>
          <w:tcPr>
            <w:tcW w:w="2004"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6</w:t>
            </w:r>
          </w:p>
        </w:tc>
      </w:tr>
      <w:tr w:rsidR="006005F2" w:rsidRPr="009654DA" w:rsidTr="006005F2">
        <w:trPr>
          <w:trHeight w:val="281"/>
        </w:trPr>
        <w:tc>
          <w:tcPr>
            <w:tcW w:w="928" w:type="pct"/>
            <w:vMerge/>
            <w:tcBorders>
              <w:top w:val="nil"/>
              <w:left w:val="single" w:sz="4" w:space="0" w:color="auto"/>
              <w:bottom w:val="single" w:sz="4" w:space="0" w:color="000000"/>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6</w:t>
            </w:r>
          </w:p>
        </w:tc>
        <w:tc>
          <w:tcPr>
            <w:tcW w:w="2004"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7</w:t>
            </w:r>
          </w:p>
        </w:tc>
      </w:tr>
      <w:tr w:rsidR="006005F2" w:rsidRPr="009654DA" w:rsidTr="006005F2">
        <w:trPr>
          <w:trHeight w:val="271"/>
        </w:trPr>
        <w:tc>
          <w:tcPr>
            <w:tcW w:w="928" w:type="pct"/>
            <w:vMerge/>
            <w:tcBorders>
              <w:top w:val="nil"/>
              <w:left w:val="single" w:sz="4" w:space="0" w:color="auto"/>
              <w:bottom w:val="single" w:sz="4" w:space="0" w:color="000000"/>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8</w:t>
            </w:r>
          </w:p>
        </w:tc>
      </w:tr>
      <w:tr w:rsidR="006005F2" w:rsidRPr="009654DA" w:rsidTr="006005F2">
        <w:trPr>
          <w:trHeight w:val="133"/>
        </w:trPr>
        <w:tc>
          <w:tcPr>
            <w:tcW w:w="928" w:type="pct"/>
            <w:vMerge/>
            <w:tcBorders>
              <w:top w:val="nil"/>
              <w:left w:val="single" w:sz="4" w:space="0" w:color="auto"/>
              <w:bottom w:val="single" w:sz="4" w:space="0" w:color="000000"/>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4</w:t>
            </w:r>
          </w:p>
        </w:tc>
        <w:tc>
          <w:tcPr>
            <w:tcW w:w="2004"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9</w:t>
            </w:r>
          </w:p>
        </w:tc>
      </w:tr>
      <w:tr w:rsidR="006005F2" w:rsidRPr="009654DA" w:rsidTr="006005F2">
        <w:trPr>
          <w:trHeight w:val="207"/>
        </w:trPr>
        <w:tc>
          <w:tcPr>
            <w:tcW w:w="928" w:type="pct"/>
            <w:vMerge/>
            <w:tcBorders>
              <w:top w:val="nil"/>
              <w:left w:val="single" w:sz="4" w:space="0" w:color="auto"/>
              <w:bottom w:val="single" w:sz="4" w:space="0" w:color="000000"/>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3</w:t>
            </w:r>
          </w:p>
        </w:tc>
        <w:tc>
          <w:tcPr>
            <w:tcW w:w="2004"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10</w:t>
            </w:r>
          </w:p>
        </w:tc>
      </w:tr>
      <w:tr w:rsidR="006005F2" w:rsidRPr="009654DA" w:rsidTr="006005F2">
        <w:trPr>
          <w:trHeight w:val="300"/>
        </w:trPr>
        <w:tc>
          <w:tcPr>
            <w:tcW w:w="928" w:type="pct"/>
            <w:vMerge/>
            <w:tcBorders>
              <w:top w:val="nil"/>
              <w:left w:val="single" w:sz="4" w:space="0" w:color="auto"/>
              <w:bottom w:val="single" w:sz="4" w:space="0" w:color="000000"/>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2</w:t>
            </w:r>
          </w:p>
        </w:tc>
        <w:tc>
          <w:tcPr>
            <w:tcW w:w="2004"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11</w:t>
            </w:r>
          </w:p>
        </w:tc>
      </w:tr>
      <w:tr w:rsidR="006005F2" w:rsidRPr="009654DA" w:rsidTr="006005F2">
        <w:trPr>
          <w:trHeight w:val="300"/>
        </w:trPr>
        <w:tc>
          <w:tcPr>
            <w:tcW w:w="928" w:type="pct"/>
            <w:vMerge/>
            <w:tcBorders>
              <w:top w:val="nil"/>
              <w:left w:val="single" w:sz="4" w:space="0" w:color="auto"/>
              <w:bottom w:val="single" w:sz="4" w:space="0" w:color="000000"/>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w:t>
            </w:r>
          </w:p>
        </w:tc>
        <w:tc>
          <w:tcPr>
            <w:tcW w:w="2004"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12</w:t>
            </w:r>
          </w:p>
        </w:tc>
      </w:tr>
      <w:tr w:rsidR="006005F2" w:rsidRPr="009654DA" w:rsidTr="006005F2">
        <w:trPr>
          <w:trHeight w:val="300"/>
        </w:trPr>
        <w:tc>
          <w:tcPr>
            <w:tcW w:w="928" w:type="pct"/>
            <w:vMerge/>
            <w:tcBorders>
              <w:top w:val="nil"/>
              <w:left w:val="single" w:sz="4" w:space="0" w:color="auto"/>
              <w:bottom w:val="single" w:sz="4" w:space="0" w:color="000000"/>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Más de 12 clics</w:t>
            </w:r>
          </w:p>
        </w:tc>
      </w:tr>
      <w:tr w:rsidR="006005F2" w:rsidRPr="009654DA" w:rsidTr="006005F2">
        <w:trPr>
          <w:trHeight w:val="265"/>
        </w:trPr>
        <w:tc>
          <w:tcPr>
            <w:tcW w:w="928" w:type="pct"/>
            <w:vMerge/>
            <w:tcBorders>
              <w:top w:val="nil"/>
              <w:left w:val="single" w:sz="4" w:space="0" w:color="auto"/>
              <w:bottom w:val="single" w:sz="4" w:space="0" w:color="000000"/>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CLARIDAD</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Lenguaje fácil de entender por el público general. La información compleja se acompaña de comentarios, glosarios, textos introductorios o similares</w:t>
            </w:r>
          </w:p>
        </w:tc>
        <w:tc>
          <w:tcPr>
            <w:tcW w:w="323"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MUY comprensible o con ayudas, en su caso</w:t>
            </w:r>
          </w:p>
        </w:tc>
      </w:tr>
      <w:tr w:rsidR="006005F2" w:rsidRPr="009654DA" w:rsidTr="006005F2">
        <w:trPr>
          <w:trHeight w:val="271"/>
        </w:trPr>
        <w:tc>
          <w:tcPr>
            <w:tcW w:w="928" w:type="pct"/>
            <w:vMerge/>
            <w:tcBorders>
              <w:top w:val="nil"/>
              <w:left w:val="single" w:sz="4" w:space="0" w:color="auto"/>
              <w:bottom w:val="single" w:sz="4" w:space="0" w:color="000000"/>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9</w:t>
            </w:r>
          </w:p>
        </w:tc>
        <w:tc>
          <w:tcPr>
            <w:tcW w:w="2004"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6005F2" w:rsidRPr="009654DA" w:rsidTr="006005F2">
        <w:trPr>
          <w:trHeight w:val="300"/>
        </w:trPr>
        <w:tc>
          <w:tcPr>
            <w:tcW w:w="928" w:type="pct"/>
            <w:vMerge/>
            <w:tcBorders>
              <w:top w:val="nil"/>
              <w:left w:val="single" w:sz="4" w:space="0" w:color="auto"/>
              <w:bottom w:val="single" w:sz="4" w:space="0" w:color="000000"/>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8</w:t>
            </w:r>
          </w:p>
        </w:tc>
        <w:tc>
          <w:tcPr>
            <w:tcW w:w="2004"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Comprensible</w:t>
            </w:r>
          </w:p>
        </w:tc>
      </w:tr>
      <w:tr w:rsidR="006005F2" w:rsidRPr="009654DA" w:rsidTr="006005F2">
        <w:trPr>
          <w:trHeight w:val="251"/>
        </w:trPr>
        <w:tc>
          <w:tcPr>
            <w:tcW w:w="928" w:type="pct"/>
            <w:vMerge/>
            <w:tcBorders>
              <w:top w:val="nil"/>
              <w:left w:val="single" w:sz="4" w:space="0" w:color="auto"/>
              <w:bottom w:val="single" w:sz="4" w:space="0" w:color="000000"/>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7</w:t>
            </w:r>
          </w:p>
        </w:tc>
        <w:tc>
          <w:tcPr>
            <w:tcW w:w="2004"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6005F2" w:rsidRPr="009654DA" w:rsidTr="006005F2">
        <w:trPr>
          <w:trHeight w:val="300"/>
        </w:trPr>
        <w:tc>
          <w:tcPr>
            <w:tcW w:w="928" w:type="pct"/>
            <w:vMerge/>
            <w:tcBorders>
              <w:top w:val="nil"/>
              <w:left w:val="single" w:sz="4" w:space="0" w:color="auto"/>
              <w:bottom w:val="single" w:sz="4" w:space="0" w:color="000000"/>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6</w:t>
            </w:r>
          </w:p>
        </w:tc>
        <w:tc>
          <w:tcPr>
            <w:tcW w:w="2004"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Normal</w:t>
            </w:r>
          </w:p>
        </w:tc>
      </w:tr>
      <w:tr w:rsidR="006005F2" w:rsidRPr="009654DA" w:rsidTr="006005F2">
        <w:trPr>
          <w:trHeight w:val="300"/>
        </w:trPr>
        <w:tc>
          <w:tcPr>
            <w:tcW w:w="928" w:type="pct"/>
            <w:vMerge/>
            <w:tcBorders>
              <w:top w:val="nil"/>
              <w:left w:val="single" w:sz="4" w:space="0" w:color="auto"/>
              <w:bottom w:val="single" w:sz="4" w:space="0" w:color="000000"/>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6005F2" w:rsidRPr="009654DA" w:rsidTr="006005F2">
        <w:trPr>
          <w:trHeight w:val="300"/>
        </w:trPr>
        <w:tc>
          <w:tcPr>
            <w:tcW w:w="928" w:type="pct"/>
            <w:vMerge/>
            <w:tcBorders>
              <w:top w:val="nil"/>
              <w:left w:val="single" w:sz="4" w:space="0" w:color="auto"/>
              <w:bottom w:val="single" w:sz="4" w:space="0" w:color="000000"/>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4</w:t>
            </w:r>
          </w:p>
        </w:tc>
        <w:tc>
          <w:tcPr>
            <w:tcW w:w="2004"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Poco comprensible</w:t>
            </w:r>
          </w:p>
        </w:tc>
      </w:tr>
      <w:tr w:rsidR="006005F2" w:rsidRPr="009654DA" w:rsidTr="006005F2">
        <w:trPr>
          <w:trHeight w:val="183"/>
        </w:trPr>
        <w:tc>
          <w:tcPr>
            <w:tcW w:w="928" w:type="pct"/>
            <w:vMerge/>
            <w:tcBorders>
              <w:top w:val="nil"/>
              <w:left w:val="single" w:sz="4" w:space="0" w:color="auto"/>
              <w:bottom w:val="single" w:sz="4" w:space="0" w:color="000000"/>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3</w:t>
            </w:r>
          </w:p>
        </w:tc>
        <w:tc>
          <w:tcPr>
            <w:tcW w:w="2004"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6005F2" w:rsidRPr="009654DA" w:rsidTr="006005F2">
        <w:trPr>
          <w:trHeight w:val="300"/>
        </w:trPr>
        <w:tc>
          <w:tcPr>
            <w:tcW w:w="928" w:type="pct"/>
            <w:vMerge/>
            <w:tcBorders>
              <w:top w:val="nil"/>
              <w:left w:val="single" w:sz="4" w:space="0" w:color="auto"/>
              <w:bottom w:val="single" w:sz="4" w:space="0" w:color="000000"/>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2</w:t>
            </w:r>
          </w:p>
        </w:tc>
        <w:tc>
          <w:tcPr>
            <w:tcW w:w="2004"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Difícilmente comprensible</w:t>
            </w:r>
          </w:p>
        </w:tc>
      </w:tr>
      <w:tr w:rsidR="006005F2" w:rsidRPr="009654DA" w:rsidTr="006005F2">
        <w:trPr>
          <w:trHeight w:val="247"/>
        </w:trPr>
        <w:tc>
          <w:tcPr>
            <w:tcW w:w="928" w:type="pct"/>
            <w:vMerge/>
            <w:tcBorders>
              <w:top w:val="nil"/>
              <w:left w:val="single" w:sz="4" w:space="0" w:color="auto"/>
              <w:bottom w:val="single" w:sz="4" w:space="0" w:color="000000"/>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w:t>
            </w:r>
          </w:p>
        </w:tc>
        <w:tc>
          <w:tcPr>
            <w:tcW w:w="2004"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6005F2" w:rsidRPr="009654DA" w:rsidTr="006005F2">
        <w:trPr>
          <w:trHeight w:val="123"/>
        </w:trPr>
        <w:tc>
          <w:tcPr>
            <w:tcW w:w="928" w:type="pct"/>
            <w:vMerge/>
            <w:tcBorders>
              <w:top w:val="nil"/>
              <w:left w:val="single" w:sz="4" w:space="0" w:color="auto"/>
              <w:bottom w:val="single" w:sz="4" w:space="0" w:color="000000"/>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NADA comprensible</w:t>
            </w:r>
          </w:p>
        </w:tc>
      </w:tr>
      <w:tr w:rsidR="006005F2" w:rsidRPr="009654DA" w:rsidTr="006005F2">
        <w:trPr>
          <w:trHeight w:val="570"/>
        </w:trPr>
        <w:tc>
          <w:tcPr>
            <w:tcW w:w="928" w:type="pct"/>
            <w:vMerge/>
            <w:tcBorders>
              <w:top w:val="nil"/>
              <w:left w:val="single" w:sz="4" w:space="0" w:color="auto"/>
              <w:bottom w:val="single" w:sz="4" w:space="0" w:color="000000"/>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000000"/>
              <w:right w:val="single" w:sz="4" w:space="0" w:color="auto"/>
            </w:tcBorders>
            <w:shd w:val="clear" w:color="auto" w:fill="auto"/>
            <w:vAlign w:val="center"/>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ESTRUCTURACIÓN</w:t>
            </w:r>
          </w:p>
        </w:tc>
        <w:tc>
          <w:tcPr>
            <w:tcW w:w="1011" w:type="pct"/>
            <w:vMerge w:val="restart"/>
            <w:tcBorders>
              <w:top w:val="nil"/>
              <w:left w:val="single" w:sz="4" w:space="0" w:color="auto"/>
              <w:bottom w:val="single" w:sz="4" w:space="0" w:color="000000"/>
              <w:right w:val="single" w:sz="4" w:space="0" w:color="auto"/>
            </w:tcBorders>
            <w:shd w:val="clear" w:color="auto" w:fill="auto"/>
            <w:vAlign w:val="center"/>
            <w:hideMark/>
          </w:tcPr>
          <w:p w:rsidR="006005F2" w:rsidRPr="009654DA" w:rsidRDefault="006005F2" w:rsidP="00AB749A">
            <w:pPr>
              <w:jc w:val="center"/>
              <w:rPr>
                <w:rFonts w:eastAsia="Times New Roman" w:cs="Calibri"/>
                <w:sz w:val="16"/>
                <w:szCs w:val="16"/>
                <w:lang w:eastAsia="es-ES"/>
              </w:rPr>
            </w:pPr>
            <w:r w:rsidRPr="009654DA">
              <w:rPr>
                <w:rFonts w:eastAsia="Times New Roman" w:cs="Calibri"/>
                <w:sz w:val="16"/>
                <w:szCs w:val="16"/>
                <w:lang w:eastAsia="es-ES"/>
              </w:rPr>
              <w:t>Información organizada siguiendo una lógica clara</w:t>
            </w:r>
          </w:p>
        </w:tc>
        <w:tc>
          <w:tcPr>
            <w:tcW w:w="323"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jc w:val="center"/>
              <w:rPr>
                <w:rFonts w:eastAsia="Times New Roman" w:cs="Calibri"/>
                <w:sz w:val="16"/>
                <w:szCs w:val="16"/>
                <w:lang w:eastAsia="es-ES"/>
              </w:rPr>
            </w:pPr>
            <w:r w:rsidRPr="009654DA">
              <w:rPr>
                <w:rFonts w:eastAsia="Times New Roman" w:cs="Calibri"/>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rPr>
                <w:rFonts w:eastAsia="Times New Roman" w:cs="Calibri"/>
                <w:sz w:val="16"/>
                <w:szCs w:val="16"/>
                <w:lang w:eastAsia="es-ES"/>
              </w:rPr>
            </w:pPr>
            <w:r w:rsidRPr="009654DA">
              <w:rPr>
                <w:rFonts w:eastAsia="Times New Roman" w:cs="Calibri"/>
                <w:sz w:val="16"/>
                <w:szCs w:val="16"/>
                <w:lang w:eastAsia="es-ES"/>
              </w:rPr>
              <w:t>la información se encuentra ordenada en grupos de materias, temáticas o de acuerdo con los bloques o grupos de información de la ley</w:t>
            </w:r>
          </w:p>
        </w:tc>
      </w:tr>
      <w:tr w:rsidR="006005F2" w:rsidRPr="009654DA" w:rsidTr="006005F2">
        <w:trPr>
          <w:trHeight w:val="427"/>
        </w:trPr>
        <w:tc>
          <w:tcPr>
            <w:tcW w:w="928" w:type="pct"/>
            <w:vMerge/>
            <w:tcBorders>
              <w:top w:val="nil"/>
              <w:left w:val="single" w:sz="4" w:space="0" w:color="auto"/>
              <w:bottom w:val="single" w:sz="4" w:space="0" w:color="000000"/>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000000"/>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000000"/>
              <w:right w:val="single" w:sz="4" w:space="0" w:color="auto"/>
            </w:tcBorders>
            <w:vAlign w:val="center"/>
            <w:hideMark/>
          </w:tcPr>
          <w:p w:rsidR="006005F2" w:rsidRPr="009654DA" w:rsidRDefault="006005F2" w:rsidP="00AB749A">
            <w:pPr>
              <w:rPr>
                <w:rFonts w:eastAsia="Times New Roman" w:cs="Calibri"/>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jc w:val="center"/>
              <w:rPr>
                <w:rFonts w:eastAsia="Times New Roman" w:cs="Calibri"/>
                <w:sz w:val="16"/>
                <w:szCs w:val="16"/>
                <w:lang w:eastAsia="es-ES"/>
              </w:rPr>
            </w:pPr>
            <w:r w:rsidRPr="009654DA">
              <w:rPr>
                <w:rFonts w:eastAsia="Times New Roman" w:cs="Calibri"/>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rPr>
                <w:rFonts w:eastAsia="Times New Roman" w:cs="Calibri"/>
                <w:sz w:val="16"/>
                <w:szCs w:val="16"/>
                <w:lang w:eastAsia="es-ES"/>
              </w:rPr>
            </w:pPr>
            <w:r w:rsidRPr="009654DA">
              <w:rPr>
                <w:rFonts w:eastAsia="Times New Roman" w:cs="Calibri"/>
                <w:sz w:val="16"/>
                <w:szCs w:val="16"/>
                <w:lang w:eastAsia="es-ES"/>
              </w:rPr>
              <w:t>la información se presenta dispersa sin agrupación ni ordenación alguna</w:t>
            </w:r>
          </w:p>
        </w:tc>
      </w:tr>
      <w:tr w:rsidR="006005F2" w:rsidRPr="009654DA" w:rsidTr="006005F2">
        <w:trPr>
          <w:trHeight w:val="300"/>
        </w:trPr>
        <w:tc>
          <w:tcPr>
            <w:tcW w:w="928" w:type="pct"/>
            <w:vMerge/>
            <w:tcBorders>
              <w:top w:val="nil"/>
              <w:left w:val="single" w:sz="4" w:space="0" w:color="auto"/>
              <w:bottom w:val="single" w:sz="4" w:space="0" w:color="000000"/>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Reutilización</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Formatos según Ley 37/2007</w:t>
            </w:r>
          </w:p>
        </w:tc>
        <w:tc>
          <w:tcPr>
            <w:tcW w:w="323"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Es un formato reutilizable establecido</w:t>
            </w:r>
          </w:p>
        </w:tc>
      </w:tr>
      <w:tr w:rsidR="006005F2" w:rsidRPr="009654DA" w:rsidTr="006005F2">
        <w:trPr>
          <w:trHeight w:val="300"/>
        </w:trPr>
        <w:tc>
          <w:tcPr>
            <w:tcW w:w="928" w:type="pct"/>
            <w:vMerge/>
            <w:tcBorders>
              <w:top w:val="nil"/>
              <w:left w:val="single" w:sz="4" w:space="0" w:color="auto"/>
              <w:bottom w:val="single" w:sz="4" w:space="0" w:color="000000"/>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NO es un formato reutilizable</w:t>
            </w:r>
          </w:p>
        </w:tc>
      </w:tr>
      <w:tr w:rsidR="006005F2" w:rsidRPr="009654DA" w:rsidTr="006005F2">
        <w:trPr>
          <w:trHeight w:val="343"/>
        </w:trPr>
        <w:tc>
          <w:tcPr>
            <w:tcW w:w="928" w:type="pct"/>
            <w:vMerge w:val="restart"/>
            <w:tcBorders>
              <w:top w:val="nil"/>
              <w:left w:val="single" w:sz="4" w:space="0" w:color="auto"/>
              <w:bottom w:val="single" w:sz="4" w:space="0" w:color="000000"/>
              <w:right w:val="single" w:sz="4" w:space="0" w:color="auto"/>
            </w:tcBorders>
            <w:shd w:val="clear" w:color="auto" w:fill="auto"/>
            <w:vAlign w:val="center"/>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WEB</w:t>
            </w: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LUGAR PUBLICACION</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Dónde quedan publicadas las obligaciones de publicidad activa</w:t>
            </w:r>
          </w:p>
        </w:tc>
        <w:tc>
          <w:tcPr>
            <w:tcW w:w="323"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Apartado específico o banner en la página inicial del sitio</w:t>
            </w:r>
          </w:p>
        </w:tc>
      </w:tr>
      <w:tr w:rsidR="006005F2" w:rsidRPr="009654DA" w:rsidTr="006005F2">
        <w:trPr>
          <w:trHeight w:val="362"/>
        </w:trPr>
        <w:tc>
          <w:tcPr>
            <w:tcW w:w="928" w:type="pct"/>
            <w:vMerge/>
            <w:tcBorders>
              <w:top w:val="nil"/>
              <w:left w:val="single" w:sz="4" w:space="0" w:color="auto"/>
              <w:bottom w:val="single" w:sz="4" w:space="0" w:color="000000"/>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Apartado específico pero NO en la página de inicio</w:t>
            </w:r>
          </w:p>
        </w:tc>
      </w:tr>
      <w:tr w:rsidR="006005F2" w:rsidRPr="009654DA" w:rsidTr="006005F2">
        <w:trPr>
          <w:trHeight w:val="600"/>
        </w:trPr>
        <w:tc>
          <w:tcPr>
            <w:tcW w:w="928" w:type="pct"/>
            <w:vMerge/>
            <w:tcBorders>
              <w:top w:val="nil"/>
              <w:left w:val="single" w:sz="4" w:space="0" w:color="auto"/>
              <w:bottom w:val="single" w:sz="4" w:space="0" w:color="000000"/>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005F2" w:rsidRPr="009654DA" w:rsidRDefault="006005F2"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6005F2" w:rsidRPr="009654DA" w:rsidRDefault="006005F2"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No existe un apartado específico de transparencia</w:t>
            </w:r>
          </w:p>
        </w:tc>
      </w:tr>
    </w:tbl>
    <w:p w:rsidR="00965C69" w:rsidRPr="00FD0689" w:rsidRDefault="00011946" w:rsidP="00C7444A">
      <w:pPr>
        <w:spacing w:before="120" w:after="120" w:line="312" w:lineRule="auto"/>
        <w:jc w:val="both"/>
      </w:pPr>
      <w:r w:rsidRPr="00FD0689">
        <w:rPr>
          <w:rFonts w:eastAsia="Arial" w:cs="Arial"/>
          <w:noProof/>
          <w:lang w:eastAsia="es-ES"/>
        </w:rPr>
        <mc:AlternateContent>
          <mc:Choice Requires="wps">
            <w:drawing>
              <wp:anchor distT="0" distB="0" distL="114300" distR="114300" simplePos="0" relativeHeight="251673600" behindDoc="0" locked="0" layoutInCell="1" allowOverlap="1" wp14:anchorId="2552E4A1" wp14:editId="7819C004">
                <wp:simplePos x="0" y="0"/>
                <wp:positionH relativeFrom="page">
                  <wp:posOffset>0</wp:posOffset>
                </wp:positionH>
                <wp:positionV relativeFrom="page">
                  <wp:posOffset>1002665</wp:posOffset>
                </wp:positionV>
                <wp:extent cx="8001000" cy="173990"/>
                <wp:effectExtent l="0" t="0" r="0" b="0"/>
                <wp:wrapTight wrapText="bothSides">
                  <wp:wrapPolygon edited="0">
                    <wp:start x="0" y="0"/>
                    <wp:lineTo x="0" y="18920"/>
                    <wp:lineTo x="21549" y="18920"/>
                    <wp:lineTo x="21549" y="0"/>
                    <wp:lineTo x="0" y="0"/>
                  </wp:wrapPolygon>
                </wp:wrapTight>
                <wp:docPr id="30"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93B0CF" id="Rectángulo 19" o:spid="_x0000_s1026" style="position:absolute;margin-left:0;margin-top:78.95pt;width:630pt;height:13.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" fillcolor="#c5ddd2" stroked="f">
                <v:textbox inset=",7.2pt,,7.2pt"/>
                <w10:wrap type="tight" anchorx="page" anchory="page"/>
              </v:rect>
            </w:pict>
          </mc:Fallback>
        </mc:AlternateContent>
      </w:r>
      <w:r w:rsidRPr="00FD0689">
        <w:rPr>
          <w:rFonts w:eastAsia="Arial" w:cs="Arial"/>
          <w:noProof/>
          <w:lang w:eastAsia="es-ES"/>
        </w:rPr>
        <mc:AlternateContent>
          <mc:Choice Requires="wps">
            <w:drawing>
              <wp:anchor distT="0" distB="0" distL="114300" distR="114300" simplePos="0" relativeHeight="251671552" behindDoc="0" locked="0" layoutInCell="1" allowOverlap="1" wp14:anchorId="0EE84DE5" wp14:editId="01010829">
                <wp:simplePos x="0" y="0"/>
                <wp:positionH relativeFrom="page">
                  <wp:posOffset>0</wp:posOffset>
                </wp:positionH>
                <wp:positionV relativeFrom="page">
                  <wp:posOffset>6350</wp:posOffset>
                </wp:positionV>
                <wp:extent cx="8001000" cy="990600"/>
                <wp:effectExtent l="0" t="0" r="0" b="0"/>
                <wp:wrapTight wrapText="bothSides">
                  <wp:wrapPolygon edited="0">
                    <wp:start x="0" y="0"/>
                    <wp:lineTo x="0" y="21185"/>
                    <wp:lineTo x="21549" y="21185"/>
                    <wp:lineTo x="21549" y="0"/>
                    <wp:lineTo x="0" y="0"/>
                  </wp:wrapPolygon>
                </wp:wrapTight>
                <wp:docPr id="2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547CA0" w:rsidRPr="00F31BC3" w:rsidRDefault="00547CA0" w:rsidP="00011946">
                            <w:r w:rsidRPr="00965C69">
                              <w:rPr>
                                <w:noProof/>
                                <w:lang w:eastAsia="es-ES"/>
                              </w:rPr>
                              <w:drawing>
                                <wp:inline distT="0" distB="0" distL="0" distR="0" wp14:anchorId="51E4DEFE" wp14:editId="544B9AD4">
                                  <wp:extent cx="1148080" cy="64833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5" style="position:absolute;left:0;text-align:left;margin-left:0;margin-top:.5pt;width:630pt;height:7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" fillcolor="#50866c" stroked="f">
                <v:textbox inset=",7.2pt,,7.2pt">
                  <w:txbxContent>
                    <w:p w:rsidR="00547CA0" w:rsidRPr="00F31BC3" w:rsidRDefault="00547CA0" w:rsidP="00011946">
                      <w:r w:rsidRPr="00965C69">
                        <w:rPr>
                          <w:noProof/>
                          <w:lang w:eastAsia="es-ES"/>
                        </w:rPr>
                        <w:drawing>
                          <wp:inline distT="0" distB="0" distL="0" distR="0" wp14:anchorId="51E4DEFE" wp14:editId="544B9AD4">
                            <wp:extent cx="1148080" cy="64833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sectPr w:rsidR="00965C69" w:rsidRPr="00FD0689" w:rsidSect="00A9744A">
      <w:type w:val="continuous"/>
      <w:pgSz w:w="11906" w:h="16838" w:code="9"/>
      <w:pgMar w:top="1701" w:right="720" w:bottom="1134"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CA0" w:rsidRDefault="00547CA0" w:rsidP="00F31BC3">
      <w:r>
        <w:separator/>
      </w:r>
    </w:p>
  </w:endnote>
  <w:endnote w:type="continuationSeparator" w:id="0">
    <w:p w:rsidR="00547CA0" w:rsidRDefault="00547CA0" w:rsidP="00F31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Lucida Grande">
    <w:altName w:val="DokChampa"/>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CA0" w:rsidRDefault="00547CA0" w:rsidP="00F31BC3">
      <w:r>
        <w:separator/>
      </w:r>
    </w:p>
  </w:footnote>
  <w:footnote w:type="continuationSeparator" w:id="0">
    <w:p w:rsidR="00547CA0" w:rsidRDefault="00547CA0" w:rsidP="00F31B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533_"/>
      </v:shape>
    </w:pict>
  </w:numPicBullet>
  <w:abstractNum w:abstractNumId="0">
    <w:nsid w:val="049036A3"/>
    <w:multiLevelType w:val="hybridMultilevel"/>
    <w:tmpl w:val="A552E8B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6E41965"/>
    <w:multiLevelType w:val="multilevel"/>
    <w:tmpl w:val="CDF02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746359"/>
    <w:multiLevelType w:val="hybridMultilevel"/>
    <w:tmpl w:val="87D68138"/>
    <w:lvl w:ilvl="0" w:tplc="B7C2270E">
      <w:start w:val="1"/>
      <w:numFmt w:val="bullet"/>
      <w:lvlText w:val=""/>
      <w:lvlPicBulletId w:val="0"/>
      <w:lvlJc w:val="left"/>
      <w:pPr>
        <w:ind w:left="644" w:hanging="360"/>
      </w:pPr>
      <w:rPr>
        <w:rFonts w:ascii="Symbol" w:hAnsi="Symbol" w:hint="default"/>
        <w:color w:val="auto"/>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
    <w:nsid w:val="124B0DD7"/>
    <w:multiLevelType w:val="hybridMultilevel"/>
    <w:tmpl w:val="68F6287A"/>
    <w:lvl w:ilvl="0" w:tplc="6212A422">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DC70454"/>
    <w:multiLevelType w:val="hybridMultilevel"/>
    <w:tmpl w:val="2660B0C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54F797C"/>
    <w:multiLevelType w:val="hybridMultilevel"/>
    <w:tmpl w:val="A7AACB6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CFD2326"/>
    <w:multiLevelType w:val="hybridMultilevel"/>
    <w:tmpl w:val="45FC64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1CA58AE"/>
    <w:multiLevelType w:val="hybridMultilevel"/>
    <w:tmpl w:val="8EEEEBF2"/>
    <w:lvl w:ilvl="0" w:tplc="B7C2270E">
      <w:start w:val="1"/>
      <w:numFmt w:val="bullet"/>
      <w:lvlText w:val=""/>
      <w:lvlPicBulletId w:val="0"/>
      <w:lvlJc w:val="left"/>
      <w:pPr>
        <w:ind w:left="720" w:hanging="360"/>
      </w:pPr>
      <w:rPr>
        <w:rFonts w:ascii="Symbol" w:hAnsi="Symbol" w:hint="default"/>
        <w:color w:val="auto"/>
      </w:rPr>
    </w:lvl>
    <w:lvl w:ilvl="1" w:tplc="6212A422">
      <w:start w:val="1"/>
      <w:numFmt w:val="bullet"/>
      <w:lvlText w:val="-"/>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2EA79D3"/>
    <w:multiLevelType w:val="hybridMultilevel"/>
    <w:tmpl w:val="D8E2FF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3B26BF4"/>
    <w:multiLevelType w:val="hybridMultilevel"/>
    <w:tmpl w:val="6ED8E2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6D12803"/>
    <w:multiLevelType w:val="hybridMultilevel"/>
    <w:tmpl w:val="A6D23D4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906552E"/>
    <w:multiLevelType w:val="hybridMultilevel"/>
    <w:tmpl w:val="2E6429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90C4EA9"/>
    <w:multiLevelType w:val="hybridMultilevel"/>
    <w:tmpl w:val="910841A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3392574"/>
    <w:multiLevelType w:val="hybridMultilevel"/>
    <w:tmpl w:val="1C90431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64631BA"/>
    <w:multiLevelType w:val="hybridMultilevel"/>
    <w:tmpl w:val="B0E4B410"/>
    <w:lvl w:ilvl="0" w:tplc="12105C6C">
      <w:start w:val="1"/>
      <w:numFmt w:val="bullet"/>
      <w:lvlText w:val="―"/>
      <w:lvlJc w:val="left"/>
      <w:pPr>
        <w:ind w:left="720" w:hanging="360"/>
      </w:pPr>
      <w:rPr>
        <w:rFonts w:ascii="Century Gothic" w:hAnsi="Century Gothic"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8E07F8F"/>
    <w:multiLevelType w:val="hybridMultilevel"/>
    <w:tmpl w:val="72AE00F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0C60305"/>
    <w:multiLevelType w:val="hybridMultilevel"/>
    <w:tmpl w:val="049C12C6"/>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E8728CF"/>
    <w:multiLevelType w:val="hybridMultilevel"/>
    <w:tmpl w:val="655279D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F2D0AF0"/>
    <w:multiLevelType w:val="hybridMultilevel"/>
    <w:tmpl w:val="E59E9822"/>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F557964"/>
    <w:multiLevelType w:val="hybridMultilevel"/>
    <w:tmpl w:val="4008CE98"/>
    <w:lvl w:ilvl="0" w:tplc="75D2722C">
      <w:start w:val="1"/>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63C25F97"/>
    <w:multiLevelType w:val="hybridMultilevel"/>
    <w:tmpl w:val="D5D0478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4D87E93"/>
    <w:multiLevelType w:val="hybridMultilevel"/>
    <w:tmpl w:val="3898764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7D355C9"/>
    <w:multiLevelType w:val="hybridMultilevel"/>
    <w:tmpl w:val="E29CF7C6"/>
    <w:lvl w:ilvl="0" w:tplc="B7C2270E">
      <w:start w:val="1"/>
      <w:numFmt w:val="bullet"/>
      <w:lvlText w:val=""/>
      <w:lvlPicBulletId w:val="0"/>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nsid w:val="6E5A36C8"/>
    <w:multiLevelType w:val="hybridMultilevel"/>
    <w:tmpl w:val="BEECFEE0"/>
    <w:lvl w:ilvl="0" w:tplc="3BEC1D90">
      <w:start w:val="1"/>
      <w:numFmt w:val="bullet"/>
      <w:lvlText w:val="―"/>
      <w:lvlJc w:val="left"/>
      <w:pPr>
        <w:ind w:left="720" w:hanging="360"/>
      </w:pPr>
      <w:rPr>
        <w:rFonts w:ascii="Century Gothic" w:hAnsi="Century Gothic"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0"/>
  </w:num>
  <w:num w:numId="4">
    <w:abstractNumId w:val="17"/>
  </w:num>
  <w:num w:numId="5">
    <w:abstractNumId w:val="7"/>
  </w:num>
  <w:num w:numId="6">
    <w:abstractNumId w:val="20"/>
  </w:num>
  <w:num w:numId="7">
    <w:abstractNumId w:val="15"/>
  </w:num>
  <w:num w:numId="8">
    <w:abstractNumId w:val="22"/>
  </w:num>
  <w:num w:numId="9">
    <w:abstractNumId w:val="11"/>
  </w:num>
  <w:num w:numId="10">
    <w:abstractNumId w:val="13"/>
  </w:num>
  <w:num w:numId="11">
    <w:abstractNumId w:val="2"/>
  </w:num>
  <w:num w:numId="12">
    <w:abstractNumId w:val="6"/>
  </w:num>
  <w:num w:numId="13">
    <w:abstractNumId w:val="23"/>
  </w:num>
  <w:num w:numId="14">
    <w:abstractNumId w:val="14"/>
  </w:num>
  <w:num w:numId="15">
    <w:abstractNumId w:val="5"/>
  </w:num>
  <w:num w:numId="16">
    <w:abstractNumId w:val="1"/>
  </w:num>
  <w:num w:numId="17">
    <w:abstractNumId w:val="9"/>
  </w:num>
  <w:num w:numId="18">
    <w:abstractNumId w:val="18"/>
  </w:num>
  <w:num w:numId="19">
    <w:abstractNumId w:val="10"/>
  </w:num>
  <w:num w:numId="20">
    <w:abstractNumId w:val="12"/>
  </w:num>
  <w:num w:numId="21">
    <w:abstractNumId w:val="4"/>
  </w:num>
  <w:num w:numId="22">
    <w:abstractNumId w:val="3"/>
  </w:num>
  <w:num w:numId="23">
    <w:abstractNumId w:val="21"/>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EDC"/>
    <w:rsid w:val="0000112E"/>
    <w:rsid w:val="0000269D"/>
    <w:rsid w:val="00005AA8"/>
    <w:rsid w:val="00006846"/>
    <w:rsid w:val="00006957"/>
    <w:rsid w:val="000072D0"/>
    <w:rsid w:val="00011946"/>
    <w:rsid w:val="000201CA"/>
    <w:rsid w:val="00020F4E"/>
    <w:rsid w:val="00022380"/>
    <w:rsid w:val="000226B6"/>
    <w:rsid w:val="00022C90"/>
    <w:rsid w:val="00022DD0"/>
    <w:rsid w:val="0002732D"/>
    <w:rsid w:val="00035367"/>
    <w:rsid w:val="000474CE"/>
    <w:rsid w:val="00051F91"/>
    <w:rsid w:val="00053102"/>
    <w:rsid w:val="0005642F"/>
    <w:rsid w:val="00057C02"/>
    <w:rsid w:val="00061FC7"/>
    <w:rsid w:val="000676E1"/>
    <w:rsid w:val="00067B8E"/>
    <w:rsid w:val="0008348F"/>
    <w:rsid w:val="0009294E"/>
    <w:rsid w:val="00095C80"/>
    <w:rsid w:val="000A41B6"/>
    <w:rsid w:val="000B13F5"/>
    <w:rsid w:val="000B192A"/>
    <w:rsid w:val="000B1E0C"/>
    <w:rsid w:val="000B2274"/>
    <w:rsid w:val="000B248B"/>
    <w:rsid w:val="000B25BE"/>
    <w:rsid w:val="000B543F"/>
    <w:rsid w:val="000B7C7B"/>
    <w:rsid w:val="000C03B7"/>
    <w:rsid w:val="000C2F32"/>
    <w:rsid w:val="000C32D3"/>
    <w:rsid w:val="000C5181"/>
    <w:rsid w:val="000C69AE"/>
    <w:rsid w:val="000C735B"/>
    <w:rsid w:val="000D3907"/>
    <w:rsid w:val="000D65A0"/>
    <w:rsid w:val="000D72AB"/>
    <w:rsid w:val="000E153D"/>
    <w:rsid w:val="000E27C0"/>
    <w:rsid w:val="000E4285"/>
    <w:rsid w:val="000E7DB3"/>
    <w:rsid w:val="00103AF3"/>
    <w:rsid w:val="0010451B"/>
    <w:rsid w:val="001048F1"/>
    <w:rsid w:val="0010545C"/>
    <w:rsid w:val="001149B1"/>
    <w:rsid w:val="00122125"/>
    <w:rsid w:val="00124EFD"/>
    <w:rsid w:val="0013381D"/>
    <w:rsid w:val="00146C3C"/>
    <w:rsid w:val="00147297"/>
    <w:rsid w:val="00161C2D"/>
    <w:rsid w:val="00164876"/>
    <w:rsid w:val="00164CB2"/>
    <w:rsid w:val="0017320F"/>
    <w:rsid w:val="00173AF0"/>
    <w:rsid w:val="00174E9F"/>
    <w:rsid w:val="001919B8"/>
    <w:rsid w:val="001B4643"/>
    <w:rsid w:val="001B4BE5"/>
    <w:rsid w:val="001B6539"/>
    <w:rsid w:val="001B76A8"/>
    <w:rsid w:val="001B7C9B"/>
    <w:rsid w:val="001C2951"/>
    <w:rsid w:val="001C2AA2"/>
    <w:rsid w:val="001C4509"/>
    <w:rsid w:val="001C7C78"/>
    <w:rsid w:val="001D169B"/>
    <w:rsid w:val="001D3BF0"/>
    <w:rsid w:val="001D6108"/>
    <w:rsid w:val="001E15A8"/>
    <w:rsid w:val="001E5EE0"/>
    <w:rsid w:val="001F28FE"/>
    <w:rsid w:val="001F711A"/>
    <w:rsid w:val="001F75DD"/>
    <w:rsid w:val="00205D66"/>
    <w:rsid w:val="002103C7"/>
    <w:rsid w:val="002121E3"/>
    <w:rsid w:val="0021517B"/>
    <w:rsid w:val="0021682B"/>
    <w:rsid w:val="00231D61"/>
    <w:rsid w:val="002409AA"/>
    <w:rsid w:val="00244B4F"/>
    <w:rsid w:val="002467FA"/>
    <w:rsid w:val="002538F4"/>
    <w:rsid w:val="0025406A"/>
    <w:rsid w:val="002563AB"/>
    <w:rsid w:val="00256B45"/>
    <w:rsid w:val="0025750E"/>
    <w:rsid w:val="00257FEB"/>
    <w:rsid w:val="0026222B"/>
    <w:rsid w:val="002638E9"/>
    <w:rsid w:val="00266142"/>
    <w:rsid w:val="00266FEE"/>
    <w:rsid w:val="00267B94"/>
    <w:rsid w:val="002734CB"/>
    <w:rsid w:val="002738FE"/>
    <w:rsid w:val="00290F40"/>
    <w:rsid w:val="00297DBB"/>
    <w:rsid w:val="002A223D"/>
    <w:rsid w:val="002A7864"/>
    <w:rsid w:val="002B06AA"/>
    <w:rsid w:val="002C0947"/>
    <w:rsid w:val="002C1526"/>
    <w:rsid w:val="002D0702"/>
    <w:rsid w:val="002D0F40"/>
    <w:rsid w:val="002D2ED3"/>
    <w:rsid w:val="002D55F8"/>
    <w:rsid w:val="002E52A3"/>
    <w:rsid w:val="002E7AF5"/>
    <w:rsid w:val="002F1041"/>
    <w:rsid w:val="002F2AB4"/>
    <w:rsid w:val="002F6ACB"/>
    <w:rsid w:val="00301DA5"/>
    <w:rsid w:val="00306097"/>
    <w:rsid w:val="003145BA"/>
    <w:rsid w:val="0031769F"/>
    <w:rsid w:val="00325468"/>
    <w:rsid w:val="00332704"/>
    <w:rsid w:val="00336B7D"/>
    <w:rsid w:val="0033779A"/>
    <w:rsid w:val="0034633E"/>
    <w:rsid w:val="003522DF"/>
    <w:rsid w:val="00356967"/>
    <w:rsid w:val="00362D39"/>
    <w:rsid w:val="003724F5"/>
    <w:rsid w:val="003760B3"/>
    <w:rsid w:val="00380334"/>
    <w:rsid w:val="00384D6E"/>
    <w:rsid w:val="0039045D"/>
    <w:rsid w:val="00391EF3"/>
    <w:rsid w:val="003A2095"/>
    <w:rsid w:val="003A390C"/>
    <w:rsid w:val="003A62E5"/>
    <w:rsid w:val="003B13A5"/>
    <w:rsid w:val="003B208C"/>
    <w:rsid w:val="003B57E6"/>
    <w:rsid w:val="003B6B96"/>
    <w:rsid w:val="003C5504"/>
    <w:rsid w:val="003D2C4A"/>
    <w:rsid w:val="003D34C5"/>
    <w:rsid w:val="003E2CA8"/>
    <w:rsid w:val="003E2E89"/>
    <w:rsid w:val="003E564B"/>
    <w:rsid w:val="003E5D2F"/>
    <w:rsid w:val="003F03FD"/>
    <w:rsid w:val="003F6EDC"/>
    <w:rsid w:val="003F745B"/>
    <w:rsid w:val="003F7BE8"/>
    <w:rsid w:val="00404954"/>
    <w:rsid w:val="004063A3"/>
    <w:rsid w:val="00413745"/>
    <w:rsid w:val="00415DFD"/>
    <w:rsid w:val="004178BC"/>
    <w:rsid w:val="0042288C"/>
    <w:rsid w:val="00422B18"/>
    <w:rsid w:val="00423B0B"/>
    <w:rsid w:val="00432BE1"/>
    <w:rsid w:val="00433286"/>
    <w:rsid w:val="00434480"/>
    <w:rsid w:val="00441361"/>
    <w:rsid w:val="004417B9"/>
    <w:rsid w:val="00443F69"/>
    <w:rsid w:val="00447E5E"/>
    <w:rsid w:val="00452359"/>
    <w:rsid w:val="00455D98"/>
    <w:rsid w:val="0045735E"/>
    <w:rsid w:val="00467C9C"/>
    <w:rsid w:val="004720A5"/>
    <w:rsid w:val="0047735C"/>
    <w:rsid w:val="004859CC"/>
    <w:rsid w:val="004A1663"/>
    <w:rsid w:val="004A2D01"/>
    <w:rsid w:val="004A4A3A"/>
    <w:rsid w:val="004B1331"/>
    <w:rsid w:val="004B79C1"/>
    <w:rsid w:val="004C141A"/>
    <w:rsid w:val="004C1FE9"/>
    <w:rsid w:val="004C3ADF"/>
    <w:rsid w:val="004C5C1F"/>
    <w:rsid w:val="004E3902"/>
    <w:rsid w:val="004E4A2D"/>
    <w:rsid w:val="004F53DA"/>
    <w:rsid w:val="004F5CF2"/>
    <w:rsid w:val="0052622E"/>
    <w:rsid w:val="005301DF"/>
    <w:rsid w:val="005418A0"/>
    <w:rsid w:val="005419BD"/>
    <w:rsid w:val="00547CA0"/>
    <w:rsid w:val="00551E0C"/>
    <w:rsid w:val="00554EFE"/>
    <w:rsid w:val="005557E5"/>
    <w:rsid w:val="00556349"/>
    <w:rsid w:val="00563295"/>
    <w:rsid w:val="005633CC"/>
    <w:rsid w:val="00571E21"/>
    <w:rsid w:val="00572F52"/>
    <w:rsid w:val="00576F18"/>
    <w:rsid w:val="00587562"/>
    <w:rsid w:val="00591C28"/>
    <w:rsid w:val="00593C64"/>
    <w:rsid w:val="005966D0"/>
    <w:rsid w:val="005A65F5"/>
    <w:rsid w:val="005B1230"/>
    <w:rsid w:val="005B613B"/>
    <w:rsid w:val="005C2E03"/>
    <w:rsid w:val="005C6D68"/>
    <w:rsid w:val="005D3CB3"/>
    <w:rsid w:val="005D7D03"/>
    <w:rsid w:val="005E2505"/>
    <w:rsid w:val="005E6704"/>
    <w:rsid w:val="005E6962"/>
    <w:rsid w:val="005E6ACA"/>
    <w:rsid w:val="006005F2"/>
    <w:rsid w:val="00603DFC"/>
    <w:rsid w:val="0060435A"/>
    <w:rsid w:val="00605FF1"/>
    <w:rsid w:val="00610A0D"/>
    <w:rsid w:val="00616F13"/>
    <w:rsid w:val="00620380"/>
    <w:rsid w:val="00627C4A"/>
    <w:rsid w:val="00637984"/>
    <w:rsid w:val="00642372"/>
    <w:rsid w:val="00650A9F"/>
    <w:rsid w:val="006604D5"/>
    <w:rsid w:val="006620D7"/>
    <w:rsid w:val="00664BB3"/>
    <w:rsid w:val="006707EC"/>
    <w:rsid w:val="006913DA"/>
    <w:rsid w:val="006916F9"/>
    <w:rsid w:val="0069673B"/>
    <w:rsid w:val="00697425"/>
    <w:rsid w:val="006A1A6A"/>
    <w:rsid w:val="006A2342"/>
    <w:rsid w:val="006A361D"/>
    <w:rsid w:val="006A4C47"/>
    <w:rsid w:val="006A6B9A"/>
    <w:rsid w:val="006A6E0D"/>
    <w:rsid w:val="006B23AD"/>
    <w:rsid w:val="006B2DBA"/>
    <w:rsid w:val="006B4742"/>
    <w:rsid w:val="006B75D8"/>
    <w:rsid w:val="006C4301"/>
    <w:rsid w:val="006D495A"/>
    <w:rsid w:val="006D49E7"/>
    <w:rsid w:val="006E3C41"/>
    <w:rsid w:val="006E4A7C"/>
    <w:rsid w:val="006E795D"/>
    <w:rsid w:val="006F25E4"/>
    <w:rsid w:val="006F5B89"/>
    <w:rsid w:val="006F79E4"/>
    <w:rsid w:val="007014DF"/>
    <w:rsid w:val="00706786"/>
    <w:rsid w:val="007071A8"/>
    <w:rsid w:val="00707C14"/>
    <w:rsid w:val="00712987"/>
    <w:rsid w:val="007152E6"/>
    <w:rsid w:val="00717272"/>
    <w:rsid w:val="007268E7"/>
    <w:rsid w:val="00732020"/>
    <w:rsid w:val="00741A90"/>
    <w:rsid w:val="00752F3D"/>
    <w:rsid w:val="007554FA"/>
    <w:rsid w:val="00760E4B"/>
    <w:rsid w:val="007612E7"/>
    <w:rsid w:val="0076303A"/>
    <w:rsid w:val="00763DD9"/>
    <w:rsid w:val="007641AF"/>
    <w:rsid w:val="0076640C"/>
    <w:rsid w:val="00767C60"/>
    <w:rsid w:val="00770229"/>
    <w:rsid w:val="00770888"/>
    <w:rsid w:val="0077088D"/>
    <w:rsid w:val="007764FF"/>
    <w:rsid w:val="007778DB"/>
    <w:rsid w:val="00780B1C"/>
    <w:rsid w:val="00790143"/>
    <w:rsid w:val="007935DF"/>
    <w:rsid w:val="0079583B"/>
    <w:rsid w:val="007A4901"/>
    <w:rsid w:val="007A5B10"/>
    <w:rsid w:val="007B5202"/>
    <w:rsid w:val="007B65F2"/>
    <w:rsid w:val="007C22BF"/>
    <w:rsid w:val="007C312F"/>
    <w:rsid w:val="007D1701"/>
    <w:rsid w:val="007D4E6A"/>
    <w:rsid w:val="007D5CBF"/>
    <w:rsid w:val="007E4126"/>
    <w:rsid w:val="007E4432"/>
    <w:rsid w:val="007F062B"/>
    <w:rsid w:val="007F09B3"/>
    <w:rsid w:val="007F58B4"/>
    <w:rsid w:val="007F5F9D"/>
    <w:rsid w:val="00803534"/>
    <w:rsid w:val="00803D20"/>
    <w:rsid w:val="008056CC"/>
    <w:rsid w:val="00806032"/>
    <w:rsid w:val="0081221E"/>
    <w:rsid w:val="0081792D"/>
    <w:rsid w:val="00821526"/>
    <w:rsid w:val="0082470D"/>
    <w:rsid w:val="00827FAD"/>
    <w:rsid w:val="00830D95"/>
    <w:rsid w:val="00831FB8"/>
    <w:rsid w:val="00832766"/>
    <w:rsid w:val="008420A6"/>
    <w:rsid w:val="00842344"/>
    <w:rsid w:val="00853DE5"/>
    <w:rsid w:val="008547C4"/>
    <w:rsid w:val="00855E2A"/>
    <w:rsid w:val="00864D4D"/>
    <w:rsid w:val="008668C3"/>
    <w:rsid w:val="00866EC2"/>
    <w:rsid w:val="00873C2D"/>
    <w:rsid w:val="00875343"/>
    <w:rsid w:val="00876653"/>
    <w:rsid w:val="008767CD"/>
    <w:rsid w:val="00881AF7"/>
    <w:rsid w:val="00882A5B"/>
    <w:rsid w:val="00884239"/>
    <w:rsid w:val="008921EC"/>
    <w:rsid w:val="0089455A"/>
    <w:rsid w:val="0089461C"/>
    <w:rsid w:val="00896696"/>
    <w:rsid w:val="008A0ED2"/>
    <w:rsid w:val="008A1C94"/>
    <w:rsid w:val="008A2457"/>
    <w:rsid w:val="008A51B3"/>
    <w:rsid w:val="008B0CF0"/>
    <w:rsid w:val="008B262A"/>
    <w:rsid w:val="008B5646"/>
    <w:rsid w:val="008C798F"/>
    <w:rsid w:val="008D1CA0"/>
    <w:rsid w:val="008D3B1A"/>
    <w:rsid w:val="008D451D"/>
    <w:rsid w:val="008D4D26"/>
    <w:rsid w:val="008D641E"/>
    <w:rsid w:val="008E1E88"/>
    <w:rsid w:val="008F0107"/>
    <w:rsid w:val="008F2FF0"/>
    <w:rsid w:val="008F4F2B"/>
    <w:rsid w:val="00900EDC"/>
    <w:rsid w:val="009039FD"/>
    <w:rsid w:val="00912DB4"/>
    <w:rsid w:val="00915933"/>
    <w:rsid w:val="0091665B"/>
    <w:rsid w:val="00917211"/>
    <w:rsid w:val="009234DA"/>
    <w:rsid w:val="00924ED2"/>
    <w:rsid w:val="00933203"/>
    <w:rsid w:val="009337F9"/>
    <w:rsid w:val="00934070"/>
    <w:rsid w:val="00935948"/>
    <w:rsid w:val="009367C8"/>
    <w:rsid w:val="009413FD"/>
    <w:rsid w:val="00943A27"/>
    <w:rsid w:val="009458DB"/>
    <w:rsid w:val="00951D50"/>
    <w:rsid w:val="00956259"/>
    <w:rsid w:val="0096038E"/>
    <w:rsid w:val="00960846"/>
    <w:rsid w:val="00960E2E"/>
    <w:rsid w:val="00962588"/>
    <w:rsid w:val="009630C7"/>
    <w:rsid w:val="00965C69"/>
    <w:rsid w:val="00966803"/>
    <w:rsid w:val="00980123"/>
    <w:rsid w:val="009804C0"/>
    <w:rsid w:val="00982299"/>
    <w:rsid w:val="00984827"/>
    <w:rsid w:val="00986A4E"/>
    <w:rsid w:val="009879B2"/>
    <w:rsid w:val="009903C9"/>
    <w:rsid w:val="0099254E"/>
    <w:rsid w:val="00995550"/>
    <w:rsid w:val="009A33E6"/>
    <w:rsid w:val="009A620A"/>
    <w:rsid w:val="009B05D9"/>
    <w:rsid w:val="009B592F"/>
    <w:rsid w:val="009B6D59"/>
    <w:rsid w:val="009B75CD"/>
    <w:rsid w:val="009C283E"/>
    <w:rsid w:val="009D1235"/>
    <w:rsid w:val="009D252C"/>
    <w:rsid w:val="009D35A4"/>
    <w:rsid w:val="009D3CC3"/>
    <w:rsid w:val="009D54D4"/>
    <w:rsid w:val="009D78D2"/>
    <w:rsid w:val="009E049D"/>
    <w:rsid w:val="009E2E6F"/>
    <w:rsid w:val="009E3B69"/>
    <w:rsid w:val="009F1FEB"/>
    <w:rsid w:val="009F2998"/>
    <w:rsid w:val="009F452F"/>
    <w:rsid w:val="00A01EE2"/>
    <w:rsid w:val="00A04167"/>
    <w:rsid w:val="00A138AE"/>
    <w:rsid w:val="00A13AE8"/>
    <w:rsid w:val="00A21419"/>
    <w:rsid w:val="00A2559F"/>
    <w:rsid w:val="00A302F3"/>
    <w:rsid w:val="00A32BCD"/>
    <w:rsid w:val="00A33FD4"/>
    <w:rsid w:val="00A44A5F"/>
    <w:rsid w:val="00A51AAD"/>
    <w:rsid w:val="00A5263C"/>
    <w:rsid w:val="00A52C86"/>
    <w:rsid w:val="00A533B3"/>
    <w:rsid w:val="00A6312E"/>
    <w:rsid w:val="00A64CAC"/>
    <w:rsid w:val="00A7017A"/>
    <w:rsid w:val="00A72F49"/>
    <w:rsid w:val="00A76750"/>
    <w:rsid w:val="00A802EA"/>
    <w:rsid w:val="00A80949"/>
    <w:rsid w:val="00A82709"/>
    <w:rsid w:val="00A83DAD"/>
    <w:rsid w:val="00A85880"/>
    <w:rsid w:val="00A86CAA"/>
    <w:rsid w:val="00A93032"/>
    <w:rsid w:val="00A96008"/>
    <w:rsid w:val="00A967DE"/>
    <w:rsid w:val="00A970EB"/>
    <w:rsid w:val="00A9744A"/>
    <w:rsid w:val="00AC4A6F"/>
    <w:rsid w:val="00AD09A1"/>
    <w:rsid w:val="00AD0A34"/>
    <w:rsid w:val="00AD5B76"/>
    <w:rsid w:val="00AD60B2"/>
    <w:rsid w:val="00AF5151"/>
    <w:rsid w:val="00AF5C88"/>
    <w:rsid w:val="00AF5ECD"/>
    <w:rsid w:val="00AF70EF"/>
    <w:rsid w:val="00B00B3C"/>
    <w:rsid w:val="00B0151C"/>
    <w:rsid w:val="00B01DFA"/>
    <w:rsid w:val="00B04189"/>
    <w:rsid w:val="00B04798"/>
    <w:rsid w:val="00B1184C"/>
    <w:rsid w:val="00B13292"/>
    <w:rsid w:val="00B14D49"/>
    <w:rsid w:val="00B15405"/>
    <w:rsid w:val="00B220EC"/>
    <w:rsid w:val="00B226CC"/>
    <w:rsid w:val="00B34F9D"/>
    <w:rsid w:val="00B5157F"/>
    <w:rsid w:val="00B5679C"/>
    <w:rsid w:val="00B56A3A"/>
    <w:rsid w:val="00B61C80"/>
    <w:rsid w:val="00B64008"/>
    <w:rsid w:val="00B66142"/>
    <w:rsid w:val="00B72D0A"/>
    <w:rsid w:val="00B72DC8"/>
    <w:rsid w:val="00B74AEA"/>
    <w:rsid w:val="00B77C12"/>
    <w:rsid w:val="00B8262A"/>
    <w:rsid w:val="00B82B7B"/>
    <w:rsid w:val="00B84C38"/>
    <w:rsid w:val="00BA2D2B"/>
    <w:rsid w:val="00BA3D25"/>
    <w:rsid w:val="00BB0B74"/>
    <w:rsid w:val="00BB0E4F"/>
    <w:rsid w:val="00BB3FDA"/>
    <w:rsid w:val="00BB415B"/>
    <w:rsid w:val="00BC7852"/>
    <w:rsid w:val="00BD1E44"/>
    <w:rsid w:val="00BD2172"/>
    <w:rsid w:val="00BE080F"/>
    <w:rsid w:val="00BE36DD"/>
    <w:rsid w:val="00BF2F86"/>
    <w:rsid w:val="00C04F36"/>
    <w:rsid w:val="00C12317"/>
    <w:rsid w:val="00C1284E"/>
    <w:rsid w:val="00C14484"/>
    <w:rsid w:val="00C14820"/>
    <w:rsid w:val="00C16EFB"/>
    <w:rsid w:val="00C213EC"/>
    <w:rsid w:val="00C23A77"/>
    <w:rsid w:val="00C259F4"/>
    <w:rsid w:val="00C262F1"/>
    <w:rsid w:val="00C27DF1"/>
    <w:rsid w:val="00C31FC3"/>
    <w:rsid w:val="00C35679"/>
    <w:rsid w:val="00C359E7"/>
    <w:rsid w:val="00C428FC"/>
    <w:rsid w:val="00C44178"/>
    <w:rsid w:val="00C4430D"/>
    <w:rsid w:val="00C44950"/>
    <w:rsid w:val="00C451D3"/>
    <w:rsid w:val="00C54D21"/>
    <w:rsid w:val="00C60F4E"/>
    <w:rsid w:val="00C62CD2"/>
    <w:rsid w:val="00C6583C"/>
    <w:rsid w:val="00C66E73"/>
    <w:rsid w:val="00C728C0"/>
    <w:rsid w:val="00C7444A"/>
    <w:rsid w:val="00C76579"/>
    <w:rsid w:val="00C76D4F"/>
    <w:rsid w:val="00C80621"/>
    <w:rsid w:val="00C834D2"/>
    <w:rsid w:val="00C84C46"/>
    <w:rsid w:val="00C85217"/>
    <w:rsid w:val="00C905AD"/>
    <w:rsid w:val="00C90FB6"/>
    <w:rsid w:val="00C92A5B"/>
    <w:rsid w:val="00C94835"/>
    <w:rsid w:val="00CA34CB"/>
    <w:rsid w:val="00CB1080"/>
    <w:rsid w:val="00CB5B15"/>
    <w:rsid w:val="00CB7756"/>
    <w:rsid w:val="00CC1272"/>
    <w:rsid w:val="00CC17B4"/>
    <w:rsid w:val="00CC1AA0"/>
    <w:rsid w:val="00CC1AD4"/>
    <w:rsid w:val="00CC1FA7"/>
    <w:rsid w:val="00CD0AB5"/>
    <w:rsid w:val="00CD344C"/>
    <w:rsid w:val="00CD3DE8"/>
    <w:rsid w:val="00CD6CF5"/>
    <w:rsid w:val="00CD6FE0"/>
    <w:rsid w:val="00CE2840"/>
    <w:rsid w:val="00CE468E"/>
    <w:rsid w:val="00CE68F8"/>
    <w:rsid w:val="00CF091B"/>
    <w:rsid w:val="00CF5334"/>
    <w:rsid w:val="00CF60BC"/>
    <w:rsid w:val="00CF70D7"/>
    <w:rsid w:val="00D00DD5"/>
    <w:rsid w:val="00D014E1"/>
    <w:rsid w:val="00D01D4F"/>
    <w:rsid w:val="00D05E61"/>
    <w:rsid w:val="00D063CE"/>
    <w:rsid w:val="00D10F10"/>
    <w:rsid w:val="00D13322"/>
    <w:rsid w:val="00D1453D"/>
    <w:rsid w:val="00D172EF"/>
    <w:rsid w:val="00D460FF"/>
    <w:rsid w:val="00D4622E"/>
    <w:rsid w:val="00D520C8"/>
    <w:rsid w:val="00D62EA5"/>
    <w:rsid w:val="00D66EF0"/>
    <w:rsid w:val="00D70ACD"/>
    <w:rsid w:val="00D70B46"/>
    <w:rsid w:val="00D72F28"/>
    <w:rsid w:val="00D92015"/>
    <w:rsid w:val="00D928D5"/>
    <w:rsid w:val="00DA654D"/>
    <w:rsid w:val="00DA6660"/>
    <w:rsid w:val="00DC2A71"/>
    <w:rsid w:val="00DC5B52"/>
    <w:rsid w:val="00DC7D90"/>
    <w:rsid w:val="00DD0F50"/>
    <w:rsid w:val="00DD1925"/>
    <w:rsid w:val="00DD515F"/>
    <w:rsid w:val="00DD6CB9"/>
    <w:rsid w:val="00DD6F3C"/>
    <w:rsid w:val="00DD7FC4"/>
    <w:rsid w:val="00DF14C9"/>
    <w:rsid w:val="00DF25D7"/>
    <w:rsid w:val="00DF4ADB"/>
    <w:rsid w:val="00DF5169"/>
    <w:rsid w:val="00E023B5"/>
    <w:rsid w:val="00E036BB"/>
    <w:rsid w:val="00E078A3"/>
    <w:rsid w:val="00E11B9E"/>
    <w:rsid w:val="00E11BA1"/>
    <w:rsid w:val="00E13666"/>
    <w:rsid w:val="00E14CE7"/>
    <w:rsid w:val="00E14D6B"/>
    <w:rsid w:val="00E20305"/>
    <w:rsid w:val="00E2686E"/>
    <w:rsid w:val="00E26FE0"/>
    <w:rsid w:val="00E30737"/>
    <w:rsid w:val="00E313A7"/>
    <w:rsid w:val="00E31F05"/>
    <w:rsid w:val="00E33169"/>
    <w:rsid w:val="00E3402B"/>
    <w:rsid w:val="00E341B1"/>
    <w:rsid w:val="00E3695D"/>
    <w:rsid w:val="00E36968"/>
    <w:rsid w:val="00E377A1"/>
    <w:rsid w:val="00E40C80"/>
    <w:rsid w:val="00E424DB"/>
    <w:rsid w:val="00E43FA7"/>
    <w:rsid w:val="00E460A4"/>
    <w:rsid w:val="00E5083E"/>
    <w:rsid w:val="00E55E59"/>
    <w:rsid w:val="00E563A8"/>
    <w:rsid w:val="00E62610"/>
    <w:rsid w:val="00E62E49"/>
    <w:rsid w:val="00E63425"/>
    <w:rsid w:val="00E63775"/>
    <w:rsid w:val="00E6528C"/>
    <w:rsid w:val="00E65DA8"/>
    <w:rsid w:val="00E70645"/>
    <w:rsid w:val="00E7437F"/>
    <w:rsid w:val="00E922B2"/>
    <w:rsid w:val="00E93C8B"/>
    <w:rsid w:val="00E951F8"/>
    <w:rsid w:val="00E97742"/>
    <w:rsid w:val="00EA1CC2"/>
    <w:rsid w:val="00EA210D"/>
    <w:rsid w:val="00EB4ECE"/>
    <w:rsid w:val="00EC1357"/>
    <w:rsid w:val="00EC6A3E"/>
    <w:rsid w:val="00ED0C69"/>
    <w:rsid w:val="00ED4FF0"/>
    <w:rsid w:val="00EF0BE9"/>
    <w:rsid w:val="00EF2C38"/>
    <w:rsid w:val="00EF5B46"/>
    <w:rsid w:val="00EF6910"/>
    <w:rsid w:val="00F01C83"/>
    <w:rsid w:val="00F0386F"/>
    <w:rsid w:val="00F05E2C"/>
    <w:rsid w:val="00F11B2A"/>
    <w:rsid w:val="00F13B45"/>
    <w:rsid w:val="00F13F00"/>
    <w:rsid w:val="00F16D91"/>
    <w:rsid w:val="00F21FD1"/>
    <w:rsid w:val="00F24BAF"/>
    <w:rsid w:val="00F25433"/>
    <w:rsid w:val="00F31BC3"/>
    <w:rsid w:val="00F32CC5"/>
    <w:rsid w:val="00F36F8F"/>
    <w:rsid w:val="00F413F9"/>
    <w:rsid w:val="00F43481"/>
    <w:rsid w:val="00F4398D"/>
    <w:rsid w:val="00F45FE6"/>
    <w:rsid w:val="00F51881"/>
    <w:rsid w:val="00F7274D"/>
    <w:rsid w:val="00F74522"/>
    <w:rsid w:val="00F74B56"/>
    <w:rsid w:val="00F74BE8"/>
    <w:rsid w:val="00F871FB"/>
    <w:rsid w:val="00F92A86"/>
    <w:rsid w:val="00F95333"/>
    <w:rsid w:val="00F96214"/>
    <w:rsid w:val="00FA0C58"/>
    <w:rsid w:val="00FA11BE"/>
    <w:rsid w:val="00FA1911"/>
    <w:rsid w:val="00FA3ADD"/>
    <w:rsid w:val="00FA5997"/>
    <w:rsid w:val="00FA5BE9"/>
    <w:rsid w:val="00FA6EA9"/>
    <w:rsid w:val="00FC2375"/>
    <w:rsid w:val="00FC4E74"/>
    <w:rsid w:val="00FC75FA"/>
    <w:rsid w:val="00FD0689"/>
    <w:rsid w:val="00FD2F3F"/>
    <w:rsid w:val="00FF3BD7"/>
    <w:rsid w:val="00FF3F71"/>
    <w:rsid w:val="00FF4453"/>
    <w:rsid w:val="00FF6264"/>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14:docId w14:val="098AD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EDC"/>
    <w:rPr>
      <w:rFonts w:ascii="Century Gothic" w:hAnsi="Century Gothic"/>
      <w:sz w:val="22"/>
      <w:szCs w:val="24"/>
    </w:rPr>
  </w:style>
  <w:style w:type="paragraph" w:styleId="Ttulo2">
    <w:name w:val="heading 2"/>
    <w:basedOn w:val="Normal"/>
    <w:next w:val="Normal"/>
    <w:link w:val="Ttulo2Car"/>
    <w:uiPriority w:val="9"/>
    <w:unhideWhenUsed/>
    <w:qFormat/>
    <w:rsid w:val="003E5D2F"/>
    <w:pPr>
      <w:keepNext/>
      <w:keepLines/>
      <w:spacing w:before="200"/>
      <w:outlineLvl w:val="1"/>
    </w:pPr>
    <w:rPr>
      <w:rFonts w:eastAsiaTheme="majorEastAsia" w:cstheme="majorBidi"/>
      <w:b/>
      <w:bCs/>
      <w:color w:val="50866C"/>
      <w:sz w:val="26"/>
      <w:szCs w:val="26"/>
    </w:rPr>
  </w:style>
  <w:style w:type="paragraph" w:styleId="Ttulo3">
    <w:name w:val="heading 3"/>
    <w:basedOn w:val="Normal"/>
    <w:next w:val="Normal"/>
    <w:link w:val="Ttulo3Car"/>
    <w:uiPriority w:val="9"/>
    <w:unhideWhenUsed/>
    <w:qFormat/>
    <w:rsid w:val="008C798F"/>
    <w:pPr>
      <w:keepNext/>
      <w:keepLines/>
      <w:spacing w:before="20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0B25BE"/>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01DF"/>
    <w:rPr>
      <w:rFonts w:ascii="Tahoma" w:hAnsi="Tahoma" w:cs="Tahoma"/>
      <w:sz w:val="16"/>
      <w:szCs w:val="16"/>
    </w:rPr>
  </w:style>
  <w:style w:type="character" w:customStyle="1" w:styleId="TextodegloboCar">
    <w:name w:val="Texto de globo Car"/>
    <w:basedOn w:val="Fuentedeprrafopredeter"/>
    <w:link w:val="Textodeglobo"/>
    <w:uiPriority w:val="99"/>
    <w:semiHidden/>
    <w:rsid w:val="005301DF"/>
    <w:rPr>
      <w:rFonts w:ascii="Tahoma" w:hAnsi="Tahoma" w:cs="Tahoma"/>
      <w:sz w:val="16"/>
      <w:szCs w:val="16"/>
    </w:rPr>
  </w:style>
  <w:style w:type="character" w:styleId="Textodelmarcadordeposicin">
    <w:name w:val="Placeholder Text"/>
    <w:basedOn w:val="Fuentedeprrafopredeter"/>
    <w:uiPriority w:val="99"/>
    <w:semiHidden/>
    <w:rsid w:val="001149B1"/>
    <w:rPr>
      <w:color w:val="808080"/>
    </w:rPr>
  </w:style>
  <w:style w:type="character" w:customStyle="1" w:styleId="Ttulo2Car">
    <w:name w:val="Título 2 Car"/>
    <w:basedOn w:val="Fuentedeprrafopredeter"/>
    <w:link w:val="Ttulo2"/>
    <w:uiPriority w:val="9"/>
    <w:rsid w:val="003E5D2F"/>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1149B1"/>
    <w:rPr>
      <w:rFonts w:asciiTheme="majorHAnsi" w:hAnsiTheme="majorHAnsi"/>
      <w:b/>
      <w:color w:val="FFFFFF" w:themeColor="background1"/>
      <w:sz w:val="62"/>
    </w:rPr>
  </w:style>
  <w:style w:type="paragraph" w:customStyle="1" w:styleId="Subttulodelboletn">
    <w:name w:val="Subtítulo del boletín"/>
    <w:basedOn w:val="Normal"/>
    <w:qFormat/>
    <w:rsid w:val="001149B1"/>
    <w:rPr>
      <w:color w:val="FFFFFF" w:themeColor="background1"/>
      <w:sz w:val="26"/>
    </w:rPr>
  </w:style>
  <w:style w:type="paragraph" w:customStyle="1" w:styleId="Titulardelboletn">
    <w:name w:val="Titular del boletín"/>
    <w:basedOn w:val="Normal"/>
    <w:qFormat/>
    <w:rsid w:val="00760E4B"/>
    <w:rPr>
      <w:rFonts w:asciiTheme="majorHAnsi" w:hAnsiTheme="majorHAnsi"/>
      <w:b/>
      <w:sz w:val="32"/>
    </w:rPr>
  </w:style>
  <w:style w:type="paragraph" w:customStyle="1" w:styleId="Cuerpodelboletn">
    <w:name w:val="Cuerpo del boletín"/>
    <w:basedOn w:val="Normal"/>
    <w:qFormat/>
    <w:rsid w:val="00F7274D"/>
    <w:pPr>
      <w:spacing w:after="200"/>
      <w:jc w:val="both"/>
    </w:pPr>
    <w:rPr>
      <w:color w:val="000000"/>
    </w:rPr>
  </w:style>
  <w:style w:type="paragraph" w:customStyle="1" w:styleId="Textoblanco">
    <w:name w:val="Texto blanco"/>
    <w:basedOn w:val="Normal"/>
    <w:qFormat/>
    <w:rsid w:val="00D014E1"/>
    <w:rPr>
      <w:color w:val="FFFFFF" w:themeColor="background1"/>
      <w:sz w:val="20"/>
    </w:rPr>
  </w:style>
  <w:style w:type="paragraph" w:customStyle="1" w:styleId="Nombredelaempresa">
    <w:name w:val="Nombre de la empresa"/>
    <w:basedOn w:val="Ttulodelboletn"/>
    <w:qFormat/>
    <w:rsid w:val="003B57E6"/>
    <w:rPr>
      <w:sz w:val="52"/>
      <w:szCs w:val="52"/>
    </w:rPr>
  </w:style>
  <w:style w:type="paragraph" w:customStyle="1" w:styleId="Fechadelboletn">
    <w:name w:val="Fecha del boletín"/>
    <w:basedOn w:val="Textoblanco"/>
    <w:qFormat/>
    <w:rsid w:val="00FA5997"/>
    <w:pPr>
      <w:jc w:val="right"/>
    </w:pPr>
  </w:style>
  <w:style w:type="paragraph" w:customStyle="1" w:styleId="Letrapequea">
    <w:name w:val="Letra pequeña"/>
    <w:basedOn w:val="Cuerpodelboletn"/>
    <w:qFormat/>
    <w:rsid w:val="006D49E7"/>
    <w:pPr>
      <w:jc w:val="right"/>
    </w:pPr>
    <w:rPr>
      <w:sz w:val="16"/>
      <w:szCs w:val="16"/>
    </w:rPr>
  </w:style>
  <w:style w:type="paragraph" w:styleId="Encabezado">
    <w:name w:val="header"/>
    <w:basedOn w:val="Normal"/>
    <w:link w:val="EncabezadoCar"/>
    <w:uiPriority w:val="99"/>
    <w:unhideWhenUsed/>
    <w:rsid w:val="00F31BC3"/>
    <w:pPr>
      <w:tabs>
        <w:tab w:val="center" w:pos="4320"/>
        <w:tab w:val="right" w:pos="8640"/>
      </w:tabs>
    </w:pPr>
  </w:style>
  <w:style w:type="character" w:customStyle="1" w:styleId="EncabezadoCar">
    <w:name w:val="Encabezado Car"/>
    <w:basedOn w:val="Fuentedeprrafopredeter"/>
    <w:link w:val="Encabezado"/>
    <w:uiPriority w:val="99"/>
    <w:rsid w:val="00F31BC3"/>
    <w:rPr>
      <w:sz w:val="24"/>
      <w:szCs w:val="24"/>
    </w:rPr>
  </w:style>
  <w:style w:type="paragraph" w:styleId="Piedepgina">
    <w:name w:val="footer"/>
    <w:basedOn w:val="Normal"/>
    <w:link w:val="PiedepginaCar"/>
    <w:uiPriority w:val="99"/>
    <w:unhideWhenUsed/>
    <w:rsid w:val="00F31BC3"/>
    <w:pPr>
      <w:tabs>
        <w:tab w:val="center" w:pos="4320"/>
        <w:tab w:val="right" w:pos="8640"/>
      </w:tabs>
    </w:pPr>
  </w:style>
  <w:style w:type="character" w:customStyle="1" w:styleId="PiedepginaCar">
    <w:name w:val="Pie de página Car"/>
    <w:basedOn w:val="Fuentedeprrafopredeter"/>
    <w:link w:val="Piedepgina"/>
    <w:uiPriority w:val="99"/>
    <w:rsid w:val="00F31BC3"/>
    <w:rPr>
      <w:sz w:val="24"/>
      <w:szCs w:val="24"/>
    </w:rPr>
  </w:style>
  <w:style w:type="character" w:styleId="Hipervnculo">
    <w:name w:val="Hyperlink"/>
    <w:basedOn w:val="Fuentedeprrafopredeter"/>
    <w:uiPriority w:val="99"/>
    <w:unhideWhenUsed/>
    <w:rsid w:val="00AC4A6F"/>
    <w:rPr>
      <w:color w:val="0000FF"/>
      <w:u w:val="single"/>
    </w:rPr>
  </w:style>
  <w:style w:type="character" w:customStyle="1" w:styleId="Ttulo3Car">
    <w:name w:val="Título 3 Car"/>
    <w:basedOn w:val="Fuentedeprrafopredeter"/>
    <w:link w:val="Ttulo3"/>
    <w:uiPriority w:val="9"/>
    <w:rsid w:val="008C798F"/>
    <w:rPr>
      <w:rFonts w:asciiTheme="majorHAnsi" w:eastAsiaTheme="majorEastAsia" w:hAnsiTheme="majorHAnsi" w:cstheme="majorBidi"/>
      <w:b/>
      <w:bCs/>
      <w:color w:val="4F81BD" w:themeColor="accent1"/>
      <w:sz w:val="22"/>
      <w:szCs w:val="24"/>
    </w:rPr>
  </w:style>
  <w:style w:type="character" w:customStyle="1" w:styleId="Ttulo5Car">
    <w:name w:val="Título 5 Car"/>
    <w:basedOn w:val="Fuentedeprrafopredeter"/>
    <w:link w:val="Ttulo5"/>
    <w:uiPriority w:val="9"/>
    <w:semiHidden/>
    <w:rsid w:val="000B25BE"/>
    <w:rPr>
      <w:rFonts w:asciiTheme="majorHAnsi" w:eastAsiaTheme="majorEastAsia" w:hAnsiTheme="majorHAnsi" w:cstheme="majorBidi"/>
      <w:color w:val="243F60" w:themeColor="accent1" w:themeShade="7F"/>
      <w:sz w:val="22"/>
      <w:szCs w:val="24"/>
    </w:rPr>
  </w:style>
  <w:style w:type="paragraph" w:styleId="Prrafodelista">
    <w:name w:val="List Paragraph"/>
    <w:basedOn w:val="Normal"/>
    <w:uiPriority w:val="34"/>
    <w:qFormat/>
    <w:rsid w:val="006F5B89"/>
    <w:pPr>
      <w:ind w:left="720"/>
      <w:contextualSpacing/>
    </w:pPr>
  </w:style>
  <w:style w:type="paragraph" w:customStyle="1" w:styleId="parrafo">
    <w:name w:val="parrafo"/>
    <w:basedOn w:val="Normal"/>
    <w:rsid w:val="009D1235"/>
    <w:pPr>
      <w:spacing w:before="100" w:beforeAutospacing="1" w:after="100" w:afterAutospacing="1"/>
    </w:pPr>
    <w:rPr>
      <w:rFonts w:ascii="Times New Roman" w:eastAsia="Times New Roman" w:hAnsi="Times New Roman" w:cs="Times New Roman"/>
      <w:sz w:val="24"/>
      <w:lang w:eastAsia="es-ES"/>
    </w:rPr>
  </w:style>
  <w:style w:type="table" w:styleId="Sombreadomedio2-nfasis3">
    <w:name w:val="Medium Shading 2 Accent 3"/>
    <w:basedOn w:val="Tablanormal"/>
    <w:uiPriority w:val="64"/>
    <w:rsid w:val="00831FB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t">
    <w:name w:val="st"/>
    <w:basedOn w:val="Fuentedeprrafopredeter"/>
    <w:rsid w:val="004F53DA"/>
  </w:style>
  <w:style w:type="character" w:styleId="nfasis">
    <w:name w:val="Emphasis"/>
    <w:basedOn w:val="Fuentedeprrafopredeter"/>
    <w:uiPriority w:val="20"/>
    <w:qFormat/>
    <w:rsid w:val="004F53DA"/>
    <w:rPr>
      <w:i/>
      <w:iCs/>
    </w:rPr>
  </w:style>
  <w:style w:type="paragraph" w:styleId="Sinespaciado">
    <w:name w:val="No Spacing"/>
    <w:link w:val="SinespaciadoCar"/>
    <w:uiPriority w:val="1"/>
    <w:qFormat/>
    <w:rsid w:val="002C0947"/>
    <w:rPr>
      <w:sz w:val="22"/>
      <w:szCs w:val="22"/>
    </w:rPr>
  </w:style>
  <w:style w:type="character" w:customStyle="1" w:styleId="SinespaciadoCar">
    <w:name w:val="Sin espaciado Car"/>
    <w:basedOn w:val="Fuentedeprrafopredeter"/>
    <w:link w:val="Sinespaciado"/>
    <w:uiPriority w:val="1"/>
    <w:rsid w:val="002C0947"/>
    <w:rPr>
      <w:sz w:val="22"/>
      <w:szCs w:val="22"/>
    </w:rPr>
  </w:style>
  <w:style w:type="paragraph" w:customStyle="1" w:styleId="Default">
    <w:name w:val="Default"/>
    <w:rsid w:val="00C834D2"/>
    <w:pPr>
      <w:autoSpaceDE w:val="0"/>
      <w:autoSpaceDN w:val="0"/>
      <w:adjustRightInd w:val="0"/>
    </w:pPr>
    <w:rPr>
      <w:rFonts w:ascii="Liberation Sans" w:hAnsi="Liberation Sans" w:cs="Liberation Sans"/>
      <w:color w:val="000000"/>
      <w:sz w:val="24"/>
      <w:szCs w:val="24"/>
    </w:rPr>
  </w:style>
  <w:style w:type="character" w:styleId="Hipervnculovisitado">
    <w:name w:val="FollowedHyperlink"/>
    <w:basedOn w:val="Fuentedeprrafopredeter"/>
    <w:uiPriority w:val="99"/>
    <w:semiHidden/>
    <w:unhideWhenUsed/>
    <w:rsid w:val="00770229"/>
    <w:rPr>
      <w:color w:val="800080" w:themeColor="followedHyperlink"/>
      <w:u w:val="single"/>
    </w:rPr>
  </w:style>
  <w:style w:type="character" w:styleId="Textoennegrita">
    <w:name w:val="Strong"/>
    <w:basedOn w:val="Fuentedeprrafopredeter"/>
    <w:uiPriority w:val="22"/>
    <w:qFormat/>
    <w:rsid w:val="00C1231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EDC"/>
    <w:rPr>
      <w:rFonts w:ascii="Century Gothic" w:hAnsi="Century Gothic"/>
      <w:sz w:val="22"/>
      <w:szCs w:val="24"/>
    </w:rPr>
  </w:style>
  <w:style w:type="paragraph" w:styleId="Ttulo2">
    <w:name w:val="heading 2"/>
    <w:basedOn w:val="Normal"/>
    <w:next w:val="Normal"/>
    <w:link w:val="Ttulo2Car"/>
    <w:uiPriority w:val="9"/>
    <w:unhideWhenUsed/>
    <w:qFormat/>
    <w:rsid w:val="003E5D2F"/>
    <w:pPr>
      <w:keepNext/>
      <w:keepLines/>
      <w:spacing w:before="200"/>
      <w:outlineLvl w:val="1"/>
    </w:pPr>
    <w:rPr>
      <w:rFonts w:eastAsiaTheme="majorEastAsia" w:cstheme="majorBidi"/>
      <w:b/>
      <w:bCs/>
      <w:color w:val="50866C"/>
      <w:sz w:val="26"/>
      <w:szCs w:val="26"/>
    </w:rPr>
  </w:style>
  <w:style w:type="paragraph" w:styleId="Ttulo3">
    <w:name w:val="heading 3"/>
    <w:basedOn w:val="Normal"/>
    <w:next w:val="Normal"/>
    <w:link w:val="Ttulo3Car"/>
    <w:uiPriority w:val="9"/>
    <w:unhideWhenUsed/>
    <w:qFormat/>
    <w:rsid w:val="008C798F"/>
    <w:pPr>
      <w:keepNext/>
      <w:keepLines/>
      <w:spacing w:before="20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0B25BE"/>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01DF"/>
    <w:rPr>
      <w:rFonts w:ascii="Tahoma" w:hAnsi="Tahoma" w:cs="Tahoma"/>
      <w:sz w:val="16"/>
      <w:szCs w:val="16"/>
    </w:rPr>
  </w:style>
  <w:style w:type="character" w:customStyle="1" w:styleId="TextodegloboCar">
    <w:name w:val="Texto de globo Car"/>
    <w:basedOn w:val="Fuentedeprrafopredeter"/>
    <w:link w:val="Textodeglobo"/>
    <w:uiPriority w:val="99"/>
    <w:semiHidden/>
    <w:rsid w:val="005301DF"/>
    <w:rPr>
      <w:rFonts w:ascii="Tahoma" w:hAnsi="Tahoma" w:cs="Tahoma"/>
      <w:sz w:val="16"/>
      <w:szCs w:val="16"/>
    </w:rPr>
  </w:style>
  <w:style w:type="character" w:styleId="Textodelmarcadordeposicin">
    <w:name w:val="Placeholder Text"/>
    <w:basedOn w:val="Fuentedeprrafopredeter"/>
    <w:uiPriority w:val="99"/>
    <w:semiHidden/>
    <w:rsid w:val="001149B1"/>
    <w:rPr>
      <w:color w:val="808080"/>
    </w:rPr>
  </w:style>
  <w:style w:type="character" w:customStyle="1" w:styleId="Ttulo2Car">
    <w:name w:val="Título 2 Car"/>
    <w:basedOn w:val="Fuentedeprrafopredeter"/>
    <w:link w:val="Ttulo2"/>
    <w:uiPriority w:val="9"/>
    <w:rsid w:val="003E5D2F"/>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1149B1"/>
    <w:rPr>
      <w:rFonts w:asciiTheme="majorHAnsi" w:hAnsiTheme="majorHAnsi"/>
      <w:b/>
      <w:color w:val="FFFFFF" w:themeColor="background1"/>
      <w:sz w:val="62"/>
    </w:rPr>
  </w:style>
  <w:style w:type="paragraph" w:customStyle="1" w:styleId="Subttulodelboletn">
    <w:name w:val="Subtítulo del boletín"/>
    <w:basedOn w:val="Normal"/>
    <w:qFormat/>
    <w:rsid w:val="001149B1"/>
    <w:rPr>
      <w:color w:val="FFFFFF" w:themeColor="background1"/>
      <w:sz w:val="26"/>
    </w:rPr>
  </w:style>
  <w:style w:type="paragraph" w:customStyle="1" w:styleId="Titulardelboletn">
    <w:name w:val="Titular del boletín"/>
    <w:basedOn w:val="Normal"/>
    <w:qFormat/>
    <w:rsid w:val="00760E4B"/>
    <w:rPr>
      <w:rFonts w:asciiTheme="majorHAnsi" w:hAnsiTheme="majorHAnsi"/>
      <w:b/>
      <w:sz w:val="32"/>
    </w:rPr>
  </w:style>
  <w:style w:type="paragraph" w:customStyle="1" w:styleId="Cuerpodelboletn">
    <w:name w:val="Cuerpo del boletín"/>
    <w:basedOn w:val="Normal"/>
    <w:qFormat/>
    <w:rsid w:val="00F7274D"/>
    <w:pPr>
      <w:spacing w:after="200"/>
      <w:jc w:val="both"/>
    </w:pPr>
    <w:rPr>
      <w:color w:val="000000"/>
    </w:rPr>
  </w:style>
  <w:style w:type="paragraph" w:customStyle="1" w:styleId="Textoblanco">
    <w:name w:val="Texto blanco"/>
    <w:basedOn w:val="Normal"/>
    <w:qFormat/>
    <w:rsid w:val="00D014E1"/>
    <w:rPr>
      <w:color w:val="FFFFFF" w:themeColor="background1"/>
      <w:sz w:val="20"/>
    </w:rPr>
  </w:style>
  <w:style w:type="paragraph" w:customStyle="1" w:styleId="Nombredelaempresa">
    <w:name w:val="Nombre de la empresa"/>
    <w:basedOn w:val="Ttulodelboletn"/>
    <w:qFormat/>
    <w:rsid w:val="003B57E6"/>
    <w:rPr>
      <w:sz w:val="52"/>
      <w:szCs w:val="52"/>
    </w:rPr>
  </w:style>
  <w:style w:type="paragraph" w:customStyle="1" w:styleId="Fechadelboletn">
    <w:name w:val="Fecha del boletín"/>
    <w:basedOn w:val="Textoblanco"/>
    <w:qFormat/>
    <w:rsid w:val="00FA5997"/>
    <w:pPr>
      <w:jc w:val="right"/>
    </w:pPr>
  </w:style>
  <w:style w:type="paragraph" w:customStyle="1" w:styleId="Letrapequea">
    <w:name w:val="Letra pequeña"/>
    <w:basedOn w:val="Cuerpodelboletn"/>
    <w:qFormat/>
    <w:rsid w:val="006D49E7"/>
    <w:pPr>
      <w:jc w:val="right"/>
    </w:pPr>
    <w:rPr>
      <w:sz w:val="16"/>
      <w:szCs w:val="16"/>
    </w:rPr>
  </w:style>
  <w:style w:type="paragraph" w:styleId="Encabezado">
    <w:name w:val="header"/>
    <w:basedOn w:val="Normal"/>
    <w:link w:val="EncabezadoCar"/>
    <w:uiPriority w:val="99"/>
    <w:unhideWhenUsed/>
    <w:rsid w:val="00F31BC3"/>
    <w:pPr>
      <w:tabs>
        <w:tab w:val="center" w:pos="4320"/>
        <w:tab w:val="right" w:pos="8640"/>
      </w:tabs>
    </w:pPr>
  </w:style>
  <w:style w:type="character" w:customStyle="1" w:styleId="EncabezadoCar">
    <w:name w:val="Encabezado Car"/>
    <w:basedOn w:val="Fuentedeprrafopredeter"/>
    <w:link w:val="Encabezado"/>
    <w:uiPriority w:val="99"/>
    <w:rsid w:val="00F31BC3"/>
    <w:rPr>
      <w:sz w:val="24"/>
      <w:szCs w:val="24"/>
    </w:rPr>
  </w:style>
  <w:style w:type="paragraph" w:styleId="Piedepgina">
    <w:name w:val="footer"/>
    <w:basedOn w:val="Normal"/>
    <w:link w:val="PiedepginaCar"/>
    <w:uiPriority w:val="99"/>
    <w:unhideWhenUsed/>
    <w:rsid w:val="00F31BC3"/>
    <w:pPr>
      <w:tabs>
        <w:tab w:val="center" w:pos="4320"/>
        <w:tab w:val="right" w:pos="8640"/>
      </w:tabs>
    </w:pPr>
  </w:style>
  <w:style w:type="character" w:customStyle="1" w:styleId="PiedepginaCar">
    <w:name w:val="Pie de página Car"/>
    <w:basedOn w:val="Fuentedeprrafopredeter"/>
    <w:link w:val="Piedepgina"/>
    <w:uiPriority w:val="99"/>
    <w:rsid w:val="00F31BC3"/>
    <w:rPr>
      <w:sz w:val="24"/>
      <w:szCs w:val="24"/>
    </w:rPr>
  </w:style>
  <w:style w:type="character" w:styleId="Hipervnculo">
    <w:name w:val="Hyperlink"/>
    <w:basedOn w:val="Fuentedeprrafopredeter"/>
    <w:uiPriority w:val="99"/>
    <w:unhideWhenUsed/>
    <w:rsid w:val="00AC4A6F"/>
    <w:rPr>
      <w:color w:val="0000FF"/>
      <w:u w:val="single"/>
    </w:rPr>
  </w:style>
  <w:style w:type="character" w:customStyle="1" w:styleId="Ttulo3Car">
    <w:name w:val="Título 3 Car"/>
    <w:basedOn w:val="Fuentedeprrafopredeter"/>
    <w:link w:val="Ttulo3"/>
    <w:uiPriority w:val="9"/>
    <w:rsid w:val="008C798F"/>
    <w:rPr>
      <w:rFonts w:asciiTheme="majorHAnsi" w:eastAsiaTheme="majorEastAsia" w:hAnsiTheme="majorHAnsi" w:cstheme="majorBidi"/>
      <w:b/>
      <w:bCs/>
      <w:color w:val="4F81BD" w:themeColor="accent1"/>
      <w:sz w:val="22"/>
      <w:szCs w:val="24"/>
    </w:rPr>
  </w:style>
  <w:style w:type="character" w:customStyle="1" w:styleId="Ttulo5Car">
    <w:name w:val="Título 5 Car"/>
    <w:basedOn w:val="Fuentedeprrafopredeter"/>
    <w:link w:val="Ttulo5"/>
    <w:uiPriority w:val="9"/>
    <w:semiHidden/>
    <w:rsid w:val="000B25BE"/>
    <w:rPr>
      <w:rFonts w:asciiTheme="majorHAnsi" w:eastAsiaTheme="majorEastAsia" w:hAnsiTheme="majorHAnsi" w:cstheme="majorBidi"/>
      <w:color w:val="243F60" w:themeColor="accent1" w:themeShade="7F"/>
      <w:sz w:val="22"/>
      <w:szCs w:val="24"/>
    </w:rPr>
  </w:style>
  <w:style w:type="paragraph" w:styleId="Prrafodelista">
    <w:name w:val="List Paragraph"/>
    <w:basedOn w:val="Normal"/>
    <w:uiPriority w:val="34"/>
    <w:qFormat/>
    <w:rsid w:val="006F5B89"/>
    <w:pPr>
      <w:ind w:left="720"/>
      <w:contextualSpacing/>
    </w:pPr>
  </w:style>
  <w:style w:type="paragraph" w:customStyle="1" w:styleId="parrafo">
    <w:name w:val="parrafo"/>
    <w:basedOn w:val="Normal"/>
    <w:rsid w:val="009D1235"/>
    <w:pPr>
      <w:spacing w:before="100" w:beforeAutospacing="1" w:after="100" w:afterAutospacing="1"/>
    </w:pPr>
    <w:rPr>
      <w:rFonts w:ascii="Times New Roman" w:eastAsia="Times New Roman" w:hAnsi="Times New Roman" w:cs="Times New Roman"/>
      <w:sz w:val="24"/>
      <w:lang w:eastAsia="es-ES"/>
    </w:rPr>
  </w:style>
  <w:style w:type="table" w:styleId="Sombreadomedio2-nfasis3">
    <w:name w:val="Medium Shading 2 Accent 3"/>
    <w:basedOn w:val="Tablanormal"/>
    <w:uiPriority w:val="64"/>
    <w:rsid w:val="00831FB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t">
    <w:name w:val="st"/>
    <w:basedOn w:val="Fuentedeprrafopredeter"/>
    <w:rsid w:val="004F53DA"/>
  </w:style>
  <w:style w:type="character" w:styleId="nfasis">
    <w:name w:val="Emphasis"/>
    <w:basedOn w:val="Fuentedeprrafopredeter"/>
    <w:uiPriority w:val="20"/>
    <w:qFormat/>
    <w:rsid w:val="004F53DA"/>
    <w:rPr>
      <w:i/>
      <w:iCs/>
    </w:rPr>
  </w:style>
  <w:style w:type="paragraph" w:styleId="Sinespaciado">
    <w:name w:val="No Spacing"/>
    <w:link w:val="SinespaciadoCar"/>
    <w:uiPriority w:val="1"/>
    <w:qFormat/>
    <w:rsid w:val="002C0947"/>
    <w:rPr>
      <w:sz w:val="22"/>
      <w:szCs w:val="22"/>
    </w:rPr>
  </w:style>
  <w:style w:type="character" w:customStyle="1" w:styleId="SinespaciadoCar">
    <w:name w:val="Sin espaciado Car"/>
    <w:basedOn w:val="Fuentedeprrafopredeter"/>
    <w:link w:val="Sinespaciado"/>
    <w:uiPriority w:val="1"/>
    <w:rsid w:val="002C0947"/>
    <w:rPr>
      <w:sz w:val="22"/>
      <w:szCs w:val="22"/>
    </w:rPr>
  </w:style>
  <w:style w:type="paragraph" w:customStyle="1" w:styleId="Default">
    <w:name w:val="Default"/>
    <w:rsid w:val="00C834D2"/>
    <w:pPr>
      <w:autoSpaceDE w:val="0"/>
      <w:autoSpaceDN w:val="0"/>
      <w:adjustRightInd w:val="0"/>
    </w:pPr>
    <w:rPr>
      <w:rFonts w:ascii="Liberation Sans" w:hAnsi="Liberation Sans" w:cs="Liberation Sans"/>
      <w:color w:val="000000"/>
      <w:sz w:val="24"/>
      <w:szCs w:val="24"/>
    </w:rPr>
  </w:style>
  <w:style w:type="character" w:styleId="Hipervnculovisitado">
    <w:name w:val="FollowedHyperlink"/>
    <w:basedOn w:val="Fuentedeprrafopredeter"/>
    <w:uiPriority w:val="99"/>
    <w:semiHidden/>
    <w:unhideWhenUsed/>
    <w:rsid w:val="00770229"/>
    <w:rPr>
      <w:color w:val="800080" w:themeColor="followedHyperlink"/>
      <w:u w:val="single"/>
    </w:rPr>
  </w:style>
  <w:style w:type="character" w:styleId="Textoennegrita">
    <w:name w:val="Strong"/>
    <w:basedOn w:val="Fuentedeprrafopredeter"/>
    <w:uiPriority w:val="22"/>
    <w:qFormat/>
    <w:rsid w:val="00C123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33195">
      <w:bodyDiv w:val="1"/>
      <w:marLeft w:val="0"/>
      <w:marRight w:val="0"/>
      <w:marTop w:val="0"/>
      <w:marBottom w:val="0"/>
      <w:divBdr>
        <w:top w:val="none" w:sz="0" w:space="0" w:color="auto"/>
        <w:left w:val="none" w:sz="0" w:space="0" w:color="auto"/>
        <w:bottom w:val="none" w:sz="0" w:space="0" w:color="auto"/>
        <w:right w:val="none" w:sz="0" w:space="0" w:color="auto"/>
      </w:divBdr>
    </w:div>
    <w:div w:id="107821189">
      <w:bodyDiv w:val="1"/>
      <w:marLeft w:val="0"/>
      <w:marRight w:val="0"/>
      <w:marTop w:val="0"/>
      <w:marBottom w:val="0"/>
      <w:divBdr>
        <w:top w:val="none" w:sz="0" w:space="0" w:color="auto"/>
        <w:left w:val="none" w:sz="0" w:space="0" w:color="auto"/>
        <w:bottom w:val="none" w:sz="0" w:space="0" w:color="auto"/>
        <w:right w:val="none" w:sz="0" w:space="0" w:color="auto"/>
      </w:divBdr>
    </w:div>
    <w:div w:id="113139926">
      <w:bodyDiv w:val="1"/>
      <w:marLeft w:val="0"/>
      <w:marRight w:val="0"/>
      <w:marTop w:val="0"/>
      <w:marBottom w:val="0"/>
      <w:divBdr>
        <w:top w:val="none" w:sz="0" w:space="0" w:color="auto"/>
        <w:left w:val="none" w:sz="0" w:space="0" w:color="auto"/>
        <w:bottom w:val="none" w:sz="0" w:space="0" w:color="auto"/>
        <w:right w:val="none" w:sz="0" w:space="0" w:color="auto"/>
      </w:divBdr>
    </w:div>
    <w:div w:id="375350064">
      <w:bodyDiv w:val="1"/>
      <w:marLeft w:val="0"/>
      <w:marRight w:val="0"/>
      <w:marTop w:val="0"/>
      <w:marBottom w:val="0"/>
      <w:divBdr>
        <w:top w:val="none" w:sz="0" w:space="0" w:color="auto"/>
        <w:left w:val="none" w:sz="0" w:space="0" w:color="auto"/>
        <w:bottom w:val="none" w:sz="0" w:space="0" w:color="auto"/>
        <w:right w:val="none" w:sz="0" w:space="0" w:color="auto"/>
      </w:divBdr>
      <w:divsChild>
        <w:div w:id="394397810">
          <w:marLeft w:val="0"/>
          <w:marRight w:val="0"/>
          <w:marTop w:val="0"/>
          <w:marBottom w:val="0"/>
          <w:divBdr>
            <w:top w:val="none" w:sz="0" w:space="0" w:color="auto"/>
            <w:left w:val="none" w:sz="0" w:space="0" w:color="auto"/>
            <w:bottom w:val="none" w:sz="0" w:space="0" w:color="auto"/>
            <w:right w:val="none" w:sz="0" w:space="0" w:color="auto"/>
          </w:divBdr>
        </w:div>
        <w:div w:id="84570074">
          <w:marLeft w:val="0"/>
          <w:marRight w:val="0"/>
          <w:marTop w:val="0"/>
          <w:marBottom w:val="0"/>
          <w:divBdr>
            <w:top w:val="none" w:sz="0" w:space="0" w:color="auto"/>
            <w:left w:val="none" w:sz="0" w:space="0" w:color="auto"/>
            <w:bottom w:val="none" w:sz="0" w:space="0" w:color="auto"/>
            <w:right w:val="none" w:sz="0" w:space="0" w:color="auto"/>
          </w:divBdr>
        </w:div>
      </w:divsChild>
    </w:div>
    <w:div w:id="405422252">
      <w:bodyDiv w:val="1"/>
      <w:marLeft w:val="0"/>
      <w:marRight w:val="0"/>
      <w:marTop w:val="0"/>
      <w:marBottom w:val="0"/>
      <w:divBdr>
        <w:top w:val="none" w:sz="0" w:space="0" w:color="auto"/>
        <w:left w:val="none" w:sz="0" w:space="0" w:color="auto"/>
        <w:bottom w:val="none" w:sz="0" w:space="0" w:color="auto"/>
        <w:right w:val="none" w:sz="0" w:space="0" w:color="auto"/>
      </w:divBdr>
    </w:div>
    <w:div w:id="517694093">
      <w:bodyDiv w:val="1"/>
      <w:marLeft w:val="0"/>
      <w:marRight w:val="0"/>
      <w:marTop w:val="0"/>
      <w:marBottom w:val="0"/>
      <w:divBdr>
        <w:top w:val="none" w:sz="0" w:space="0" w:color="auto"/>
        <w:left w:val="none" w:sz="0" w:space="0" w:color="auto"/>
        <w:bottom w:val="none" w:sz="0" w:space="0" w:color="auto"/>
        <w:right w:val="none" w:sz="0" w:space="0" w:color="auto"/>
      </w:divBdr>
    </w:div>
    <w:div w:id="562981844">
      <w:bodyDiv w:val="1"/>
      <w:marLeft w:val="0"/>
      <w:marRight w:val="0"/>
      <w:marTop w:val="0"/>
      <w:marBottom w:val="0"/>
      <w:divBdr>
        <w:top w:val="none" w:sz="0" w:space="0" w:color="auto"/>
        <w:left w:val="none" w:sz="0" w:space="0" w:color="auto"/>
        <w:bottom w:val="none" w:sz="0" w:space="0" w:color="auto"/>
        <w:right w:val="none" w:sz="0" w:space="0" w:color="auto"/>
      </w:divBdr>
    </w:div>
    <w:div w:id="600114561">
      <w:bodyDiv w:val="1"/>
      <w:marLeft w:val="0"/>
      <w:marRight w:val="0"/>
      <w:marTop w:val="0"/>
      <w:marBottom w:val="0"/>
      <w:divBdr>
        <w:top w:val="none" w:sz="0" w:space="0" w:color="auto"/>
        <w:left w:val="none" w:sz="0" w:space="0" w:color="auto"/>
        <w:bottom w:val="none" w:sz="0" w:space="0" w:color="auto"/>
        <w:right w:val="none" w:sz="0" w:space="0" w:color="auto"/>
      </w:divBdr>
    </w:div>
    <w:div w:id="735319028">
      <w:bodyDiv w:val="1"/>
      <w:marLeft w:val="0"/>
      <w:marRight w:val="0"/>
      <w:marTop w:val="0"/>
      <w:marBottom w:val="0"/>
      <w:divBdr>
        <w:top w:val="none" w:sz="0" w:space="0" w:color="auto"/>
        <w:left w:val="none" w:sz="0" w:space="0" w:color="auto"/>
        <w:bottom w:val="none" w:sz="0" w:space="0" w:color="auto"/>
        <w:right w:val="none" w:sz="0" w:space="0" w:color="auto"/>
      </w:divBdr>
      <w:divsChild>
        <w:div w:id="2071884193">
          <w:marLeft w:val="0"/>
          <w:marRight w:val="0"/>
          <w:marTop w:val="0"/>
          <w:marBottom w:val="0"/>
          <w:divBdr>
            <w:top w:val="none" w:sz="0" w:space="0" w:color="auto"/>
            <w:left w:val="none" w:sz="0" w:space="0" w:color="auto"/>
            <w:bottom w:val="none" w:sz="0" w:space="0" w:color="auto"/>
            <w:right w:val="none" w:sz="0" w:space="0" w:color="auto"/>
          </w:divBdr>
        </w:div>
        <w:div w:id="1603412532">
          <w:marLeft w:val="0"/>
          <w:marRight w:val="0"/>
          <w:marTop w:val="0"/>
          <w:marBottom w:val="0"/>
          <w:divBdr>
            <w:top w:val="none" w:sz="0" w:space="0" w:color="auto"/>
            <w:left w:val="none" w:sz="0" w:space="0" w:color="auto"/>
            <w:bottom w:val="none" w:sz="0" w:space="0" w:color="auto"/>
            <w:right w:val="none" w:sz="0" w:space="0" w:color="auto"/>
          </w:divBdr>
        </w:div>
        <w:div w:id="792792543">
          <w:marLeft w:val="0"/>
          <w:marRight w:val="0"/>
          <w:marTop w:val="0"/>
          <w:marBottom w:val="0"/>
          <w:divBdr>
            <w:top w:val="none" w:sz="0" w:space="0" w:color="auto"/>
            <w:left w:val="none" w:sz="0" w:space="0" w:color="auto"/>
            <w:bottom w:val="none" w:sz="0" w:space="0" w:color="auto"/>
            <w:right w:val="none" w:sz="0" w:space="0" w:color="auto"/>
          </w:divBdr>
        </w:div>
        <w:div w:id="833301410">
          <w:marLeft w:val="0"/>
          <w:marRight w:val="0"/>
          <w:marTop w:val="0"/>
          <w:marBottom w:val="0"/>
          <w:divBdr>
            <w:top w:val="none" w:sz="0" w:space="0" w:color="auto"/>
            <w:left w:val="none" w:sz="0" w:space="0" w:color="auto"/>
            <w:bottom w:val="none" w:sz="0" w:space="0" w:color="auto"/>
            <w:right w:val="none" w:sz="0" w:space="0" w:color="auto"/>
          </w:divBdr>
        </w:div>
        <w:div w:id="227765502">
          <w:marLeft w:val="0"/>
          <w:marRight w:val="0"/>
          <w:marTop w:val="0"/>
          <w:marBottom w:val="0"/>
          <w:divBdr>
            <w:top w:val="none" w:sz="0" w:space="0" w:color="auto"/>
            <w:left w:val="none" w:sz="0" w:space="0" w:color="auto"/>
            <w:bottom w:val="none" w:sz="0" w:space="0" w:color="auto"/>
            <w:right w:val="none" w:sz="0" w:space="0" w:color="auto"/>
          </w:divBdr>
        </w:div>
        <w:div w:id="1939362599">
          <w:marLeft w:val="0"/>
          <w:marRight w:val="0"/>
          <w:marTop w:val="0"/>
          <w:marBottom w:val="0"/>
          <w:divBdr>
            <w:top w:val="none" w:sz="0" w:space="0" w:color="auto"/>
            <w:left w:val="none" w:sz="0" w:space="0" w:color="auto"/>
            <w:bottom w:val="none" w:sz="0" w:space="0" w:color="auto"/>
            <w:right w:val="none" w:sz="0" w:space="0" w:color="auto"/>
          </w:divBdr>
        </w:div>
        <w:div w:id="280455066">
          <w:marLeft w:val="0"/>
          <w:marRight w:val="0"/>
          <w:marTop w:val="0"/>
          <w:marBottom w:val="0"/>
          <w:divBdr>
            <w:top w:val="none" w:sz="0" w:space="0" w:color="auto"/>
            <w:left w:val="none" w:sz="0" w:space="0" w:color="auto"/>
            <w:bottom w:val="none" w:sz="0" w:space="0" w:color="auto"/>
            <w:right w:val="none" w:sz="0" w:space="0" w:color="auto"/>
          </w:divBdr>
        </w:div>
        <w:div w:id="588276093">
          <w:marLeft w:val="0"/>
          <w:marRight w:val="0"/>
          <w:marTop w:val="0"/>
          <w:marBottom w:val="0"/>
          <w:divBdr>
            <w:top w:val="none" w:sz="0" w:space="0" w:color="auto"/>
            <w:left w:val="none" w:sz="0" w:space="0" w:color="auto"/>
            <w:bottom w:val="none" w:sz="0" w:space="0" w:color="auto"/>
            <w:right w:val="none" w:sz="0" w:space="0" w:color="auto"/>
          </w:divBdr>
        </w:div>
        <w:div w:id="619266029">
          <w:marLeft w:val="0"/>
          <w:marRight w:val="0"/>
          <w:marTop w:val="0"/>
          <w:marBottom w:val="0"/>
          <w:divBdr>
            <w:top w:val="none" w:sz="0" w:space="0" w:color="auto"/>
            <w:left w:val="none" w:sz="0" w:space="0" w:color="auto"/>
            <w:bottom w:val="none" w:sz="0" w:space="0" w:color="auto"/>
            <w:right w:val="none" w:sz="0" w:space="0" w:color="auto"/>
          </w:divBdr>
        </w:div>
        <w:div w:id="275259075">
          <w:marLeft w:val="0"/>
          <w:marRight w:val="0"/>
          <w:marTop w:val="0"/>
          <w:marBottom w:val="0"/>
          <w:divBdr>
            <w:top w:val="none" w:sz="0" w:space="0" w:color="auto"/>
            <w:left w:val="none" w:sz="0" w:space="0" w:color="auto"/>
            <w:bottom w:val="none" w:sz="0" w:space="0" w:color="auto"/>
            <w:right w:val="none" w:sz="0" w:space="0" w:color="auto"/>
          </w:divBdr>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891231402">
      <w:bodyDiv w:val="1"/>
      <w:marLeft w:val="0"/>
      <w:marRight w:val="0"/>
      <w:marTop w:val="0"/>
      <w:marBottom w:val="0"/>
      <w:divBdr>
        <w:top w:val="none" w:sz="0" w:space="0" w:color="auto"/>
        <w:left w:val="none" w:sz="0" w:space="0" w:color="auto"/>
        <w:bottom w:val="none" w:sz="0" w:space="0" w:color="auto"/>
        <w:right w:val="none" w:sz="0" w:space="0" w:color="auto"/>
      </w:divBdr>
    </w:div>
    <w:div w:id="969286042">
      <w:bodyDiv w:val="1"/>
      <w:marLeft w:val="0"/>
      <w:marRight w:val="0"/>
      <w:marTop w:val="0"/>
      <w:marBottom w:val="0"/>
      <w:divBdr>
        <w:top w:val="none" w:sz="0" w:space="0" w:color="auto"/>
        <w:left w:val="none" w:sz="0" w:space="0" w:color="auto"/>
        <w:bottom w:val="none" w:sz="0" w:space="0" w:color="auto"/>
        <w:right w:val="none" w:sz="0" w:space="0" w:color="auto"/>
      </w:divBdr>
    </w:div>
    <w:div w:id="978222173">
      <w:bodyDiv w:val="1"/>
      <w:marLeft w:val="0"/>
      <w:marRight w:val="0"/>
      <w:marTop w:val="0"/>
      <w:marBottom w:val="0"/>
      <w:divBdr>
        <w:top w:val="none" w:sz="0" w:space="0" w:color="auto"/>
        <w:left w:val="none" w:sz="0" w:space="0" w:color="auto"/>
        <w:bottom w:val="none" w:sz="0" w:space="0" w:color="auto"/>
        <w:right w:val="none" w:sz="0" w:space="0" w:color="auto"/>
      </w:divBdr>
      <w:divsChild>
        <w:div w:id="617415713">
          <w:marLeft w:val="0"/>
          <w:marRight w:val="0"/>
          <w:marTop w:val="0"/>
          <w:marBottom w:val="0"/>
          <w:divBdr>
            <w:top w:val="none" w:sz="0" w:space="0" w:color="auto"/>
            <w:left w:val="none" w:sz="0" w:space="0" w:color="auto"/>
            <w:bottom w:val="none" w:sz="0" w:space="0" w:color="auto"/>
            <w:right w:val="none" w:sz="0" w:space="0" w:color="auto"/>
          </w:divBdr>
        </w:div>
        <w:div w:id="1600874154">
          <w:marLeft w:val="0"/>
          <w:marRight w:val="0"/>
          <w:marTop w:val="0"/>
          <w:marBottom w:val="0"/>
          <w:divBdr>
            <w:top w:val="none" w:sz="0" w:space="0" w:color="auto"/>
            <w:left w:val="none" w:sz="0" w:space="0" w:color="auto"/>
            <w:bottom w:val="none" w:sz="0" w:space="0" w:color="auto"/>
            <w:right w:val="none" w:sz="0" w:space="0" w:color="auto"/>
          </w:divBdr>
        </w:div>
        <w:div w:id="591547178">
          <w:marLeft w:val="0"/>
          <w:marRight w:val="0"/>
          <w:marTop w:val="0"/>
          <w:marBottom w:val="0"/>
          <w:divBdr>
            <w:top w:val="none" w:sz="0" w:space="0" w:color="auto"/>
            <w:left w:val="none" w:sz="0" w:space="0" w:color="auto"/>
            <w:bottom w:val="none" w:sz="0" w:space="0" w:color="auto"/>
            <w:right w:val="none" w:sz="0" w:space="0" w:color="auto"/>
          </w:divBdr>
        </w:div>
      </w:divsChild>
    </w:div>
    <w:div w:id="1756709342">
      <w:bodyDiv w:val="1"/>
      <w:marLeft w:val="0"/>
      <w:marRight w:val="0"/>
      <w:marTop w:val="0"/>
      <w:marBottom w:val="0"/>
      <w:divBdr>
        <w:top w:val="none" w:sz="0" w:space="0" w:color="auto"/>
        <w:left w:val="none" w:sz="0" w:space="0" w:color="auto"/>
        <w:bottom w:val="none" w:sz="0" w:space="0" w:color="auto"/>
        <w:right w:val="none" w:sz="0" w:space="0" w:color="auto"/>
      </w:divBdr>
    </w:div>
    <w:div w:id="1889755934">
      <w:bodyDiv w:val="1"/>
      <w:marLeft w:val="0"/>
      <w:marRight w:val="0"/>
      <w:marTop w:val="0"/>
      <w:marBottom w:val="0"/>
      <w:divBdr>
        <w:top w:val="none" w:sz="0" w:space="0" w:color="auto"/>
        <w:left w:val="none" w:sz="0" w:space="0" w:color="auto"/>
        <w:bottom w:val="none" w:sz="0" w:space="0" w:color="auto"/>
        <w:right w:val="none" w:sz="0" w:space="0" w:color="auto"/>
      </w:divBdr>
    </w:div>
    <w:div w:id="2022469034">
      <w:bodyDiv w:val="1"/>
      <w:marLeft w:val="0"/>
      <w:marRight w:val="0"/>
      <w:marTop w:val="0"/>
      <w:marBottom w:val="0"/>
      <w:divBdr>
        <w:top w:val="none" w:sz="0" w:space="0" w:color="auto"/>
        <w:left w:val="none" w:sz="0" w:space="0" w:color="auto"/>
        <w:bottom w:val="none" w:sz="0" w:space="0" w:color="auto"/>
        <w:right w:val="none" w:sz="0" w:space="0" w:color="auto"/>
      </w:divBdr>
    </w:div>
    <w:div w:id="2041930034">
      <w:bodyDiv w:val="1"/>
      <w:marLeft w:val="0"/>
      <w:marRight w:val="0"/>
      <w:marTop w:val="0"/>
      <w:marBottom w:val="0"/>
      <w:divBdr>
        <w:top w:val="none" w:sz="0" w:space="0" w:color="auto"/>
        <w:left w:val="none" w:sz="0" w:space="0" w:color="auto"/>
        <w:bottom w:val="none" w:sz="0" w:space="0" w:color="auto"/>
        <w:right w:val="none" w:sz="0" w:space="0" w:color="auto"/>
      </w:divBdr>
    </w:div>
    <w:div w:id="20830662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0.png"/><Relationship Id="rId18" Type="http://schemas.openxmlformats.org/officeDocument/2006/relationships/image" Target="media/image5.wmf"/><Relationship Id="rId3" Type="http://schemas.openxmlformats.org/officeDocument/2006/relationships/customXml" Target="../customXml/item3.xml"/><Relationship Id="rId21" Type="http://schemas.openxmlformats.org/officeDocument/2006/relationships/glossaryDocument" Target="glossary/document.xml"/><Relationship Id="rId7"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transparencia.oviedo.es/" TargetMode="External"/><Relationship Id="rId10" Type="http://schemas.openxmlformats.org/officeDocument/2006/relationships/footnotes" Target="footnotes.xml"/><Relationship Id="rId19" Type="http://schemas.openxmlformats.org/officeDocument/2006/relationships/image" Target="media/image50.w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oviedo.es/"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Boletn_sema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F38587DCE4F49368CED0492B4EFD406"/>
        <w:category>
          <w:name w:val="General"/>
          <w:gallery w:val="placeholder"/>
        </w:category>
        <w:types>
          <w:type w:val="bbPlcHdr"/>
        </w:types>
        <w:behaviors>
          <w:behavior w:val="content"/>
        </w:behaviors>
        <w:guid w:val="{41C362D0-3343-495D-825E-9E2BAD058F67}"/>
      </w:docPartPr>
      <w:docPartBody>
        <w:p w:rsidR="00DE3DE6" w:rsidRDefault="00DE3DE6">
          <w:pPr>
            <w:pStyle w:val="9F38587DCE4F49368CED0492B4EFD406"/>
          </w:pPr>
          <w:r w:rsidRPr="00C12127">
            <w:rPr>
              <w:rStyle w:val="Textodelmarcadordeposicin"/>
              <w:lang w:bidi="es-ES"/>
            </w:rPr>
            <w:t>Haz clic aquí para escribir texto.</w:t>
          </w:r>
        </w:p>
      </w:docPartBody>
    </w:docPart>
    <w:docPart>
      <w:docPartPr>
        <w:name w:val="07033FA691034FE1ABDD22E05C700155"/>
        <w:category>
          <w:name w:val="General"/>
          <w:gallery w:val="placeholder"/>
        </w:category>
        <w:types>
          <w:type w:val="bbPlcHdr"/>
        </w:types>
        <w:behaviors>
          <w:behavior w:val="content"/>
        </w:behaviors>
        <w:guid w:val="{F298400A-89EE-40FE-B679-DA8D83CEC24A}"/>
      </w:docPartPr>
      <w:docPartBody>
        <w:p w:rsidR="00DE3DE6" w:rsidRDefault="00DE3DE6" w:rsidP="00DE3DE6">
          <w:pPr>
            <w:pStyle w:val="07033FA691034FE1ABDD22E05C700155"/>
          </w:pPr>
          <w:r w:rsidRPr="00C12127">
            <w:rPr>
              <w:rStyle w:val="Textodelmarcadordeposicin"/>
              <w:lang w:bidi="es-ES"/>
            </w:rPr>
            <w:t>Haz clic aquí para escribir texto.</w:t>
          </w:r>
        </w:p>
      </w:docPartBody>
    </w:docPart>
    <w:docPart>
      <w:docPartPr>
        <w:name w:val="97C45FE843A849ABB832C90BA886CB5B"/>
        <w:category>
          <w:name w:val="General"/>
          <w:gallery w:val="placeholder"/>
        </w:category>
        <w:types>
          <w:type w:val="bbPlcHdr"/>
        </w:types>
        <w:behaviors>
          <w:behavior w:val="content"/>
        </w:behaviors>
        <w:guid w:val="{F839F95B-C81B-49D2-AE74-C4434CFFE7C9}"/>
      </w:docPartPr>
      <w:docPartBody>
        <w:p w:rsidR="00BE637A" w:rsidRDefault="00BE637A" w:rsidP="00BE637A">
          <w:pPr>
            <w:pStyle w:val="97C45FE843A849ABB832C90BA886CB5B"/>
          </w:pPr>
          <w:r w:rsidRPr="00C12127">
            <w:rPr>
              <w:rStyle w:val="Textodelmarcadordeposicin"/>
              <w:lang w:bidi="es-ES"/>
            </w:rPr>
            <w:t>Haz clic aquí para escribir texto.</w:t>
          </w:r>
        </w:p>
      </w:docPartBody>
    </w:docPart>
    <w:docPart>
      <w:docPartPr>
        <w:name w:val="A70B1F5659CE4A4ABD65836C7801421C"/>
        <w:category>
          <w:name w:val="General"/>
          <w:gallery w:val="placeholder"/>
        </w:category>
        <w:types>
          <w:type w:val="bbPlcHdr"/>
        </w:types>
        <w:behaviors>
          <w:behavior w:val="content"/>
        </w:behaviors>
        <w:guid w:val="{7564E918-BECE-4B9C-AE9A-5C661BEEB94C}"/>
      </w:docPartPr>
      <w:docPartBody>
        <w:p w:rsidR="00BE637A" w:rsidRDefault="00BE637A" w:rsidP="00BE637A">
          <w:pPr>
            <w:pStyle w:val="A70B1F5659CE4A4ABD65836C7801421C"/>
          </w:pPr>
          <w:r w:rsidRPr="00C12127">
            <w:rPr>
              <w:rStyle w:val="Textodelmarcadordeposicin"/>
              <w:lang w:bidi="es-ES"/>
            </w:rPr>
            <w:t>Haz clic aquí para escribir texto.</w:t>
          </w:r>
        </w:p>
      </w:docPartBody>
    </w:docPart>
    <w:docPart>
      <w:docPartPr>
        <w:name w:val="6B73AFCB7449493DB3239D62924FB7A1"/>
        <w:category>
          <w:name w:val="General"/>
          <w:gallery w:val="placeholder"/>
        </w:category>
        <w:types>
          <w:type w:val="bbPlcHdr"/>
        </w:types>
        <w:behaviors>
          <w:behavior w:val="content"/>
        </w:behaviors>
        <w:guid w:val="{3E7A7A1E-4BA5-4161-BF52-0AE08A40ED65}"/>
      </w:docPartPr>
      <w:docPartBody>
        <w:p w:rsidR="00BE637A" w:rsidRDefault="00BE637A" w:rsidP="00BE637A">
          <w:pPr>
            <w:pStyle w:val="6B73AFCB7449493DB3239D62924FB7A1"/>
          </w:pPr>
          <w:r w:rsidRPr="00C12127">
            <w:rPr>
              <w:rStyle w:val="Textodelmarcadordeposicin"/>
              <w:lang w:bidi="es-ES"/>
            </w:rPr>
            <w:t>Haz clic aquí para escribir texto.</w:t>
          </w:r>
        </w:p>
      </w:docPartBody>
    </w:docPart>
    <w:docPart>
      <w:docPartPr>
        <w:name w:val="76782D4A18294293AD93EE9BAA09F7B0"/>
        <w:category>
          <w:name w:val="General"/>
          <w:gallery w:val="placeholder"/>
        </w:category>
        <w:types>
          <w:type w:val="bbPlcHdr"/>
        </w:types>
        <w:behaviors>
          <w:behavior w:val="content"/>
        </w:behaviors>
        <w:guid w:val="{E11D6E54-333B-48C7-BCC9-12D3376D224F}"/>
      </w:docPartPr>
      <w:docPartBody>
        <w:p w:rsidR="00F17B28" w:rsidRDefault="004305B3" w:rsidP="004305B3">
          <w:pPr>
            <w:pStyle w:val="76782D4A18294293AD93EE9BAA09F7B0"/>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Lucida Grande">
    <w:altName w:val="DokChampa"/>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DE6"/>
    <w:rsid w:val="000027EF"/>
    <w:rsid w:val="00095CFD"/>
    <w:rsid w:val="000E38F0"/>
    <w:rsid w:val="0011039A"/>
    <w:rsid w:val="00147C42"/>
    <w:rsid w:val="00165D6F"/>
    <w:rsid w:val="002330AA"/>
    <w:rsid w:val="0030351B"/>
    <w:rsid w:val="003F5F53"/>
    <w:rsid w:val="003F7AB1"/>
    <w:rsid w:val="004305B3"/>
    <w:rsid w:val="004902F0"/>
    <w:rsid w:val="004B123D"/>
    <w:rsid w:val="0058155E"/>
    <w:rsid w:val="00643183"/>
    <w:rsid w:val="00670140"/>
    <w:rsid w:val="0070637D"/>
    <w:rsid w:val="0089672B"/>
    <w:rsid w:val="008B5E19"/>
    <w:rsid w:val="00943DAD"/>
    <w:rsid w:val="00A00FC6"/>
    <w:rsid w:val="00A425D8"/>
    <w:rsid w:val="00AB70D8"/>
    <w:rsid w:val="00AC4747"/>
    <w:rsid w:val="00AF13DA"/>
    <w:rsid w:val="00B52414"/>
    <w:rsid w:val="00BE637A"/>
    <w:rsid w:val="00C15BC8"/>
    <w:rsid w:val="00C443FA"/>
    <w:rsid w:val="00C74A9F"/>
    <w:rsid w:val="00D956B2"/>
    <w:rsid w:val="00DE3DE6"/>
    <w:rsid w:val="00F17B28"/>
    <w:rsid w:val="00F36A20"/>
    <w:rsid w:val="00FD1C4A"/>
    <w:rsid w:val="00FE436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305B3"/>
    <w:rPr>
      <w:color w:val="808080"/>
    </w:rPr>
  </w:style>
  <w:style w:type="paragraph" w:customStyle="1" w:styleId="9F38587DCE4F49368CED0492B4EFD406">
    <w:name w:val="9F38587DCE4F49368CED0492B4EFD406"/>
  </w:style>
  <w:style w:type="paragraph" w:customStyle="1" w:styleId="07033FA691034FE1ABDD22E05C700155">
    <w:name w:val="07033FA691034FE1ABDD22E05C700155"/>
    <w:rsid w:val="00DE3DE6"/>
  </w:style>
  <w:style w:type="paragraph" w:customStyle="1" w:styleId="A5B01BBEE4A34996B87F194928DD9EE0">
    <w:name w:val="A5B01BBEE4A34996B87F194928DD9EE0"/>
    <w:rsid w:val="00DE3DE6"/>
  </w:style>
  <w:style w:type="paragraph" w:customStyle="1" w:styleId="4041ECFB4E934057B7EF021C0F3E2D14">
    <w:name w:val="4041ECFB4E934057B7EF021C0F3E2D14"/>
    <w:rsid w:val="00DE3DE6"/>
  </w:style>
  <w:style w:type="paragraph" w:customStyle="1" w:styleId="FD98A9A16E1C4E1DA3A066E830405301">
    <w:name w:val="FD98A9A16E1C4E1DA3A066E830405301"/>
    <w:rsid w:val="00DE3DE6"/>
  </w:style>
  <w:style w:type="paragraph" w:customStyle="1" w:styleId="97C45FE843A849ABB832C90BA886CB5B">
    <w:name w:val="97C45FE843A849ABB832C90BA886CB5B"/>
    <w:rsid w:val="00BE637A"/>
  </w:style>
  <w:style w:type="paragraph" w:customStyle="1" w:styleId="A70B1F5659CE4A4ABD65836C7801421C">
    <w:name w:val="A70B1F5659CE4A4ABD65836C7801421C"/>
    <w:rsid w:val="00BE637A"/>
  </w:style>
  <w:style w:type="paragraph" w:customStyle="1" w:styleId="6B73AFCB7449493DB3239D62924FB7A1">
    <w:name w:val="6B73AFCB7449493DB3239D62924FB7A1"/>
    <w:rsid w:val="00BE637A"/>
  </w:style>
  <w:style w:type="paragraph" w:customStyle="1" w:styleId="8C03168D90924C15AD52A95F2A837740">
    <w:name w:val="8C03168D90924C15AD52A95F2A837740"/>
    <w:rsid w:val="004305B3"/>
  </w:style>
  <w:style w:type="paragraph" w:customStyle="1" w:styleId="76782D4A18294293AD93EE9BAA09F7B0">
    <w:name w:val="76782D4A18294293AD93EE9BAA09F7B0"/>
    <w:rsid w:val="004305B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305B3"/>
    <w:rPr>
      <w:color w:val="808080"/>
    </w:rPr>
  </w:style>
  <w:style w:type="paragraph" w:customStyle="1" w:styleId="9F38587DCE4F49368CED0492B4EFD406">
    <w:name w:val="9F38587DCE4F49368CED0492B4EFD406"/>
  </w:style>
  <w:style w:type="paragraph" w:customStyle="1" w:styleId="07033FA691034FE1ABDD22E05C700155">
    <w:name w:val="07033FA691034FE1ABDD22E05C700155"/>
    <w:rsid w:val="00DE3DE6"/>
  </w:style>
  <w:style w:type="paragraph" w:customStyle="1" w:styleId="A5B01BBEE4A34996B87F194928DD9EE0">
    <w:name w:val="A5B01BBEE4A34996B87F194928DD9EE0"/>
    <w:rsid w:val="00DE3DE6"/>
  </w:style>
  <w:style w:type="paragraph" w:customStyle="1" w:styleId="4041ECFB4E934057B7EF021C0F3E2D14">
    <w:name w:val="4041ECFB4E934057B7EF021C0F3E2D14"/>
    <w:rsid w:val="00DE3DE6"/>
  </w:style>
  <w:style w:type="paragraph" w:customStyle="1" w:styleId="FD98A9A16E1C4E1DA3A066E830405301">
    <w:name w:val="FD98A9A16E1C4E1DA3A066E830405301"/>
    <w:rsid w:val="00DE3DE6"/>
  </w:style>
  <w:style w:type="paragraph" w:customStyle="1" w:styleId="97C45FE843A849ABB832C90BA886CB5B">
    <w:name w:val="97C45FE843A849ABB832C90BA886CB5B"/>
    <w:rsid w:val="00BE637A"/>
  </w:style>
  <w:style w:type="paragraph" w:customStyle="1" w:styleId="A70B1F5659CE4A4ABD65836C7801421C">
    <w:name w:val="A70B1F5659CE4A4ABD65836C7801421C"/>
    <w:rsid w:val="00BE637A"/>
  </w:style>
  <w:style w:type="paragraph" w:customStyle="1" w:styleId="6B73AFCB7449493DB3239D62924FB7A1">
    <w:name w:val="6B73AFCB7449493DB3239D62924FB7A1"/>
    <w:rsid w:val="00BE637A"/>
  </w:style>
  <w:style w:type="paragraph" w:customStyle="1" w:styleId="8C03168D90924C15AD52A95F2A837740">
    <w:name w:val="8C03168D90924C15AD52A95F2A837740"/>
    <w:rsid w:val="004305B3"/>
  </w:style>
  <w:style w:type="paragraph" w:customStyle="1" w:styleId="76782D4A18294293AD93EE9BAA09F7B0">
    <w:name w:val="76782D4A18294293AD93EE9BAA09F7B0"/>
    <w:rsid w:val="004305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96250-407E-40A4-BA71-9F03B03EA852}">
  <ds:schemaRef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4873beb7-5857-4685-be1f-d57550cc96cc"/>
    <ds:schemaRef ds:uri="http://www.w3.org/XML/1998/namespace"/>
    <ds:schemaRef ds:uri="http://purl.org/dc/dcmitype/"/>
  </ds:schemaRefs>
</ds:datastoreItem>
</file>

<file path=customXml/itemProps2.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3.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8767D6-A897-4453-B79D-BB33C3FFB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Boletn_semanal.dotx</Template>
  <TotalTime>10</TotalTime>
  <Pages>15</Pages>
  <Words>5299</Words>
  <Characters>29147</Characters>
  <Application>Microsoft Office Word</Application>
  <DocSecurity>0</DocSecurity>
  <Lines>242</Lines>
  <Paragraphs>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Newsletter</vt:lpstr>
    </vt:vector>
  </TitlesOfParts>
  <Company>SGAD</Company>
  <LinksUpToDate>false</LinksUpToDate>
  <CharactersWithSpaces>34378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anam.ruiz</dc:creator>
  <cp:lastModifiedBy>yolanda.diez</cp:lastModifiedBy>
  <cp:revision>5</cp:revision>
  <cp:lastPrinted>2020-03-18T09:03:00Z</cp:lastPrinted>
  <dcterms:created xsi:type="dcterms:W3CDTF">2020-08-27T08:23:00Z</dcterms:created>
  <dcterms:modified xsi:type="dcterms:W3CDTF">2020-09-09T11:39:00Z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