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5A9819" wp14:editId="6E89D94F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B06899" w:rsidRDefault="00B06899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</w:t>
                                </w:r>
                              </w:p>
                            </w:sdtContent>
                          </w:sdt>
                          <w:p w:rsidR="00B06899" w:rsidRPr="007F1D56" w:rsidRDefault="00B0689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FEGA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841EE2" w:rsidRDefault="00841EE2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</w:t>
                          </w:r>
                        </w:p>
                      </w:sdtContent>
                    </w:sdt>
                    <w:p w:rsidR="00841EE2" w:rsidRPr="007F1D56" w:rsidRDefault="00841EE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FEGA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2B0EC" wp14:editId="1A2A2614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06899" w:rsidRDefault="00B0689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C152149" wp14:editId="51AAF8A9">
                                  <wp:extent cx="1148316" cy="658342"/>
                                  <wp:effectExtent l="0" t="0" r="0" b="8890"/>
                                  <wp:docPr id="6" name="Imagen 6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0386A9" wp14:editId="4851E07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77E4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FF1D02" w:rsidTr="00F807C4">
        <w:tc>
          <w:tcPr>
            <w:tcW w:w="2093" w:type="dxa"/>
            <w:shd w:val="clear" w:color="auto" w:fill="008A3E"/>
          </w:tcPr>
          <w:p w:rsidR="00243294" w:rsidRPr="00FF1D02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1D02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FF1D02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1D02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FF1D02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1D02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43294" w:rsidRPr="00FF1D02" w:rsidTr="00F807C4">
        <w:tc>
          <w:tcPr>
            <w:tcW w:w="2093" w:type="dxa"/>
            <w:vMerge w:val="restart"/>
            <w:vAlign w:val="center"/>
          </w:tcPr>
          <w:p w:rsidR="00243294" w:rsidRPr="00FF1D02" w:rsidRDefault="00243294" w:rsidP="006D4C90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43294" w:rsidRPr="00FF1D02" w:rsidRDefault="0024329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</w:tcPr>
          <w:p w:rsidR="00243294" w:rsidRPr="00FF1D02" w:rsidRDefault="0024329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43294" w:rsidRPr="00FF1D02" w:rsidRDefault="008A48E9" w:rsidP="00AB3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ha reubicado el enlace situándolo en la página home</w:t>
            </w:r>
          </w:p>
        </w:tc>
      </w:tr>
      <w:tr w:rsidR="00243294" w:rsidRPr="00FF1D02" w:rsidTr="00F807C4">
        <w:tc>
          <w:tcPr>
            <w:tcW w:w="2093" w:type="dxa"/>
            <w:vMerge/>
          </w:tcPr>
          <w:p w:rsidR="00243294" w:rsidRPr="00FF1D02" w:rsidRDefault="0024329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43294" w:rsidRPr="00FF1D02" w:rsidRDefault="0024329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</w:tcPr>
          <w:p w:rsidR="00243294" w:rsidRPr="00FF1D02" w:rsidRDefault="008A48E9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FF1D02" w:rsidRDefault="008A48E9" w:rsidP="00AB3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16832" w:rsidRPr="00FF1D02" w:rsidTr="00F807C4">
        <w:tc>
          <w:tcPr>
            <w:tcW w:w="2093" w:type="dxa"/>
            <w:vMerge w:val="restart"/>
            <w:vAlign w:val="center"/>
          </w:tcPr>
          <w:p w:rsidR="00D16832" w:rsidRPr="00FF1D02" w:rsidRDefault="00D16832" w:rsidP="006D4C90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D16832" w:rsidRPr="00FF1D02" w:rsidRDefault="00D16832" w:rsidP="00FF1D02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Perfil y Trayectoria profesional Subdirectores</w:t>
            </w:r>
          </w:p>
        </w:tc>
        <w:tc>
          <w:tcPr>
            <w:tcW w:w="567" w:type="dxa"/>
          </w:tcPr>
          <w:p w:rsidR="00D16832" w:rsidRPr="00FF1D02" w:rsidRDefault="00D16832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16832" w:rsidRPr="00FF1D02" w:rsidRDefault="00A77E4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estudio</w:t>
            </w:r>
          </w:p>
        </w:tc>
      </w:tr>
      <w:tr w:rsidR="00D16832" w:rsidRPr="00FF1D02" w:rsidTr="00F807C4">
        <w:tc>
          <w:tcPr>
            <w:tcW w:w="2093" w:type="dxa"/>
            <w:vMerge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16832" w:rsidRPr="00FF1D02" w:rsidRDefault="00D16832" w:rsidP="00FF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estadísticos contratos según procedimiento de licitación</w:t>
            </w:r>
          </w:p>
        </w:tc>
        <w:tc>
          <w:tcPr>
            <w:tcW w:w="567" w:type="dxa"/>
          </w:tcPr>
          <w:p w:rsidR="00D16832" w:rsidRPr="00FF1D02" w:rsidRDefault="00D16832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832" w:rsidRPr="00FF1D02" w:rsidTr="00F807C4">
        <w:tc>
          <w:tcPr>
            <w:tcW w:w="2093" w:type="dxa"/>
            <w:vMerge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16832" w:rsidRDefault="00D16832" w:rsidP="00FF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Planes y Programas</w:t>
            </w:r>
          </w:p>
        </w:tc>
        <w:tc>
          <w:tcPr>
            <w:tcW w:w="567" w:type="dxa"/>
          </w:tcPr>
          <w:p w:rsidR="00D16832" w:rsidRDefault="00D16832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16832" w:rsidRDefault="00D1683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832" w:rsidRPr="00FF1D02" w:rsidTr="00F807C4">
        <w:tc>
          <w:tcPr>
            <w:tcW w:w="2093" w:type="dxa"/>
            <w:vMerge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</w:t>
            </w:r>
          </w:p>
        </w:tc>
        <w:tc>
          <w:tcPr>
            <w:tcW w:w="567" w:type="dxa"/>
          </w:tcPr>
          <w:p w:rsidR="00D16832" w:rsidRPr="00FF1D02" w:rsidRDefault="00D16832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16832" w:rsidRPr="00FF1D02" w:rsidRDefault="00A77E4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16832" w:rsidRPr="00FF1D02" w:rsidTr="00D16832">
        <w:trPr>
          <w:trHeight w:val="341"/>
        </w:trPr>
        <w:tc>
          <w:tcPr>
            <w:tcW w:w="2093" w:type="dxa"/>
            <w:vMerge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16832" w:rsidRPr="00FF1D02" w:rsidRDefault="00D1683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Compatibilidad de empleados</w:t>
            </w:r>
          </w:p>
        </w:tc>
        <w:tc>
          <w:tcPr>
            <w:tcW w:w="567" w:type="dxa"/>
          </w:tcPr>
          <w:p w:rsidR="00D16832" w:rsidRPr="00FF1D02" w:rsidRDefault="00D16832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832" w:rsidRPr="00FF1D02" w:rsidTr="00416ECF">
        <w:trPr>
          <w:trHeight w:val="812"/>
        </w:trPr>
        <w:tc>
          <w:tcPr>
            <w:tcW w:w="2093" w:type="dxa"/>
            <w:vMerge/>
          </w:tcPr>
          <w:p w:rsidR="00D16832" w:rsidRPr="00FF1D02" w:rsidRDefault="00D1683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16832" w:rsidRPr="00FF1D02" w:rsidRDefault="00D16832" w:rsidP="00C3228C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Cuadros resumen de la información centralizada (contratos, convenios, encomiendas, subvenciones)</w:t>
            </w:r>
          </w:p>
        </w:tc>
        <w:tc>
          <w:tcPr>
            <w:tcW w:w="567" w:type="dxa"/>
          </w:tcPr>
          <w:p w:rsidR="00D16832" w:rsidRPr="00FF1D02" w:rsidRDefault="00D16832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16832" w:rsidRPr="00FF1D02" w:rsidRDefault="00951030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F807C4" w:rsidRPr="00FF1D02" w:rsidTr="00F807C4">
        <w:tc>
          <w:tcPr>
            <w:tcW w:w="2093" w:type="dxa"/>
            <w:vMerge w:val="restart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Calidad de la Información</w:t>
            </w: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F807C4" w:rsidRPr="00FF1D02" w:rsidRDefault="00F807C4" w:rsidP="00C3228C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</w:tcPr>
          <w:p w:rsidR="00F807C4" w:rsidRPr="00FF1D02" w:rsidRDefault="00416ECF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416ECF" w:rsidP="0041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F807C4" w:rsidRPr="00FF1D02" w:rsidTr="00F807C4">
        <w:trPr>
          <w:trHeight w:val="400"/>
        </w:trPr>
        <w:tc>
          <w:tcPr>
            <w:tcW w:w="2093" w:type="dxa"/>
            <w:vMerge/>
            <w:vAlign w:val="center"/>
          </w:tcPr>
          <w:p w:rsidR="00F807C4" w:rsidRPr="00FF1D02" w:rsidRDefault="00F807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243294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</w:tcPr>
          <w:p w:rsidR="00F807C4" w:rsidRPr="00FF1D02" w:rsidRDefault="00F807C4" w:rsidP="00F80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</w:tcPr>
          <w:p w:rsidR="00F807C4" w:rsidRPr="00FF1D02" w:rsidRDefault="008A48E9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</w:tr>
      <w:tr w:rsidR="00F807C4" w:rsidRPr="00FF1D02" w:rsidTr="00F807C4">
        <w:tc>
          <w:tcPr>
            <w:tcW w:w="2093" w:type="dxa"/>
            <w:vMerge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807C4" w:rsidRPr="00FF1D02" w:rsidRDefault="00F807C4" w:rsidP="00AC4A6F">
            <w:pPr>
              <w:rPr>
                <w:sz w:val="20"/>
                <w:szCs w:val="20"/>
              </w:rPr>
            </w:pPr>
            <w:r w:rsidRPr="00FF1D02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</w:tcPr>
          <w:p w:rsidR="00F807C4" w:rsidRPr="00FF1D02" w:rsidRDefault="008A48E9" w:rsidP="00F80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807C4" w:rsidRPr="00FF1D02" w:rsidRDefault="00951030" w:rsidP="008B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Parcialmente.</w:t>
            </w:r>
            <w:r w:rsidR="008B2C9E">
              <w:rPr>
                <w:sz w:val="20"/>
                <w:szCs w:val="20"/>
              </w:rPr>
              <w:t xml:space="preserve"> No hay una referencia general de actualización de la información</w:t>
            </w:r>
          </w:p>
        </w:tc>
      </w:tr>
      <w:tr w:rsidR="00F807C4" w:rsidRPr="00FF1D02" w:rsidTr="00F807C4">
        <w:tc>
          <w:tcPr>
            <w:tcW w:w="6912" w:type="dxa"/>
            <w:gridSpan w:val="2"/>
          </w:tcPr>
          <w:p w:rsidR="00F807C4" w:rsidRPr="00FF1D02" w:rsidRDefault="00F807C4" w:rsidP="00F807C4">
            <w:pPr>
              <w:jc w:val="right"/>
              <w:rPr>
                <w:b/>
                <w:sz w:val="20"/>
                <w:szCs w:val="20"/>
              </w:rPr>
            </w:pPr>
            <w:r w:rsidRPr="00FF1D02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</w:tcPr>
          <w:p w:rsidR="00F807C4" w:rsidRPr="00FF1D02" w:rsidRDefault="007C2663" w:rsidP="00F80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F807C4" w:rsidRPr="00FF1D02" w:rsidRDefault="00F807C4" w:rsidP="00F807C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Default="001C7D84" w:rsidP="00BA14E6">
      <w:pPr>
        <w:spacing w:line="276" w:lineRule="auto"/>
        <w:jc w:val="both"/>
      </w:pPr>
      <w:r>
        <w:t xml:space="preserve">De las </w:t>
      </w:r>
      <w:r w:rsidR="00FF1D02">
        <w:t>ocho</w:t>
      </w:r>
      <w:r>
        <w:t xml:space="preserve"> recomendaciones efectuadas se han aplicado </w:t>
      </w:r>
      <w:r w:rsidR="00720E56">
        <w:t>seis</w:t>
      </w:r>
      <w:r>
        <w:t xml:space="preserve">, lo que supone un </w:t>
      </w:r>
      <w:r w:rsidR="00720E56">
        <w:t>6</w:t>
      </w:r>
      <w:r>
        <w:t>0% del total.</w:t>
      </w:r>
    </w:p>
    <w:p w:rsidR="001C7D84" w:rsidRDefault="001C7D84" w:rsidP="001C7D84">
      <w:pPr>
        <w:jc w:val="both"/>
      </w:pPr>
    </w:p>
    <w:p w:rsidR="00951030" w:rsidRDefault="001C7D84" w:rsidP="00BA14E6">
      <w:pPr>
        <w:spacing w:line="276" w:lineRule="auto"/>
        <w:jc w:val="both"/>
      </w:pPr>
      <w:r>
        <w:t xml:space="preserve">Es especialmente reseñable </w:t>
      </w:r>
      <w:r w:rsidR="008B2C9E">
        <w:t>la reubicación del</w:t>
      </w:r>
      <w:r>
        <w:t xml:space="preserve"> link de Transparencia </w:t>
      </w:r>
      <w:r w:rsidR="008B2C9E">
        <w:t>en una zona más visible de la página home</w:t>
      </w:r>
      <w:r w:rsidR="00951030" w:rsidRPr="00951030">
        <w:t xml:space="preserve"> </w:t>
      </w:r>
      <w:r w:rsidR="00951030">
        <w:t xml:space="preserve">y la </w:t>
      </w:r>
      <w:r w:rsidR="00951030" w:rsidRPr="00951030">
        <w:t>publica</w:t>
      </w:r>
      <w:r w:rsidR="00951030">
        <w:t>ción de</w:t>
      </w:r>
      <w:r w:rsidR="00951030" w:rsidRPr="00951030">
        <w:t xml:space="preserve"> cuadros-resumen de la información a la que se accede mediante fuentes  centralizadas</w:t>
      </w:r>
      <w:r>
        <w:t>.</w:t>
      </w:r>
      <w:r w:rsidR="008B2C9E">
        <w:t xml:space="preserve"> </w:t>
      </w:r>
    </w:p>
    <w:p w:rsidR="00951030" w:rsidRDefault="00951030" w:rsidP="00BA14E6">
      <w:pPr>
        <w:spacing w:line="276" w:lineRule="auto"/>
        <w:jc w:val="both"/>
      </w:pPr>
    </w:p>
    <w:p w:rsidR="001C7D84" w:rsidRDefault="002449CC" w:rsidP="00BA14E6">
      <w:pPr>
        <w:spacing w:line="276" w:lineRule="auto"/>
        <w:jc w:val="both"/>
      </w:pPr>
      <w:r>
        <w:t xml:space="preserve">De igual manera se ha organizado la información conforme a los bloques de información que define la LTAIBG, lo que mejora su localización. </w:t>
      </w:r>
      <w:r w:rsidR="008B2C9E">
        <w:t xml:space="preserve">También </w:t>
      </w:r>
      <w:r>
        <w:t>se ha</w:t>
      </w:r>
      <w:r w:rsidR="008B2C9E">
        <w:t xml:space="preserve"> mejora</w:t>
      </w:r>
      <w:r>
        <w:t>do</w:t>
      </w:r>
      <w:r w:rsidR="008B2C9E">
        <w:t xml:space="preserve"> la accesibilidad </w:t>
      </w:r>
      <w:r>
        <w:t>a la información sobre las cuentas anuales y presupuestos.</w:t>
      </w:r>
      <w:r w:rsidR="00951030">
        <w:t xml:space="preserve"> </w:t>
      </w:r>
    </w:p>
    <w:p w:rsidR="00FA5AFD" w:rsidRDefault="00FA5AFD" w:rsidP="00AC4A6F"/>
    <w:p w:rsidR="003F6EDC" w:rsidRPr="002D27E4" w:rsidRDefault="00EC5A1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A07076" wp14:editId="69073170">
                <wp:simplePos x="0" y="0"/>
                <wp:positionH relativeFrom="page">
                  <wp:posOffset>-9525</wp:posOffset>
                </wp:positionH>
                <wp:positionV relativeFrom="page">
                  <wp:posOffset>983615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7.45pt;width:630pt;height:13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A3qICj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EC5A12" w:rsidP="00F05E2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980103" wp14:editId="036B7ED9">
                <wp:simplePos x="0" y="0"/>
                <wp:positionH relativeFrom="page">
                  <wp:posOffset>-9525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06899" w:rsidRPr="00F31BC3" w:rsidRDefault="00B06899" w:rsidP="00EC5A1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271799" wp14:editId="38C120D9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75pt;margin-top:-1pt;width:630pt;height:7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i1nC&#10;Zd0AAAAKAQAADwAAAAAAAAAAAAAAAABpBAAAZHJzL2Rvd25yZXYueG1sUEsFBgAAAAAEAAQA8wAA&#10;AHMFAAAAAA==&#10;" fillcolor="#50866c" stroked="f">
                <v:textbox inset=",7.2pt,,7.2pt">
                  <w:txbxContent>
                    <w:p w:rsidR="00EC5A12" w:rsidRPr="00F31BC3" w:rsidRDefault="00EC5A12" w:rsidP="00EC5A1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A271799" wp14:editId="38C120D9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5119A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5119A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5119A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5119A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5119A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5119A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85274F" w:rsidRPr="0065119A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5274F" w:rsidRPr="0065119A" w:rsidRDefault="008527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82,0</w:t>
            </w:r>
          </w:p>
        </w:tc>
      </w:tr>
      <w:tr w:rsidR="0085274F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5274F" w:rsidRPr="0065119A" w:rsidRDefault="0085274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88,0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5274F" w:rsidRPr="0085274F" w:rsidRDefault="0085274F" w:rsidP="0085274F">
            <w:pPr>
              <w:jc w:val="right"/>
              <w:rPr>
                <w:sz w:val="18"/>
                <w:szCs w:val="18"/>
              </w:rPr>
            </w:pPr>
            <w:r w:rsidRPr="0085274F">
              <w:rPr>
                <w:sz w:val="18"/>
                <w:szCs w:val="18"/>
              </w:rPr>
              <w:t>91,0</w:t>
            </w:r>
          </w:p>
        </w:tc>
      </w:tr>
      <w:tr w:rsidR="00841EE2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841EE2" w:rsidRPr="0065119A" w:rsidRDefault="00841EE2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841EE2" w:rsidRPr="0065119A" w:rsidRDefault="00841EE2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0,0</w:t>
            </w:r>
          </w:p>
        </w:tc>
      </w:tr>
      <w:tr w:rsidR="00AC4549" w:rsidRPr="002A493E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65119A" w:rsidRDefault="00AC4549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B06899" w:rsidP="00AC4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C4549" w:rsidRPr="00AC4549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57,1</w:t>
            </w:r>
          </w:p>
        </w:tc>
      </w:tr>
      <w:tr w:rsidR="00AC4549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AC4549" w:rsidRPr="0065119A" w:rsidRDefault="00AC4549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70,0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65,0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40,0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45,0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6E12C6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60,0</w:t>
            </w:r>
          </w:p>
        </w:tc>
      </w:tr>
      <w:tr w:rsidR="00FA5AFD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5119A" w:rsidRDefault="00FA5AFD" w:rsidP="00EC5A12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5119A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97,0</w:t>
            </w:r>
          </w:p>
        </w:tc>
      </w:tr>
      <w:tr w:rsidR="00CC48E8" w:rsidRPr="0065119A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5119A" w:rsidRDefault="00CC48E8" w:rsidP="00BA3611">
            <w:pPr>
              <w:rPr>
                <w:b/>
                <w:sz w:val="18"/>
                <w:szCs w:val="18"/>
              </w:rPr>
            </w:pPr>
            <w:r w:rsidRPr="0065119A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65119A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67,0</w:t>
            </w:r>
          </w:p>
        </w:tc>
      </w:tr>
      <w:tr w:rsidR="0065119A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</w:tr>
      <w:tr w:rsidR="0065119A" w:rsidRPr="0065119A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</w:tr>
      <w:tr w:rsidR="0065119A" w:rsidRPr="0065119A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97,0</w:t>
            </w:r>
          </w:p>
        </w:tc>
      </w:tr>
      <w:tr w:rsidR="0065119A" w:rsidRPr="0065119A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AC4549" w:rsidP="00651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5119A" w:rsidRPr="0065119A">
              <w:rPr>
                <w:sz w:val="18"/>
                <w:szCs w:val="18"/>
              </w:rPr>
              <w:t>6,0</w:t>
            </w:r>
          </w:p>
        </w:tc>
      </w:tr>
      <w:tr w:rsidR="00AC4549" w:rsidRPr="0065119A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AC4549" w:rsidRPr="0065119A" w:rsidRDefault="00AC4549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AC4549" w:rsidRPr="00AC4549" w:rsidRDefault="00AC4549" w:rsidP="00AC4549">
            <w:pPr>
              <w:jc w:val="right"/>
              <w:rPr>
                <w:sz w:val="18"/>
                <w:szCs w:val="18"/>
              </w:rPr>
            </w:pPr>
            <w:r w:rsidRPr="00AC4549">
              <w:rPr>
                <w:sz w:val="18"/>
                <w:szCs w:val="18"/>
              </w:rPr>
              <w:t>96,0</w:t>
            </w:r>
          </w:p>
        </w:tc>
      </w:tr>
      <w:tr w:rsidR="0086407C" w:rsidRPr="0065119A" w:rsidTr="009F4C1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6407C" w:rsidRPr="0065119A" w:rsidRDefault="0086407C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6407C" w:rsidRPr="00BB7A6A" w:rsidRDefault="0086407C" w:rsidP="00BB7A6A">
            <w:pPr>
              <w:jc w:val="right"/>
              <w:rPr>
                <w:sz w:val="18"/>
                <w:szCs w:val="18"/>
              </w:rPr>
            </w:pPr>
            <w:r w:rsidRPr="00BB7A6A">
              <w:rPr>
                <w:sz w:val="18"/>
                <w:szCs w:val="18"/>
              </w:rPr>
              <w:t>100,0</w:t>
            </w:r>
          </w:p>
        </w:tc>
      </w:tr>
      <w:tr w:rsidR="0065119A" w:rsidRPr="0065119A" w:rsidTr="0065119A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 ACTIVIDAD</w:t>
            </w:r>
          </w:p>
        </w:tc>
      </w:tr>
      <w:tr w:rsidR="0065119A" w:rsidRPr="0065119A" w:rsidTr="009F4C16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5119A" w:rsidRPr="0065119A" w:rsidRDefault="0065119A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5119A" w:rsidRPr="0065119A" w:rsidRDefault="0065119A" w:rsidP="0065119A">
            <w:pPr>
              <w:jc w:val="right"/>
              <w:rPr>
                <w:sz w:val="18"/>
                <w:szCs w:val="18"/>
              </w:rPr>
            </w:pPr>
            <w:r w:rsidRPr="0065119A">
              <w:rPr>
                <w:sz w:val="18"/>
                <w:szCs w:val="18"/>
              </w:rPr>
              <w:t>100,0</w:t>
            </w:r>
          </w:p>
        </w:tc>
      </w:tr>
      <w:tr w:rsidR="00AC4549" w:rsidRPr="0065119A" w:rsidTr="00BB7A6A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AC4549" w:rsidRPr="0065119A" w:rsidRDefault="00AC4549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91,7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91,7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85,8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91,7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91,7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91,7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AC4549" w:rsidRPr="00AC4549" w:rsidRDefault="00AC4549" w:rsidP="00AC454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AC4549">
              <w:rPr>
                <w:b/>
                <w:color w:val="FFFFFF" w:themeColor="background1"/>
                <w:sz w:val="18"/>
                <w:szCs w:val="18"/>
              </w:rPr>
              <w:t>89,6</w:t>
            </w:r>
          </w:p>
        </w:tc>
      </w:tr>
      <w:tr w:rsidR="00FA5AFD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5119A" w:rsidRDefault="00FA5AFD" w:rsidP="009F4C16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5119A" w:rsidRPr="0065119A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AC4549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</w:t>
            </w:r>
            <w:r w:rsidR="0065119A" w:rsidRPr="0065119A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65119A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5119A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5119A" w:rsidRPr="0065119A" w:rsidRDefault="00AC4549" w:rsidP="0065119A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86</w:t>
            </w:r>
            <w:r w:rsidR="0065119A" w:rsidRPr="0065119A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FA5AFD" w:rsidRPr="0065119A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5119A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5119A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65119A" w:rsidRDefault="00AC4549" w:rsidP="00720E56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7</w:t>
            </w:r>
            <w:r w:rsidR="00720E56">
              <w:rPr>
                <w:rFonts w:eastAsia="Times New Roman" w:cs="Arial"/>
                <w:b/>
                <w:sz w:val="18"/>
                <w:szCs w:val="18"/>
                <w:lang w:eastAsia="es-ES"/>
              </w:rPr>
              <w:t>7</w:t>
            </w:r>
            <w:r w:rsidR="0065119A" w:rsidRPr="0065119A">
              <w:rPr>
                <w:rFonts w:eastAsia="Times New Roman" w:cs="Arial"/>
                <w:b/>
                <w:sz w:val="18"/>
                <w:szCs w:val="18"/>
                <w:lang w:eastAsia="es-ES"/>
              </w:rPr>
              <w:t>,</w:t>
            </w:r>
            <w:r w:rsidR="00720E56">
              <w:rPr>
                <w:rFonts w:eastAsia="Times New Roman" w:cs="Arial"/>
                <w:b/>
                <w:sz w:val="18"/>
                <w:szCs w:val="18"/>
                <w:lang w:eastAsia="es-ES"/>
              </w:rPr>
              <w:t>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 w:rsidRPr="002449CC">
        <w:t xml:space="preserve">Una vez efectuada la revisión de la información sujeta a obligaciones de publicidad activa se ha constatado un incremento del </w:t>
      </w:r>
      <w:r w:rsidR="00E73F4D" w:rsidRPr="002449CC">
        <w:t>Índice de C</w:t>
      </w:r>
      <w:r w:rsidRPr="002449CC">
        <w:t>u</w:t>
      </w:r>
      <w:bookmarkStart w:id="1" w:name="_GoBack"/>
      <w:bookmarkEnd w:id="1"/>
      <w:r w:rsidRPr="002449CC">
        <w:t>mplimiento</w:t>
      </w:r>
      <w:r>
        <w:t xml:space="preserve"> </w:t>
      </w:r>
      <w:r w:rsidR="00E73F4D">
        <w:t xml:space="preserve">de la Información Obligatoria </w:t>
      </w:r>
      <w:r w:rsidR="00BA14E6">
        <w:t xml:space="preserve">(ICIO) </w:t>
      </w:r>
      <w:r w:rsidR="00E73F4D">
        <w:t xml:space="preserve">en un </w:t>
      </w:r>
      <w:r w:rsidR="00720E56">
        <w:t>10,3</w:t>
      </w:r>
      <w:r w:rsidR="00E73F4D">
        <w:t xml:space="preserve">%. </w:t>
      </w:r>
      <w:r w:rsidR="00BA14E6">
        <w:t>El ICIO de</w:t>
      </w:r>
      <w:r w:rsidR="00FF1D02">
        <w:t>l</w:t>
      </w:r>
      <w:r w:rsidR="00E73F4D">
        <w:t xml:space="preserve"> </w:t>
      </w:r>
      <w:r w:rsidR="00945B5E">
        <w:t>FEGA</w:t>
      </w:r>
      <w:r w:rsidR="00E73F4D">
        <w:t xml:space="preserve"> ha pasado de </w:t>
      </w:r>
      <w:r w:rsidR="00BA14E6">
        <w:t xml:space="preserve">un </w:t>
      </w:r>
      <w:r w:rsidR="00945B5E">
        <w:t>7</w:t>
      </w:r>
      <w:r w:rsidR="00720E56">
        <w:t>0</w:t>
      </w:r>
      <w:r w:rsidR="00BA14E6">
        <w:t xml:space="preserve">% (equivalente a una puntuación de </w:t>
      </w:r>
      <w:r w:rsidR="00945B5E">
        <w:t>7</w:t>
      </w:r>
      <w:r w:rsidR="00720E56">
        <w:t xml:space="preserve"> </w:t>
      </w:r>
      <w:r w:rsidR="00BA14E6">
        <w:t xml:space="preserve">puntos sobre 10) a un </w:t>
      </w:r>
      <w:r w:rsidR="00945B5E">
        <w:t>7</w:t>
      </w:r>
      <w:r w:rsidR="00720E56">
        <w:t>7,4</w:t>
      </w:r>
      <w:r w:rsidR="00BA14E6">
        <w:t xml:space="preserve">% (equivalente a </w:t>
      </w:r>
      <w:r w:rsidR="00945B5E">
        <w:t>7,</w:t>
      </w:r>
      <w:r w:rsidR="00720E56">
        <w:t>74</w:t>
      </w:r>
      <w:r w:rsidR="00BA14E6">
        <w:t xml:space="preserve">), lo que puede considerarse un nivel de cumplimiento </w:t>
      </w:r>
      <w:r w:rsidR="00FF1D02">
        <w:t>elevado</w:t>
      </w:r>
      <w:r w:rsidR="00BA14E6">
        <w:t>.</w:t>
      </w:r>
    </w:p>
    <w:p w:rsidR="00714C54" w:rsidRDefault="00714C54" w:rsidP="00F05E2C">
      <w:pPr>
        <w:pStyle w:val="Cuerpodelboletn"/>
      </w:pP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Content>
        <w:p w:rsidR="004720A5" w:rsidRPr="002D27E4" w:rsidRDefault="00FF1D02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2323333A" wp14:editId="1870ED0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983615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7.45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A3qICj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6CE6F08F" wp14:editId="72A79C4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-12700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1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06899" w:rsidRPr="00F31BC3" w:rsidRDefault="00B06899" w:rsidP="00FF1D02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A573124" wp14:editId="2E05343B">
                                      <wp:extent cx="1148080" cy="648335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9" style="position:absolute;left:0;text-align:left;margin-left:-.75pt;margin-top:-1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" fillcolor="#50866c" stroked="f">
                    <v:textbox inset=",7.2pt,,7.2pt">
                      <w:txbxContent>
                        <w:p w:rsidR="00FF1D02" w:rsidRPr="00F31BC3" w:rsidRDefault="00FF1D02" w:rsidP="00FF1D02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A573124" wp14:editId="2E05343B">
                                <wp:extent cx="1148080" cy="64833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D4047"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FF1D02" w:rsidP="006D4C90">
      <w:pPr>
        <w:pStyle w:val="Cuerpodelboletn"/>
        <w:spacing w:line="276" w:lineRule="auto"/>
      </w:pPr>
      <w:r>
        <w:t xml:space="preserve">No existen buenas prácticas adicionales </w:t>
      </w:r>
      <w:r w:rsidR="00244EDA">
        <w:t xml:space="preserve"> </w:t>
      </w:r>
      <w:r>
        <w:t>a las señaladas en el informe de evaluación de 2019.</w:t>
      </w:r>
    </w:p>
    <w:p w:rsidR="001520CD" w:rsidRDefault="001520CD" w:rsidP="00965C69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positivamente el esfuerzo realizado por </w:t>
      </w:r>
      <w:r w:rsidR="00FF1D02">
        <w:rPr>
          <w:rFonts w:ascii="Century Gothic" w:hAnsi="Century Gothic"/>
        </w:rPr>
        <w:t xml:space="preserve">el </w:t>
      </w:r>
      <w:r w:rsidR="00945B5E">
        <w:rPr>
          <w:rFonts w:ascii="Century Gothic" w:hAnsi="Century Gothic"/>
        </w:rPr>
        <w:t>FEGA</w:t>
      </w:r>
      <w:r w:rsidRPr="00C02953">
        <w:rPr>
          <w:rFonts w:ascii="Century Gothic" w:hAnsi="Century Gothic"/>
        </w:rPr>
        <w:t xml:space="preserve"> para aplicar las recomendaciones efectuadas </w:t>
      </w:r>
      <w:r w:rsidR="00521D50">
        <w:rPr>
          <w:rFonts w:ascii="Century Gothic" w:hAnsi="Century Gothic"/>
        </w:rPr>
        <w:t>tras</w:t>
      </w:r>
      <w:r w:rsidRPr="00C02953">
        <w:rPr>
          <w:rFonts w:ascii="Century Gothic" w:hAnsi="Century Gothic"/>
        </w:rPr>
        <w:t xml:space="preserve"> la evaluación realizada en 2019.</w:t>
      </w:r>
      <w:r w:rsidR="00C02953">
        <w:rPr>
          <w:rFonts w:ascii="Century Gothic" w:hAnsi="Century Gothic"/>
        </w:rPr>
        <w:t xml:space="preserve"> Se ha aplicado el </w:t>
      </w:r>
      <w:r w:rsidR="00720E56">
        <w:rPr>
          <w:rFonts w:ascii="Century Gothic" w:hAnsi="Century Gothic"/>
        </w:rPr>
        <w:t>6</w:t>
      </w:r>
      <w:r w:rsidR="00C02953">
        <w:rPr>
          <w:rFonts w:ascii="Century Gothic" w:hAnsi="Century Gothic"/>
        </w:rPr>
        <w:t xml:space="preserve">0% de </w:t>
      </w:r>
      <w:r w:rsidR="007A45C5">
        <w:rPr>
          <w:rFonts w:ascii="Century Gothic" w:hAnsi="Century Gothic"/>
        </w:rPr>
        <w:t>estas</w:t>
      </w:r>
      <w:r w:rsidR="00C02953">
        <w:rPr>
          <w:rFonts w:ascii="Century Gothic" w:hAnsi="Century Gothic"/>
        </w:rPr>
        <w:t xml:space="preserve"> recomendaciones.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Este esfuerzo se ve reflejado en el incremento del Índice de Cumplimiento de la Información Obligatoria que ha pasado de un nivel de cumplimiento del </w:t>
      </w:r>
      <w:r w:rsidR="00945B5E">
        <w:rPr>
          <w:rFonts w:ascii="Century Gothic" w:hAnsi="Century Gothic"/>
        </w:rPr>
        <w:t>70</w:t>
      </w:r>
      <w:r>
        <w:rPr>
          <w:rFonts w:ascii="Century Gothic" w:hAnsi="Century Gothic"/>
        </w:rPr>
        <w:t xml:space="preserve">% a un </w:t>
      </w:r>
      <w:r w:rsidR="00945B5E">
        <w:rPr>
          <w:rFonts w:ascii="Century Gothic" w:hAnsi="Century Gothic"/>
        </w:rPr>
        <w:t>7</w:t>
      </w:r>
      <w:r w:rsidR="00720E56">
        <w:rPr>
          <w:rFonts w:ascii="Century Gothic" w:hAnsi="Century Gothic"/>
        </w:rPr>
        <w:t>7,4</w:t>
      </w:r>
      <w:r>
        <w:rPr>
          <w:rFonts w:ascii="Century Gothic" w:hAnsi="Century Gothic"/>
        </w:rPr>
        <w:t>%.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E2671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>
        <w:rPr>
          <w:rFonts w:ascii="Century Gothic" w:hAnsi="Century Gothic"/>
        </w:rPr>
        <w:t>explican</w:t>
      </w:r>
      <w:r>
        <w:rPr>
          <w:rFonts w:ascii="Century Gothic" w:hAnsi="Century Gothic"/>
        </w:rPr>
        <w:t xml:space="preserve"> la puntuación obtenida son fundamentalmente</w:t>
      </w:r>
      <w:r w:rsidR="00244EDA">
        <w:rPr>
          <w:rFonts w:ascii="Century Gothic" w:hAnsi="Century Gothic"/>
        </w:rPr>
        <w:t xml:space="preserve"> </w:t>
      </w:r>
      <w:r w:rsidR="00945B5E">
        <w:rPr>
          <w:rFonts w:ascii="Century Gothic" w:hAnsi="Century Gothic"/>
        </w:rPr>
        <w:t xml:space="preserve">la falta de publicación de algunos contenidos obligatorios, </w:t>
      </w:r>
      <w:r w:rsidR="00244EDA">
        <w:rPr>
          <w:rFonts w:ascii="Century Gothic" w:hAnsi="Century Gothic"/>
        </w:rPr>
        <w:t xml:space="preserve">el hecho de que </w:t>
      </w:r>
      <w:r w:rsidR="00720E56">
        <w:rPr>
          <w:rFonts w:ascii="Century Gothic" w:hAnsi="Century Gothic"/>
        </w:rPr>
        <w:t xml:space="preserve">algunas de las </w:t>
      </w:r>
      <w:r w:rsidR="00244EDA">
        <w:rPr>
          <w:rFonts w:ascii="Century Gothic" w:hAnsi="Century Gothic"/>
        </w:rPr>
        <w:t xml:space="preserve"> informaci</w:t>
      </w:r>
      <w:r w:rsidR="00720E56">
        <w:rPr>
          <w:rFonts w:ascii="Century Gothic" w:hAnsi="Century Gothic"/>
        </w:rPr>
        <w:t>ones</w:t>
      </w:r>
      <w:r w:rsidR="00244EDA">
        <w:rPr>
          <w:rFonts w:ascii="Century Gothic" w:hAnsi="Century Gothic"/>
        </w:rPr>
        <w:t xml:space="preserve"> del bloque Información Económica, Presupuestaria y Estadística no se publique</w:t>
      </w:r>
      <w:r w:rsidR="00720E56">
        <w:rPr>
          <w:rFonts w:ascii="Century Gothic" w:hAnsi="Century Gothic"/>
        </w:rPr>
        <w:t>n</w:t>
      </w:r>
      <w:r w:rsidR="00244EDA">
        <w:rPr>
          <w:rFonts w:ascii="Century Gothic" w:hAnsi="Century Gothic"/>
        </w:rPr>
        <w:t xml:space="preserve"> de manera directa en la web de</w:t>
      </w:r>
      <w:r w:rsidR="00FF1D02">
        <w:rPr>
          <w:rFonts w:ascii="Century Gothic" w:hAnsi="Century Gothic"/>
        </w:rPr>
        <w:t>l</w:t>
      </w:r>
      <w:r w:rsidR="00244EDA">
        <w:rPr>
          <w:rFonts w:ascii="Century Gothic" w:hAnsi="Century Gothic"/>
        </w:rPr>
        <w:t xml:space="preserve"> </w:t>
      </w:r>
      <w:r w:rsidR="00945B5E">
        <w:rPr>
          <w:rFonts w:ascii="Century Gothic" w:hAnsi="Century Gothic"/>
        </w:rPr>
        <w:t>FEGA</w:t>
      </w:r>
      <w:r w:rsidR="00244EDA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la falta de</w:t>
      </w:r>
      <w:r w:rsidR="00720E56">
        <w:rPr>
          <w:rFonts w:ascii="Century Gothic" w:hAnsi="Century Gothic"/>
        </w:rPr>
        <w:t xml:space="preserve"> una referencia general</w:t>
      </w:r>
      <w:r>
        <w:rPr>
          <w:rFonts w:ascii="Century Gothic" w:hAnsi="Century Gothic"/>
        </w:rPr>
        <w:t xml:space="preserve"> a la revisión y actualización de la información</w:t>
      </w:r>
      <w:r w:rsidR="00945B5E">
        <w:rPr>
          <w:rFonts w:ascii="Century Gothic" w:hAnsi="Century Gothic"/>
        </w:rPr>
        <w:t xml:space="preserve"> </w:t>
      </w:r>
      <w:r w:rsidR="00720E56">
        <w:rPr>
          <w:rFonts w:ascii="Century Gothic" w:hAnsi="Century Gothic"/>
        </w:rPr>
        <w:t xml:space="preserve">contenida en el Portal  - </w:t>
      </w:r>
      <w:r w:rsidR="00945B5E">
        <w:rPr>
          <w:rFonts w:ascii="Century Gothic" w:hAnsi="Century Gothic"/>
        </w:rPr>
        <w:t>aunque algunos documentos tengan fecha de actualización</w:t>
      </w:r>
      <w:r w:rsidR="00720E56">
        <w:rPr>
          <w:rFonts w:ascii="Century Gothic" w:hAnsi="Century Gothic"/>
        </w:rPr>
        <w:t xml:space="preserve"> -</w:t>
      </w:r>
      <w:r w:rsidR="00945B5E">
        <w:rPr>
          <w:rFonts w:ascii="Century Gothic" w:hAnsi="Century Gothic"/>
        </w:rPr>
        <w:t xml:space="preserve"> </w:t>
      </w:r>
      <w:r w:rsidR="00244ED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 la accesibilidad a </w:t>
      </w:r>
      <w:r w:rsidR="00244EDA">
        <w:rPr>
          <w:rFonts w:ascii="Century Gothic" w:hAnsi="Century Gothic"/>
        </w:rPr>
        <w:t>la información</w:t>
      </w:r>
      <w:r>
        <w:rPr>
          <w:rFonts w:ascii="Century Gothic" w:hAnsi="Century Gothic"/>
        </w:rPr>
        <w:t xml:space="preserve">, sobre todo cuando se trata de información procedente de fuentes centralizadas que incrementa el número de enlaces que es necesario “pinchar” para llegar a la información y que además obliga a efectuar búsquedas en el PTAGE ya que esta información normalmente se ofrece agregada por Ministerio. </w:t>
      </w:r>
    </w:p>
    <w:p w:rsidR="004E2671" w:rsidRDefault="004E267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4E267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parte, </w:t>
      </w:r>
      <w:r w:rsidR="00BB7A6A">
        <w:rPr>
          <w:rFonts w:ascii="Century Gothic" w:hAnsi="Century Gothic"/>
        </w:rPr>
        <w:t xml:space="preserve">la ejecución presupuestaria no se publica mediante un enlace específico sino que está contenida en la Memoria de Actividades.   </w:t>
      </w:r>
    </w:p>
    <w:p w:rsidR="00BB7A6A" w:rsidRDefault="00BB7A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A45C5" w:rsidRDefault="007A45C5" w:rsidP="002A493E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16ECF" w:rsidRDefault="00416EC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A86783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E2671">
        <w:rPr>
          <w:rFonts w:ascii="Century Gothic" w:hAnsi="Century Gothic"/>
        </w:rPr>
        <w:t>julio</w:t>
      </w:r>
      <w:r>
        <w:rPr>
          <w:rFonts w:ascii="Century Gothic" w:hAnsi="Century Gothic"/>
        </w:rPr>
        <w:t xml:space="preserve"> de 2020</w:t>
      </w:r>
    </w:p>
    <w:p w:rsidR="00A86783" w:rsidRDefault="00A86783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86783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06899" w:rsidRPr="00F31BC3" w:rsidRDefault="00B0689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06899" w:rsidRPr="00F31BC3" w:rsidRDefault="00B0689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99" w:rsidRDefault="00B06899" w:rsidP="00F31BC3">
      <w:r>
        <w:separator/>
      </w:r>
    </w:p>
  </w:endnote>
  <w:endnote w:type="continuationSeparator" w:id="0">
    <w:p w:rsidR="00B06899" w:rsidRDefault="00B068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99" w:rsidRDefault="00B06899" w:rsidP="00F31BC3">
      <w:r>
        <w:separator/>
      </w:r>
    </w:p>
  </w:footnote>
  <w:footnote w:type="continuationSeparator" w:id="0">
    <w:p w:rsidR="00B06899" w:rsidRDefault="00B0689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95C28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520CD"/>
    <w:rsid w:val="00164876"/>
    <w:rsid w:val="001763F8"/>
    <w:rsid w:val="00187CDD"/>
    <w:rsid w:val="0019448F"/>
    <w:rsid w:val="001A0DA8"/>
    <w:rsid w:val="001A5305"/>
    <w:rsid w:val="001C3E2F"/>
    <w:rsid w:val="001C4509"/>
    <w:rsid w:val="001C7C78"/>
    <w:rsid w:val="001C7D84"/>
    <w:rsid w:val="001E5AAD"/>
    <w:rsid w:val="0021682B"/>
    <w:rsid w:val="00221159"/>
    <w:rsid w:val="00231D61"/>
    <w:rsid w:val="00243294"/>
    <w:rsid w:val="002449CC"/>
    <w:rsid w:val="00244EDA"/>
    <w:rsid w:val="002467FA"/>
    <w:rsid w:val="00263F79"/>
    <w:rsid w:val="002A493E"/>
    <w:rsid w:val="002D0702"/>
    <w:rsid w:val="002D27E4"/>
    <w:rsid w:val="002E409F"/>
    <w:rsid w:val="0031769F"/>
    <w:rsid w:val="003441CD"/>
    <w:rsid w:val="00347877"/>
    <w:rsid w:val="00355DC0"/>
    <w:rsid w:val="003A1694"/>
    <w:rsid w:val="003A390C"/>
    <w:rsid w:val="003B57E6"/>
    <w:rsid w:val="003B6B96"/>
    <w:rsid w:val="003D2C4A"/>
    <w:rsid w:val="003E564B"/>
    <w:rsid w:val="003E5D2F"/>
    <w:rsid w:val="003F6EDC"/>
    <w:rsid w:val="00415DBD"/>
    <w:rsid w:val="00416ECF"/>
    <w:rsid w:val="00422B18"/>
    <w:rsid w:val="004720A5"/>
    <w:rsid w:val="0047735C"/>
    <w:rsid w:val="004859CC"/>
    <w:rsid w:val="004A1663"/>
    <w:rsid w:val="004C6440"/>
    <w:rsid w:val="004D50CC"/>
    <w:rsid w:val="004D7037"/>
    <w:rsid w:val="004E2671"/>
    <w:rsid w:val="004E7B33"/>
    <w:rsid w:val="00506864"/>
    <w:rsid w:val="00521D50"/>
    <w:rsid w:val="005301DF"/>
    <w:rsid w:val="00536832"/>
    <w:rsid w:val="00563295"/>
    <w:rsid w:val="005B1544"/>
    <w:rsid w:val="005C4778"/>
    <w:rsid w:val="005E2505"/>
    <w:rsid w:val="005E6704"/>
    <w:rsid w:val="00603DFC"/>
    <w:rsid w:val="00633EAA"/>
    <w:rsid w:val="00641EB6"/>
    <w:rsid w:val="0065119A"/>
    <w:rsid w:val="0069673B"/>
    <w:rsid w:val="006B75D8"/>
    <w:rsid w:val="006C0CDD"/>
    <w:rsid w:val="006D49E7"/>
    <w:rsid w:val="006D4C90"/>
    <w:rsid w:val="006E12C6"/>
    <w:rsid w:val="006E1FB8"/>
    <w:rsid w:val="006E75DE"/>
    <w:rsid w:val="007071A8"/>
    <w:rsid w:val="00707C14"/>
    <w:rsid w:val="00714C54"/>
    <w:rsid w:val="00717272"/>
    <w:rsid w:val="00720E56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A45C5"/>
    <w:rsid w:val="007C2663"/>
    <w:rsid w:val="007D1701"/>
    <w:rsid w:val="007D5CBF"/>
    <w:rsid w:val="007F1D56"/>
    <w:rsid w:val="007F5F9D"/>
    <w:rsid w:val="00803D20"/>
    <w:rsid w:val="00821526"/>
    <w:rsid w:val="0082470D"/>
    <w:rsid w:val="00825ACB"/>
    <w:rsid w:val="00841EE2"/>
    <w:rsid w:val="0085274F"/>
    <w:rsid w:val="0086407C"/>
    <w:rsid w:val="00882A5B"/>
    <w:rsid w:val="00891E6F"/>
    <w:rsid w:val="00894358"/>
    <w:rsid w:val="0089455A"/>
    <w:rsid w:val="00897D04"/>
    <w:rsid w:val="008A48E9"/>
    <w:rsid w:val="008B2C9E"/>
    <w:rsid w:val="00902A71"/>
    <w:rsid w:val="009039FD"/>
    <w:rsid w:val="00903FE0"/>
    <w:rsid w:val="00912DB4"/>
    <w:rsid w:val="00945B5E"/>
    <w:rsid w:val="00951030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4C16"/>
    <w:rsid w:val="00A0626F"/>
    <w:rsid w:val="00A1361E"/>
    <w:rsid w:val="00A24E51"/>
    <w:rsid w:val="00A51AAD"/>
    <w:rsid w:val="00A77E49"/>
    <w:rsid w:val="00A82709"/>
    <w:rsid w:val="00A86783"/>
    <w:rsid w:val="00A9717E"/>
    <w:rsid w:val="00AA0AE1"/>
    <w:rsid w:val="00AB3ACD"/>
    <w:rsid w:val="00AC2723"/>
    <w:rsid w:val="00AC4549"/>
    <w:rsid w:val="00AC4A6F"/>
    <w:rsid w:val="00AD6065"/>
    <w:rsid w:val="00AE6A4F"/>
    <w:rsid w:val="00AF5151"/>
    <w:rsid w:val="00B06899"/>
    <w:rsid w:val="00B1184C"/>
    <w:rsid w:val="00B220EC"/>
    <w:rsid w:val="00B47578"/>
    <w:rsid w:val="00B5314A"/>
    <w:rsid w:val="00B56A3A"/>
    <w:rsid w:val="00B77C12"/>
    <w:rsid w:val="00B85EA1"/>
    <w:rsid w:val="00BA03C4"/>
    <w:rsid w:val="00BA14E6"/>
    <w:rsid w:val="00BA3611"/>
    <w:rsid w:val="00BB7A6A"/>
    <w:rsid w:val="00BC61D1"/>
    <w:rsid w:val="00BD18E4"/>
    <w:rsid w:val="00BD1E44"/>
    <w:rsid w:val="00BD2172"/>
    <w:rsid w:val="00BD2842"/>
    <w:rsid w:val="00C02953"/>
    <w:rsid w:val="00C1290B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61E7F"/>
    <w:rsid w:val="00C66E73"/>
    <w:rsid w:val="00C91330"/>
    <w:rsid w:val="00CC48E8"/>
    <w:rsid w:val="00CC6CF9"/>
    <w:rsid w:val="00CD3DE8"/>
    <w:rsid w:val="00CF21EB"/>
    <w:rsid w:val="00D014E1"/>
    <w:rsid w:val="00D01CA1"/>
    <w:rsid w:val="00D1453D"/>
    <w:rsid w:val="00D16832"/>
    <w:rsid w:val="00D41F4C"/>
    <w:rsid w:val="00D520C8"/>
    <w:rsid w:val="00D70570"/>
    <w:rsid w:val="00D96084"/>
    <w:rsid w:val="00DA6660"/>
    <w:rsid w:val="00DC5B52"/>
    <w:rsid w:val="00DD515F"/>
    <w:rsid w:val="00DF25D7"/>
    <w:rsid w:val="00DF555F"/>
    <w:rsid w:val="00E023B5"/>
    <w:rsid w:val="00E33139"/>
    <w:rsid w:val="00E33169"/>
    <w:rsid w:val="00E51AC4"/>
    <w:rsid w:val="00E6528C"/>
    <w:rsid w:val="00E73F4D"/>
    <w:rsid w:val="00EC5A12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250"/>
    <w:rsid w:val="00F7274D"/>
    <w:rsid w:val="00F807C4"/>
    <w:rsid w:val="00F95333"/>
    <w:rsid w:val="00FA0C58"/>
    <w:rsid w:val="00FA11BE"/>
    <w:rsid w:val="00FA1911"/>
    <w:rsid w:val="00FA5997"/>
    <w:rsid w:val="00FA5AFD"/>
    <w:rsid w:val="00FC4E74"/>
    <w:rsid w:val="00FD4E10"/>
    <w:rsid w:val="00FF1D0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2771C"/>
    <w:rsid w:val="001C6E5A"/>
    <w:rsid w:val="00583D19"/>
    <w:rsid w:val="00787EBD"/>
    <w:rsid w:val="008E118A"/>
    <w:rsid w:val="00AB484A"/>
    <w:rsid w:val="00C32372"/>
    <w:rsid w:val="00CF6E1F"/>
    <w:rsid w:val="00DE3DE6"/>
    <w:rsid w:val="00EB2177"/>
    <w:rsid w:val="00EF5732"/>
    <w:rsid w:val="00F0267E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D45F2-4FF1-4FEC-BC4B-DCC1340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57</TotalTime>
  <Pages>4</Pages>
  <Words>1065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2020-07-10T08:42:00Z</dcterms:created>
  <dcterms:modified xsi:type="dcterms:W3CDTF">2020-07-10T10:24:00Z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