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-44450</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40"/>
                                <w:szCs w:val="40"/>
                              </w:rPr>
                              <w:id w:val="228783080"/>
                              <w:placeholder>
                                <w:docPart w:val="9F38587DCE4F49368CED0492B4EFD406"/>
                              </w:placeholder>
                            </w:sdtPr>
                            <w:sdtEndPr/>
                            <w:sdtContent>
                              <w:p w:rsidR="00703C06" w:rsidRDefault="00703C06"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evisión  del cumplimiento de las recomendaciones efectuadas por el CTBG en materia de Publicidad Activa  por parte de</w:t>
                                </w:r>
                              </w:p>
                            </w:sdtContent>
                          </w:sdt>
                          <w:p w:rsidR="00703C06" w:rsidRPr="007F1D56" w:rsidRDefault="00D17CF8" w:rsidP="003F6EDC">
                            <w:pPr>
                              <w:pStyle w:val="Ttulodelboletn"/>
                              <w:jc w:val="center"/>
                              <w:rPr>
                                <w:rFonts w:ascii="Century Gothic" w:hAnsi="Century Gothic"/>
                                <w:sz w:val="40"/>
                                <w:szCs w:val="40"/>
                              </w:rPr>
                            </w:pPr>
                            <w:r>
                              <w:rPr>
                                <w:rFonts w:ascii="Century Gothic" w:hAnsi="Century Gothic"/>
                                <w:sz w:val="40"/>
                                <w:szCs w:val="40"/>
                              </w:rPr>
                              <w:t>La Fundación Pluralismo y Convivencia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3.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" filled="f" stroked="f">
                <v:textbox inset=",7.2pt,,7.2pt">
                  <w:txbxContent>
                    <w:sdt>
                      <w:sdtPr>
                        <w:rPr>
                          <w:rFonts w:ascii="Century Gothic" w:hAnsi="Century Gothic"/>
                          <w:sz w:val="40"/>
                          <w:szCs w:val="40"/>
                        </w:rPr>
                        <w:id w:val="228783080"/>
                        <w:placeholder>
                          <w:docPart w:val="9F38587DCE4F49368CED0492B4EFD406"/>
                        </w:placeholder>
                      </w:sdtPr>
                      <w:sdtEndPr/>
                      <w:sdtContent>
                        <w:p w:rsidR="00703C06" w:rsidRDefault="00703C06" w:rsidP="003F6EDC">
                          <w:pPr>
                            <w:pStyle w:val="Ttulodelboletn"/>
                            <w:jc w:val="center"/>
                            <w:rPr>
                              <w:rFonts w:ascii="Century Gothic" w:hAnsi="Century Gothic"/>
                              <w:sz w:val="40"/>
                              <w:szCs w:val="40"/>
                            </w:rPr>
                          </w:pPr>
                          <w:r w:rsidRPr="007F1D56">
                            <w:rPr>
                              <w:rFonts w:ascii="Century Gothic" w:hAnsi="Century Gothic"/>
                              <w:sz w:val="40"/>
                              <w:szCs w:val="40"/>
                            </w:rPr>
                            <w:t>Informe de r</w:t>
                          </w:r>
                          <w:r w:rsidRPr="007F1D56">
                            <w:rPr>
                              <w:rFonts w:ascii="Century Gothic" w:hAnsi="Century Gothic"/>
                              <w:sz w:val="40"/>
                              <w:szCs w:val="40"/>
                              <w:lang w:bidi="es-ES"/>
                            </w:rPr>
                            <w:t>evisión  del cumplimiento de las recomendaciones efectuadas por el CTBG en materia de Publicidad Activa  por parte de</w:t>
                          </w:r>
                        </w:p>
                      </w:sdtContent>
                    </w:sdt>
                    <w:p w:rsidR="00703C06" w:rsidRPr="007F1D56" w:rsidRDefault="00D17CF8" w:rsidP="003F6EDC">
                      <w:pPr>
                        <w:pStyle w:val="Ttulodelboletn"/>
                        <w:jc w:val="center"/>
                        <w:rPr>
                          <w:rFonts w:ascii="Century Gothic" w:hAnsi="Century Gothic"/>
                          <w:sz w:val="40"/>
                          <w:szCs w:val="40"/>
                        </w:rPr>
                      </w:pPr>
                      <w:r>
                        <w:rPr>
                          <w:rFonts w:ascii="Century Gothic" w:hAnsi="Century Gothic"/>
                          <w:sz w:val="40"/>
                          <w:szCs w:val="40"/>
                        </w:rPr>
                        <w:t>La Fundación Pluralismo y Convivencia</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703C06" w:rsidRDefault="00703C06"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703C06" w:rsidRDefault="00703C06"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A17E51"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ayout w:type="fixed"/>
        <w:tblLook w:val="04A0" w:firstRow="1" w:lastRow="0" w:firstColumn="1" w:lastColumn="0" w:noHBand="0" w:noVBand="1"/>
      </w:tblPr>
      <w:tblGrid>
        <w:gridCol w:w="2518"/>
        <w:gridCol w:w="3686"/>
        <w:gridCol w:w="850"/>
        <w:gridCol w:w="3628"/>
      </w:tblGrid>
      <w:tr w:rsidR="00C57C35" w:rsidRPr="00DB47F6" w:rsidTr="00DB47F6">
        <w:tc>
          <w:tcPr>
            <w:tcW w:w="2518" w:type="dxa"/>
            <w:shd w:val="clear" w:color="auto" w:fill="008A3E"/>
          </w:tcPr>
          <w:p w:rsidR="00C57C35" w:rsidRPr="00DB47F6" w:rsidRDefault="00C57C35" w:rsidP="00C57C35">
            <w:pPr>
              <w:rPr>
                <w:b/>
                <w:color w:val="FFFFFF" w:themeColor="background1"/>
                <w:sz w:val="20"/>
                <w:szCs w:val="20"/>
              </w:rPr>
            </w:pPr>
            <w:r w:rsidRPr="00DB47F6">
              <w:rPr>
                <w:b/>
                <w:color w:val="FFFFFF" w:themeColor="background1"/>
                <w:sz w:val="20"/>
                <w:szCs w:val="20"/>
              </w:rPr>
              <w:t>Dimensión</w:t>
            </w:r>
          </w:p>
        </w:tc>
        <w:tc>
          <w:tcPr>
            <w:tcW w:w="4536" w:type="dxa"/>
            <w:gridSpan w:val="2"/>
            <w:shd w:val="clear" w:color="auto" w:fill="008A3E"/>
          </w:tcPr>
          <w:p w:rsidR="00C57C35" w:rsidRPr="00DB47F6" w:rsidRDefault="00C57C35" w:rsidP="00C57C35">
            <w:pPr>
              <w:rPr>
                <w:b/>
                <w:color w:val="FFFFFF" w:themeColor="background1"/>
                <w:sz w:val="20"/>
                <w:szCs w:val="20"/>
              </w:rPr>
            </w:pPr>
            <w:r w:rsidRPr="00DB47F6">
              <w:rPr>
                <w:b/>
                <w:color w:val="FFFFFF" w:themeColor="background1"/>
                <w:sz w:val="20"/>
                <w:szCs w:val="20"/>
              </w:rPr>
              <w:t>Recomendado</w:t>
            </w:r>
          </w:p>
        </w:tc>
        <w:tc>
          <w:tcPr>
            <w:tcW w:w="3628" w:type="dxa"/>
            <w:shd w:val="clear" w:color="auto" w:fill="008A3E"/>
          </w:tcPr>
          <w:p w:rsidR="00C57C35" w:rsidRPr="00DB47F6" w:rsidRDefault="00C57C35" w:rsidP="00C57C35">
            <w:pPr>
              <w:rPr>
                <w:b/>
                <w:color w:val="FFFFFF" w:themeColor="background1"/>
                <w:sz w:val="20"/>
                <w:szCs w:val="20"/>
              </w:rPr>
            </w:pPr>
            <w:r w:rsidRPr="00DB47F6">
              <w:rPr>
                <w:b/>
                <w:color w:val="FFFFFF" w:themeColor="background1"/>
                <w:sz w:val="20"/>
                <w:szCs w:val="20"/>
              </w:rPr>
              <w:t xml:space="preserve">Revisión </w:t>
            </w:r>
          </w:p>
        </w:tc>
      </w:tr>
      <w:tr w:rsidR="00C57C35" w:rsidRPr="00DB47F6" w:rsidTr="00DB47F6">
        <w:tc>
          <w:tcPr>
            <w:tcW w:w="2518" w:type="dxa"/>
            <w:vMerge w:val="restart"/>
            <w:vAlign w:val="center"/>
          </w:tcPr>
          <w:p w:rsidR="00C57C35" w:rsidRPr="00DB47F6" w:rsidRDefault="00C57C35" w:rsidP="00DB47F6">
            <w:pPr>
              <w:rPr>
                <w:sz w:val="20"/>
                <w:szCs w:val="20"/>
              </w:rPr>
            </w:pPr>
            <w:r w:rsidRPr="00DB47F6">
              <w:rPr>
                <w:sz w:val="20"/>
                <w:szCs w:val="20"/>
              </w:rPr>
              <w:t>Localización y estructuración de la Información</w:t>
            </w:r>
          </w:p>
        </w:tc>
        <w:tc>
          <w:tcPr>
            <w:tcW w:w="3686" w:type="dxa"/>
          </w:tcPr>
          <w:p w:rsidR="00C57C35" w:rsidRPr="00DB47F6" w:rsidRDefault="00C57C35" w:rsidP="00C57C35">
            <w:pPr>
              <w:rPr>
                <w:sz w:val="20"/>
                <w:szCs w:val="20"/>
              </w:rPr>
            </w:pPr>
            <w:r w:rsidRPr="00DB47F6">
              <w:rPr>
                <w:sz w:val="20"/>
                <w:szCs w:val="20"/>
              </w:rPr>
              <w:t>Enlace Específico</w:t>
            </w:r>
          </w:p>
        </w:tc>
        <w:tc>
          <w:tcPr>
            <w:tcW w:w="850" w:type="dxa"/>
          </w:tcPr>
          <w:p w:rsidR="00C57C35" w:rsidRPr="00DB47F6" w:rsidRDefault="00C57C35" w:rsidP="00C57C35">
            <w:pPr>
              <w:jc w:val="center"/>
              <w:rPr>
                <w:sz w:val="20"/>
                <w:szCs w:val="20"/>
              </w:rPr>
            </w:pPr>
            <w:r w:rsidRPr="00DB47F6">
              <w:rPr>
                <w:sz w:val="20"/>
                <w:szCs w:val="20"/>
              </w:rPr>
              <w:t>X</w:t>
            </w:r>
          </w:p>
        </w:tc>
        <w:tc>
          <w:tcPr>
            <w:tcW w:w="3628" w:type="dxa"/>
          </w:tcPr>
          <w:p w:rsidR="00C57C35" w:rsidRPr="00DB47F6" w:rsidRDefault="002D0338" w:rsidP="00BB383D">
            <w:pPr>
              <w:rPr>
                <w:sz w:val="20"/>
                <w:szCs w:val="20"/>
              </w:rPr>
            </w:pPr>
            <w:r>
              <w:rPr>
                <w:sz w:val="20"/>
                <w:szCs w:val="20"/>
              </w:rPr>
              <w:t>No</w:t>
            </w:r>
          </w:p>
        </w:tc>
      </w:tr>
      <w:tr w:rsidR="00C57C35" w:rsidRPr="00DB47F6" w:rsidTr="00DB47F6">
        <w:tc>
          <w:tcPr>
            <w:tcW w:w="2518" w:type="dxa"/>
            <w:vMerge/>
          </w:tcPr>
          <w:p w:rsidR="00C57C35" w:rsidRPr="00DB47F6" w:rsidRDefault="00C57C35" w:rsidP="00C57C35">
            <w:pPr>
              <w:rPr>
                <w:sz w:val="20"/>
                <w:szCs w:val="20"/>
              </w:rPr>
            </w:pPr>
          </w:p>
        </w:tc>
        <w:tc>
          <w:tcPr>
            <w:tcW w:w="3686" w:type="dxa"/>
          </w:tcPr>
          <w:p w:rsidR="00C57C35" w:rsidRPr="00DB47F6" w:rsidRDefault="00C57C35" w:rsidP="00C57C35">
            <w:pPr>
              <w:rPr>
                <w:sz w:val="20"/>
                <w:szCs w:val="20"/>
              </w:rPr>
            </w:pPr>
            <w:r w:rsidRPr="00DB47F6">
              <w:rPr>
                <w:sz w:val="20"/>
                <w:szCs w:val="20"/>
              </w:rPr>
              <w:t>Estructuración conforme a LTAIBG</w:t>
            </w:r>
          </w:p>
        </w:tc>
        <w:tc>
          <w:tcPr>
            <w:tcW w:w="850" w:type="dxa"/>
          </w:tcPr>
          <w:p w:rsidR="00C57C35" w:rsidRPr="00DB47F6" w:rsidRDefault="00C57C35" w:rsidP="00C57C35">
            <w:pPr>
              <w:jc w:val="center"/>
              <w:rPr>
                <w:sz w:val="20"/>
                <w:szCs w:val="20"/>
              </w:rPr>
            </w:pPr>
            <w:r w:rsidRPr="00DB47F6">
              <w:rPr>
                <w:sz w:val="20"/>
                <w:szCs w:val="20"/>
              </w:rPr>
              <w:t>X</w:t>
            </w:r>
          </w:p>
        </w:tc>
        <w:tc>
          <w:tcPr>
            <w:tcW w:w="3628" w:type="dxa"/>
          </w:tcPr>
          <w:p w:rsidR="00C57C35" w:rsidRPr="00DB47F6" w:rsidRDefault="002D0338" w:rsidP="002D0338">
            <w:pPr>
              <w:rPr>
                <w:sz w:val="20"/>
                <w:szCs w:val="20"/>
              </w:rPr>
            </w:pPr>
            <w:r>
              <w:rPr>
                <w:sz w:val="20"/>
                <w:szCs w:val="20"/>
              </w:rPr>
              <w:t>Se han habilitado dos enlaces en el acceso la Fundación con la denominación de los dos bloques de informaciones aplicables</w:t>
            </w:r>
          </w:p>
        </w:tc>
      </w:tr>
      <w:tr w:rsidR="00DB47F6" w:rsidRPr="00DB47F6" w:rsidTr="00DB47F6">
        <w:tc>
          <w:tcPr>
            <w:tcW w:w="2518" w:type="dxa"/>
            <w:vAlign w:val="center"/>
          </w:tcPr>
          <w:p w:rsidR="00DB47F6" w:rsidRPr="00DB47F6" w:rsidRDefault="00DB47F6" w:rsidP="00DB47F6">
            <w:pPr>
              <w:rPr>
                <w:sz w:val="20"/>
                <w:szCs w:val="20"/>
              </w:rPr>
            </w:pPr>
            <w:r w:rsidRPr="00DB47F6">
              <w:rPr>
                <w:sz w:val="20"/>
                <w:szCs w:val="20"/>
              </w:rPr>
              <w:t>Publicación de Contenidos</w:t>
            </w:r>
          </w:p>
        </w:tc>
        <w:tc>
          <w:tcPr>
            <w:tcW w:w="3686" w:type="dxa"/>
          </w:tcPr>
          <w:p w:rsidR="00DB47F6" w:rsidRPr="00DB47F6" w:rsidRDefault="002D0338" w:rsidP="00C57C35">
            <w:pPr>
              <w:rPr>
                <w:sz w:val="20"/>
                <w:szCs w:val="20"/>
              </w:rPr>
            </w:pPr>
            <w:r>
              <w:rPr>
                <w:sz w:val="20"/>
                <w:szCs w:val="20"/>
              </w:rPr>
              <w:t>Estructura organizativa</w:t>
            </w:r>
          </w:p>
        </w:tc>
        <w:tc>
          <w:tcPr>
            <w:tcW w:w="850" w:type="dxa"/>
          </w:tcPr>
          <w:p w:rsidR="00DB47F6" w:rsidRPr="00DB47F6" w:rsidRDefault="002D0338" w:rsidP="00C57C35">
            <w:pPr>
              <w:jc w:val="center"/>
              <w:rPr>
                <w:sz w:val="20"/>
                <w:szCs w:val="20"/>
              </w:rPr>
            </w:pPr>
            <w:r>
              <w:rPr>
                <w:sz w:val="20"/>
                <w:szCs w:val="20"/>
              </w:rPr>
              <w:t>X</w:t>
            </w:r>
          </w:p>
        </w:tc>
        <w:tc>
          <w:tcPr>
            <w:tcW w:w="3628" w:type="dxa"/>
          </w:tcPr>
          <w:p w:rsidR="00DB47F6" w:rsidRPr="00DB47F6" w:rsidRDefault="002D0338" w:rsidP="00A01DFC">
            <w:pPr>
              <w:rPr>
                <w:sz w:val="20"/>
                <w:szCs w:val="20"/>
              </w:rPr>
            </w:pPr>
            <w:r>
              <w:rPr>
                <w:sz w:val="20"/>
                <w:szCs w:val="20"/>
              </w:rPr>
              <w:t>Aunque no se describe la organización de los enlaces permite conocer su estructura</w:t>
            </w:r>
          </w:p>
        </w:tc>
      </w:tr>
      <w:tr w:rsidR="002D0338" w:rsidRPr="00DB47F6" w:rsidTr="00DB47F6">
        <w:tc>
          <w:tcPr>
            <w:tcW w:w="2518" w:type="dxa"/>
          </w:tcPr>
          <w:p w:rsidR="002D0338" w:rsidRPr="00DB47F6" w:rsidRDefault="002D0338" w:rsidP="00C57C35">
            <w:pPr>
              <w:rPr>
                <w:sz w:val="20"/>
                <w:szCs w:val="20"/>
              </w:rPr>
            </w:pPr>
          </w:p>
        </w:tc>
        <w:tc>
          <w:tcPr>
            <w:tcW w:w="3686" w:type="dxa"/>
          </w:tcPr>
          <w:p w:rsidR="002D0338" w:rsidRPr="00DB47F6" w:rsidRDefault="002D0338" w:rsidP="00C57C35">
            <w:pPr>
              <w:rPr>
                <w:sz w:val="20"/>
                <w:szCs w:val="20"/>
              </w:rPr>
            </w:pPr>
            <w:r>
              <w:rPr>
                <w:sz w:val="20"/>
                <w:szCs w:val="20"/>
              </w:rPr>
              <w:t>Organigrama</w:t>
            </w:r>
          </w:p>
        </w:tc>
        <w:tc>
          <w:tcPr>
            <w:tcW w:w="850" w:type="dxa"/>
          </w:tcPr>
          <w:p w:rsidR="002D0338" w:rsidRPr="00DB47F6" w:rsidRDefault="002D0338" w:rsidP="00C57C35">
            <w:pPr>
              <w:jc w:val="center"/>
              <w:rPr>
                <w:sz w:val="20"/>
                <w:szCs w:val="20"/>
              </w:rPr>
            </w:pPr>
            <w:r>
              <w:rPr>
                <w:sz w:val="20"/>
                <w:szCs w:val="20"/>
              </w:rPr>
              <w:t>X</w:t>
            </w:r>
          </w:p>
        </w:tc>
        <w:tc>
          <w:tcPr>
            <w:tcW w:w="3628" w:type="dxa"/>
          </w:tcPr>
          <w:p w:rsidR="002D0338" w:rsidRPr="00DB47F6" w:rsidRDefault="002D0338" w:rsidP="00C57C35">
            <w:pPr>
              <w:rPr>
                <w:sz w:val="20"/>
                <w:szCs w:val="20"/>
              </w:rPr>
            </w:pPr>
            <w:r>
              <w:rPr>
                <w:sz w:val="20"/>
                <w:szCs w:val="20"/>
              </w:rPr>
              <w:t>No</w:t>
            </w:r>
          </w:p>
        </w:tc>
      </w:tr>
      <w:tr w:rsidR="002D0338" w:rsidRPr="00DB47F6" w:rsidTr="00DB47F6">
        <w:tc>
          <w:tcPr>
            <w:tcW w:w="2518" w:type="dxa"/>
          </w:tcPr>
          <w:p w:rsidR="002D0338" w:rsidRPr="00DB47F6" w:rsidRDefault="002D0338" w:rsidP="00C57C35">
            <w:pPr>
              <w:rPr>
                <w:sz w:val="20"/>
                <w:szCs w:val="20"/>
              </w:rPr>
            </w:pPr>
          </w:p>
        </w:tc>
        <w:tc>
          <w:tcPr>
            <w:tcW w:w="3686" w:type="dxa"/>
          </w:tcPr>
          <w:p w:rsidR="002D0338" w:rsidRPr="00DB47F6" w:rsidRDefault="002D0338" w:rsidP="00C57C35">
            <w:pPr>
              <w:rPr>
                <w:sz w:val="20"/>
                <w:szCs w:val="20"/>
              </w:rPr>
            </w:pPr>
            <w:r>
              <w:rPr>
                <w:sz w:val="20"/>
                <w:szCs w:val="20"/>
              </w:rPr>
              <w:t>Perfil y Trayectoria profesional</w:t>
            </w:r>
          </w:p>
        </w:tc>
        <w:tc>
          <w:tcPr>
            <w:tcW w:w="850" w:type="dxa"/>
          </w:tcPr>
          <w:p w:rsidR="002D0338" w:rsidRPr="00DB47F6" w:rsidRDefault="002D0338" w:rsidP="00C57C35">
            <w:pPr>
              <w:jc w:val="center"/>
              <w:rPr>
                <w:sz w:val="20"/>
                <w:szCs w:val="20"/>
              </w:rPr>
            </w:pPr>
            <w:r>
              <w:rPr>
                <w:sz w:val="20"/>
                <w:szCs w:val="20"/>
              </w:rPr>
              <w:t>X</w:t>
            </w:r>
          </w:p>
        </w:tc>
        <w:tc>
          <w:tcPr>
            <w:tcW w:w="3628" w:type="dxa"/>
          </w:tcPr>
          <w:p w:rsidR="002D0338" w:rsidRPr="00DB47F6" w:rsidRDefault="002D0338" w:rsidP="00C57C35">
            <w:pPr>
              <w:rPr>
                <w:sz w:val="20"/>
                <w:szCs w:val="20"/>
              </w:rPr>
            </w:pPr>
            <w:r>
              <w:rPr>
                <w:sz w:val="20"/>
                <w:szCs w:val="20"/>
              </w:rPr>
              <w:t>Si</w:t>
            </w:r>
          </w:p>
        </w:tc>
      </w:tr>
      <w:tr w:rsidR="002D0338" w:rsidRPr="00DB47F6" w:rsidTr="00DB47F6">
        <w:tc>
          <w:tcPr>
            <w:tcW w:w="2518" w:type="dxa"/>
          </w:tcPr>
          <w:p w:rsidR="002D0338" w:rsidRPr="00DB47F6" w:rsidRDefault="002D0338" w:rsidP="00C57C35">
            <w:pPr>
              <w:rPr>
                <w:sz w:val="20"/>
                <w:szCs w:val="20"/>
              </w:rPr>
            </w:pPr>
          </w:p>
        </w:tc>
        <w:tc>
          <w:tcPr>
            <w:tcW w:w="3686" w:type="dxa"/>
          </w:tcPr>
          <w:p w:rsidR="002D0338" w:rsidRPr="00DB47F6" w:rsidRDefault="002D0338" w:rsidP="00C57C35">
            <w:pPr>
              <w:rPr>
                <w:sz w:val="20"/>
                <w:szCs w:val="20"/>
              </w:rPr>
            </w:pPr>
            <w:r>
              <w:rPr>
                <w:sz w:val="20"/>
                <w:szCs w:val="20"/>
              </w:rPr>
              <w:t>Contratos</w:t>
            </w:r>
          </w:p>
        </w:tc>
        <w:tc>
          <w:tcPr>
            <w:tcW w:w="850" w:type="dxa"/>
          </w:tcPr>
          <w:p w:rsidR="002D0338" w:rsidRPr="00DB47F6" w:rsidRDefault="003D1F03" w:rsidP="00C57C35">
            <w:pPr>
              <w:jc w:val="center"/>
              <w:rPr>
                <w:sz w:val="20"/>
                <w:szCs w:val="20"/>
              </w:rPr>
            </w:pPr>
            <w:r>
              <w:rPr>
                <w:sz w:val="20"/>
                <w:szCs w:val="20"/>
              </w:rPr>
              <w:t>X</w:t>
            </w:r>
          </w:p>
        </w:tc>
        <w:tc>
          <w:tcPr>
            <w:tcW w:w="3628" w:type="dxa"/>
          </w:tcPr>
          <w:p w:rsidR="002D0338" w:rsidRPr="00DB47F6" w:rsidRDefault="003D1F03" w:rsidP="00C57C35">
            <w:pPr>
              <w:rPr>
                <w:sz w:val="20"/>
                <w:szCs w:val="20"/>
              </w:rPr>
            </w:pPr>
            <w:r>
              <w:rPr>
                <w:sz w:val="20"/>
                <w:szCs w:val="20"/>
              </w:rPr>
              <w:t>No, no se publican los contratos privados.</w:t>
            </w:r>
          </w:p>
        </w:tc>
      </w:tr>
      <w:tr w:rsidR="00DB47F6" w:rsidRPr="00DB47F6" w:rsidTr="00DB47F6">
        <w:tc>
          <w:tcPr>
            <w:tcW w:w="2518" w:type="dxa"/>
          </w:tcPr>
          <w:p w:rsidR="00DB47F6" w:rsidRPr="00DB47F6" w:rsidRDefault="00DB47F6" w:rsidP="00C57C35">
            <w:pPr>
              <w:rPr>
                <w:sz w:val="20"/>
                <w:szCs w:val="20"/>
              </w:rPr>
            </w:pPr>
          </w:p>
        </w:tc>
        <w:tc>
          <w:tcPr>
            <w:tcW w:w="3686" w:type="dxa"/>
          </w:tcPr>
          <w:p w:rsidR="00DB47F6" w:rsidRPr="00DB47F6" w:rsidRDefault="00DB47F6" w:rsidP="00C57C35">
            <w:pPr>
              <w:rPr>
                <w:sz w:val="20"/>
                <w:szCs w:val="20"/>
              </w:rPr>
            </w:pPr>
            <w:r w:rsidRPr="00DB47F6">
              <w:rPr>
                <w:sz w:val="20"/>
                <w:szCs w:val="20"/>
              </w:rPr>
              <w:t xml:space="preserve">Datos Estadísticos sobre contratos </w:t>
            </w:r>
          </w:p>
        </w:tc>
        <w:tc>
          <w:tcPr>
            <w:tcW w:w="850" w:type="dxa"/>
          </w:tcPr>
          <w:p w:rsidR="00DB47F6" w:rsidRPr="00DB47F6" w:rsidRDefault="003D1F03" w:rsidP="00C57C35">
            <w:pPr>
              <w:jc w:val="center"/>
              <w:rPr>
                <w:sz w:val="20"/>
                <w:szCs w:val="20"/>
              </w:rPr>
            </w:pPr>
            <w:r>
              <w:rPr>
                <w:sz w:val="20"/>
                <w:szCs w:val="20"/>
              </w:rPr>
              <w:t>X</w:t>
            </w:r>
          </w:p>
        </w:tc>
        <w:tc>
          <w:tcPr>
            <w:tcW w:w="3628" w:type="dxa"/>
          </w:tcPr>
          <w:p w:rsidR="00DB47F6" w:rsidRPr="00DB47F6" w:rsidRDefault="003D1F03" w:rsidP="00C57C35">
            <w:pPr>
              <w:rPr>
                <w:sz w:val="20"/>
                <w:szCs w:val="20"/>
              </w:rPr>
            </w:pPr>
            <w:r>
              <w:rPr>
                <w:sz w:val="20"/>
                <w:szCs w:val="20"/>
              </w:rPr>
              <w:t>No</w:t>
            </w:r>
          </w:p>
        </w:tc>
      </w:tr>
      <w:tr w:rsidR="00DB47F6" w:rsidRPr="00DB47F6" w:rsidTr="00DB47F6">
        <w:tc>
          <w:tcPr>
            <w:tcW w:w="2518" w:type="dxa"/>
          </w:tcPr>
          <w:p w:rsidR="00DB47F6" w:rsidRPr="00DB47F6" w:rsidRDefault="00DB47F6" w:rsidP="00C57C35">
            <w:pPr>
              <w:rPr>
                <w:sz w:val="20"/>
                <w:szCs w:val="20"/>
              </w:rPr>
            </w:pPr>
          </w:p>
        </w:tc>
        <w:tc>
          <w:tcPr>
            <w:tcW w:w="3686" w:type="dxa"/>
          </w:tcPr>
          <w:p w:rsidR="00DB47F6" w:rsidRPr="00DB47F6" w:rsidRDefault="00DB47F6" w:rsidP="00C57C35">
            <w:pPr>
              <w:rPr>
                <w:sz w:val="20"/>
                <w:szCs w:val="20"/>
              </w:rPr>
            </w:pPr>
            <w:r w:rsidRPr="00DB47F6">
              <w:rPr>
                <w:sz w:val="20"/>
                <w:szCs w:val="20"/>
              </w:rPr>
              <w:t>Convenios</w:t>
            </w:r>
          </w:p>
        </w:tc>
        <w:tc>
          <w:tcPr>
            <w:tcW w:w="850" w:type="dxa"/>
          </w:tcPr>
          <w:p w:rsidR="00DB47F6" w:rsidRPr="00DB47F6" w:rsidRDefault="003D1F03" w:rsidP="00C57C35">
            <w:pPr>
              <w:jc w:val="center"/>
              <w:rPr>
                <w:sz w:val="20"/>
                <w:szCs w:val="20"/>
              </w:rPr>
            </w:pPr>
            <w:r>
              <w:rPr>
                <w:sz w:val="20"/>
                <w:szCs w:val="20"/>
              </w:rPr>
              <w:t>X</w:t>
            </w:r>
          </w:p>
        </w:tc>
        <w:tc>
          <w:tcPr>
            <w:tcW w:w="3628" w:type="dxa"/>
          </w:tcPr>
          <w:p w:rsidR="00DB47F6" w:rsidRPr="00DB47F6" w:rsidRDefault="003D1F03" w:rsidP="00C57C35">
            <w:pPr>
              <w:rPr>
                <w:sz w:val="20"/>
                <w:szCs w:val="20"/>
              </w:rPr>
            </w:pPr>
            <w:r>
              <w:rPr>
                <w:sz w:val="20"/>
                <w:szCs w:val="20"/>
              </w:rPr>
              <w:t>No</w:t>
            </w:r>
          </w:p>
        </w:tc>
      </w:tr>
      <w:tr w:rsidR="00421CCA" w:rsidRPr="00DB47F6" w:rsidTr="00DB47F6">
        <w:tc>
          <w:tcPr>
            <w:tcW w:w="2518" w:type="dxa"/>
          </w:tcPr>
          <w:p w:rsidR="00421CCA" w:rsidRPr="00DB47F6" w:rsidRDefault="00421CCA" w:rsidP="00C57C35">
            <w:pPr>
              <w:rPr>
                <w:sz w:val="20"/>
                <w:szCs w:val="20"/>
              </w:rPr>
            </w:pPr>
          </w:p>
        </w:tc>
        <w:tc>
          <w:tcPr>
            <w:tcW w:w="3686" w:type="dxa"/>
          </w:tcPr>
          <w:p w:rsidR="00421CCA" w:rsidRPr="00DB47F6" w:rsidRDefault="00421CCA" w:rsidP="00C57C35">
            <w:pPr>
              <w:rPr>
                <w:sz w:val="20"/>
                <w:szCs w:val="20"/>
              </w:rPr>
            </w:pPr>
            <w:r w:rsidRPr="00421CCA">
              <w:rPr>
                <w:sz w:val="20"/>
                <w:szCs w:val="20"/>
              </w:rPr>
              <w:t>Encomiendas de Gestión</w:t>
            </w:r>
          </w:p>
        </w:tc>
        <w:tc>
          <w:tcPr>
            <w:tcW w:w="850" w:type="dxa"/>
          </w:tcPr>
          <w:p w:rsidR="00421CCA" w:rsidRPr="00DB47F6" w:rsidRDefault="003D1F03" w:rsidP="00C57C35">
            <w:pPr>
              <w:jc w:val="center"/>
              <w:rPr>
                <w:sz w:val="20"/>
                <w:szCs w:val="20"/>
              </w:rPr>
            </w:pPr>
            <w:r>
              <w:rPr>
                <w:sz w:val="20"/>
                <w:szCs w:val="20"/>
              </w:rPr>
              <w:t>X</w:t>
            </w:r>
          </w:p>
        </w:tc>
        <w:tc>
          <w:tcPr>
            <w:tcW w:w="3628" w:type="dxa"/>
          </w:tcPr>
          <w:p w:rsidR="00421CCA" w:rsidRPr="00DB47F6" w:rsidRDefault="00D63287" w:rsidP="00C57C35">
            <w:pPr>
              <w:rPr>
                <w:sz w:val="20"/>
                <w:szCs w:val="20"/>
              </w:rPr>
            </w:pPr>
            <w:r>
              <w:rPr>
                <w:sz w:val="20"/>
                <w:szCs w:val="20"/>
              </w:rPr>
              <w:t>No</w:t>
            </w:r>
          </w:p>
        </w:tc>
      </w:tr>
      <w:tr w:rsidR="00D63287" w:rsidRPr="00DB47F6" w:rsidTr="00DB47F6">
        <w:tc>
          <w:tcPr>
            <w:tcW w:w="2518" w:type="dxa"/>
          </w:tcPr>
          <w:p w:rsidR="00D63287" w:rsidRPr="00DB47F6" w:rsidRDefault="00D63287" w:rsidP="00C57C35">
            <w:pPr>
              <w:rPr>
                <w:sz w:val="20"/>
                <w:szCs w:val="20"/>
              </w:rPr>
            </w:pPr>
          </w:p>
        </w:tc>
        <w:tc>
          <w:tcPr>
            <w:tcW w:w="3686" w:type="dxa"/>
          </w:tcPr>
          <w:p w:rsidR="00D63287" w:rsidRDefault="00D63287" w:rsidP="00421CCA">
            <w:pPr>
              <w:rPr>
                <w:sz w:val="20"/>
                <w:szCs w:val="20"/>
              </w:rPr>
            </w:pPr>
            <w:r>
              <w:rPr>
                <w:sz w:val="20"/>
                <w:szCs w:val="20"/>
              </w:rPr>
              <w:t>Presupuestos</w:t>
            </w:r>
          </w:p>
        </w:tc>
        <w:tc>
          <w:tcPr>
            <w:tcW w:w="850" w:type="dxa"/>
          </w:tcPr>
          <w:p w:rsidR="00D63287" w:rsidRPr="00DB47F6" w:rsidRDefault="00D63287" w:rsidP="00C57C35">
            <w:pPr>
              <w:jc w:val="center"/>
              <w:rPr>
                <w:sz w:val="20"/>
                <w:szCs w:val="20"/>
              </w:rPr>
            </w:pPr>
            <w:r>
              <w:rPr>
                <w:sz w:val="20"/>
                <w:szCs w:val="20"/>
              </w:rPr>
              <w:t>X</w:t>
            </w:r>
          </w:p>
        </w:tc>
        <w:tc>
          <w:tcPr>
            <w:tcW w:w="3628" w:type="dxa"/>
          </w:tcPr>
          <w:p w:rsidR="00D63287" w:rsidRPr="00DB47F6" w:rsidRDefault="00D63287" w:rsidP="00D63287">
            <w:pPr>
              <w:rPr>
                <w:sz w:val="20"/>
                <w:szCs w:val="20"/>
              </w:rPr>
            </w:pPr>
            <w:r>
              <w:rPr>
                <w:sz w:val="20"/>
                <w:szCs w:val="20"/>
              </w:rPr>
              <w:t>Si, en Plan de actuación</w:t>
            </w:r>
          </w:p>
        </w:tc>
      </w:tr>
      <w:tr w:rsidR="00DB47F6" w:rsidRPr="00DB47F6" w:rsidTr="00DB47F6">
        <w:tc>
          <w:tcPr>
            <w:tcW w:w="2518" w:type="dxa"/>
          </w:tcPr>
          <w:p w:rsidR="00DB47F6" w:rsidRPr="00DB47F6" w:rsidRDefault="00DB47F6" w:rsidP="00C57C35">
            <w:pPr>
              <w:rPr>
                <w:sz w:val="20"/>
                <w:szCs w:val="20"/>
              </w:rPr>
            </w:pPr>
          </w:p>
        </w:tc>
        <w:tc>
          <w:tcPr>
            <w:tcW w:w="3686" w:type="dxa"/>
          </w:tcPr>
          <w:p w:rsidR="00DB47F6" w:rsidRPr="00DB47F6" w:rsidRDefault="00421CCA" w:rsidP="00421CCA">
            <w:pPr>
              <w:rPr>
                <w:sz w:val="20"/>
                <w:szCs w:val="20"/>
              </w:rPr>
            </w:pPr>
            <w:r w:rsidRPr="00421CCA">
              <w:rPr>
                <w:sz w:val="20"/>
                <w:szCs w:val="20"/>
              </w:rPr>
              <w:t>Ejecución Presupuestaria</w:t>
            </w:r>
            <w:r w:rsidRPr="00421CCA">
              <w:rPr>
                <w:sz w:val="20"/>
                <w:szCs w:val="20"/>
              </w:rPr>
              <w:tab/>
            </w:r>
          </w:p>
        </w:tc>
        <w:tc>
          <w:tcPr>
            <w:tcW w:w="850" w:type="dxa"/>
          </w:tcPr>
          <w:p w:rsidR="00DB47F6" w:rsidRPr="00DB47F6" w:rsidRDefault="00D63287" w:rsidP="00C57C35">
            <w:pPr>
              <w:jc w:val="center"/>
              <w:rPr>
                <w:sz w:val="20"/>
                <w:szCs w:val="20"/>
              </w:rPr>
            </w:pPr>
            <w:r>
              <w:rPr>
                <w:sz w:val="20"/>
                <w:szCs w:val="20"/>
              </w:rPr>
              <w:t>X</w:t>
            </w:r>
          </w:p>
        </w:tc>
        <w:tc>
          <w:tcPr>
            <w:tcW w:w="3628" w:type="dxa"/>
          </w:tcPr>
          <w:p w:rsidR="00DB47F6" w:rsidRPr="00DB47F6" w:rsidRDefault="00D63287" w:rsidP="00C57C35">
            <w:pPr>
              <w:rPr>
                <w:sz w:val="20"/>
                <w:szCs w:val="20"/>
              </w:rPr>
            </w:pPr>
            <w:r>
              <w:rPr>
                <w:sz w:val="20"/>
                <w:szCs w:val="20"/>
              </w:rPr>
              <w:t>No</w:t>
            </w:r>
          </w:p>
        </w:tc>
      </w:tr>
      <w:tr w:rsidR="00DB47F6" w:rsidRPr="00DB47F6" w:rsidTr="00DB47F6">
        <w:tc>
          <w:tcPr>
            <w:tcW w:w="2518" w:type="dxa"/>
          </w:tcPr>
          <w:p w:rsidR="00DB47F6" w:rsidRPr="00DB47F6" w:rsidRDefault="00DB47F6" w:rsidP="00C57C35">
            <w:pPr>
              <w:rPr>
                <w:sz w:val="20"/>
                <w:szCs w:val="20"/>
              </w:rPr>
            </w:pPr>
          </w:p>
        </w:tc>
        <w:tc>
          <w:tcPr>
            <w:tcW w:w="3686" w:type="dxa"/>
          </w:tcPr>
          <w:p w:rsidR="00DB47F6" w:rsidRPr="00DB47F6" w:rsidRDefault="00421CCA" w:rsidP="00D63287">
            <w:pPr>
              <w:rPr>
                <w:sz w:val="20"/>
                <w:szCs w:val="20"/>
              </w:rPr>
            </w:pPr>
            <w:r>
              <w:rPr>
                <w:sz w:val="20"/>
                <w:szCs w:val="20"/>
              </w:rPr>
              <w:t xml:space="preserve">Informes Auditoría </w:t>
            </w:r>
          </w:p>
        </w:tc>
        <w:tc>
          <w:tcPr>
            <w:tcW w:w="850" w:type="dxa"/>
          </w:tcPr>
          <w:p w:rsidR="00DB47F6" w:rsidRPr="00DB47F6" w:rsidRDefault="00D63287" w:rsidP="00C57C35">
            <w:pPr>
              <w:jc w:val="center"/>
              <w:rPr>
                <w:sz w:val="20"/>
                <w:szCs w:val="20"/>
              </w:rPr>
            </w:pPr>
            <w:r>
              <w:rPr>
                <w:sz w:val="20"/>
                <w:szCs w:val="20"/>
              </w:rPr>
              <w:t>X</w:t>
            </w:r>
          </w:p>
        </w:tc>
        <w:tc>
          <w:tcPr>
            <w:tcW w:w="3628" w:type="dxa"/>
          </w:tcPr>
          <w:p w:rsidR="00DB47F6" w:rsidRPr="00DB47F6" w:rsidRDefault="00D63287" w:rsidP="00C57C35">
            <w:pPr>
              <w:rPr>
                <w:sz w:val="20"/>
                <w:szCs w:val="20"/>
              </w:rPr>
            </w:pPr>
            <w:r>
              <w:rPr>
                <w:sz w:val="20"/>
                <w:szCs w:val="20"/>
              </w:rPr>
              <w:t>Si</w:t>
            </w:r>
          </w:p>
        </w:tc>
      </w:tr>
      <w:tr w:rsidR="00421CCA" w:rsidRPr="00DB47F6" w:rsidTr="00DB47F6">
        <w:tc>
          <w:tcPr>
            <w:tcW w:w="2518" w:type="dxa"/>
          </w:tcPr>
          <w:p w:rsidR="00421CCA" w:rsidRPr="00DB47F6" w:rsidRDefault="00421CCA" w:rsidP="00C57C35">
            <w:pPr>
              <w:rPr>
                <w:sz w:val="20"/>
                <w:szCs w:val="20"/>
              </w:rPr>
            </w:pPr>
          </w:p>
        </w:tc>
        <w:tc>
          <w:tcPr>
            <w:tcW w:w="3686" w:type="dxa"/>
          </w:tcPr>
          <w:p w:rsidR="00421CCA" w:rsidRPr="00DB47F6" w:rsidRDefault="00D63287" w:rsidP="00C57C35">
            <w:pPr>
              <w:rPr>
                <w:sz w:val="20"/>
                <w:szCs w:val="20"/>
              </w:rPr>
            </w:pPr>
            <w:r>
              <w:rPr>
                <w:sz w:val="20"/>
                <w:szCs w:val="20"/>
              </w:rPr>
              <w:t>R</w:t>
            </w:r>
            <w:r w:rsidR="00421CCA">
              <w:rPr>
                <w:sz w:val="20"/>
                <w:szCs w:val="20"/>
              </w:rPr>
              <w:t>etribuciones altos Cargos</w:t>
            </w:r>
          </w:p>
        </w:tc>
        <w:tc>
          <w:tcPr>
            <w:tcW w:w="850" w:type="dxa"/>
          </w:tcPr>
          <w:p w:rsidR="00421CCA" w:rsidRPr="00DB47F6" w:rsidRDefault="00D63287" w:rsidP="00C57C35">
            <w:pPr>
              <w:jc w:val="center"/>
              <w:rPr>
                <w:sz w:val="20"/>
                <w:szCs w:val="20"/>
              </w:rPr>
            </w:pPr>
            <w:r>
              <w:rPr>
                <w:sz w:val="20"/>
                <w:szCs w:val="20"/>
              </w:rPr>
              <w:t>X</w:t>
            </w:r>
          </w:p>
        </w:tc>
        <w:tc>
          <w:tcPr>
            <w:tcW w:w="3628" w:type="dxa"/>
          </w:tcPr>
          <w:p w:rsidR="00421CCA" w:rsidRPr="00DB47F6" w:rsidRDefault="00D63287" w:rsidP="00C57C35">
            <w:pPr>
              <w:rPr>
                <w:sz w:val="20"/>
                <w:szCs w:val="20"/>
              </w:rPr>
            </w:pPr>
            <w:r>
              <w:rPr>
                <w:sz w:val="20"/>
                <w:szCs w:val="20"/>
              </w:rPr>
              <w:t>No</w:t>
            </w:r>
          </w:p>
        </w:tc>
      </w:tr>
      <w:tr w:rsidR="00DB47F6" w:rsidRPr="00DB47F6" w:rsidTr="00DB47F6">
        <w:trPr>
          <w:trHeight w:val="400"/>
        </w:trPr>
        <w:tc>
          <w:tcPr>
            <w:tcW w:w="2518" w:type="dxa"/>
            <w:vMerge w:val="restart"/>
            <w:vAlign w:val="center"/>
          </w:tcPr>
          <w:p w:rsidR="00DB47F6" w:rsidRPr="00DB47F6" w:rsidRDefault="00DB47F6" w:rsidP="00DB47F6">
            <w:pPr>
              <w:rPr>
                <w:sz w:val="20"/>
                <w:szCs w:val="20"/>
              </w:rPr>
            </w:pPr>
            <w:r w:rsidRPr="00DB47F6">
              <w:rPr>
                <w:sz w:val="20"/>
                <w:szCs w:val="20"/>
              </w:rPr>
              <w:t xml:space="preserve">Calidad de la Información </w:t>
            </w:r>
          </w:p>
        </w:tc>
        <w:tc>
          <w:tcPr>
            <w:tcW w:w="3686" w:type="dxa"/>
          </w:tcPr>
          <w:p w:rsidR="00DB47F6" w:rsidRPr="00DB47F6" w:rsidRDefault="00DB47F6" w:rsidP="00C57C35">
            <w:pPr>
              <w:rPr>
                <w:sz w:val="20"/>
                <w:szCs w:val="20"/>
              </w:rPr>
            </w:pPr>
            <w:r w:rsidRPr="00DB47F6">
              <w:rPr>
                <w:sz w:val="20"/>
                <w:szCs w:val="20"/>
              </w:rPr>
              <w:t>Estructuración</w:t>
            </w:r>
          </w:p>
        </w:tc>
        <w:tc>
          <w:tcPr>
            <w:tcW w:w="850" w:type="dxa"/>
          </w:tcPr>
          <w:p w:rsidR="00DB47F6" w:rsidRPr="00DB47F6" w:rsidRDefault="00DB47F6" w:rsidP="00C57C35">
            <w:pPr>
              <w:jc w:val="center"/>
              <w:rPr>
                <w:sz w:val="20"/>
                <w:szCs w:val="20"/>
              </w:rPr>
            </w:pPr>
          </w:p>
        </w:tc>
        <w:tc>
          <w:tcPr>
            <w:tcW w:w="3628" w:type="dxa"/>
          </w:tcPr>
          <w:p w:rsidR="00DB47F6" w:rsidRPr="00DB47F6" w:rsidRDefault="00DB47F6" w:rsidP="00C57C35">
            <w:pPr>
              <w:rPr>
                <w:sz w:val="20"/>
                <w:szCs w:val="20"/>
              </w:rPr>
            </w:pPr>
          </w:p>
        </w:tc>
      </w:tr>
      <w:tr w:rsidR="00DB47F6" w:rsidRPr="00DB47F6" w:rsidTr="00DB47F6">
        <w:tc>
          <w:tcPr>
            <w:tcW w:w="2518" w:type="dxa"/>
            <w:vMerge/>
          </w:tcPr>
          <w:p w:rsidR="00DB47F6" w:rsidRPr="00DB47F6" w:rsidRDefault="00DB47F6" w:rsidP="00C57C35">
            <w:pPr>
              <w:rPr>
                <w:sz w:val="20"/>
                <w:szCs w:val="20"/>
              </w:rPr>
            </w:pPr>
          </w:p>
        </w:tc>
        <w:tc>
          <w:tcPr>
            <w:tcW w:w="3686" w:type="dxa"/>
          </w:tcPr>
          <w:p w:rsidR="00DB47F6" w:rsidRPr="00DB47F6" w:rsidRDefault="00DB47F6" w:rsidP="00C57C35">
            <w:pPr>
              <w:rPr>
                <w:sz w:val="20"/>
                <w:szCs w:val="20"/>
              </w:rPr>
            </w:pPr>
            <w:r w:rsidRPr="00DB47F6">
              <w:rPr>
                <w:sz w:val="20"/>
                <w:szCs w:val="20"/>
              </w:rPr>
              <w:t>Accesibilidad</w:t>
            </w:r>
          </w:p>
        </w:tc>
        <w:tc>
          <w:tcPr>
            <w:tcW w:w="850" w:type="dxa"/>
          </w:tcPr>
          <w:p w:rsidR="00DB47F6" w:rsidRPr="00DB47F6" w:rsidRDefault="00DB47F6" w:rsidP="00C57C35">
            <w:pPr>
              <w:jc w:val="center"/>
              <w:rPr>
                <w:sz w:val="20"/>
                <w:szCs w:val="20"/>
              </w:rPr>
            </w:pPr>
          </w:p>
        </w:tc>
        <w:tc>
          <w:tcPr>
            <w:tcW w:w="3628" w:type="dxa"/>
          </w:tcPr>
          <w:p w:rsidR="00DB47F6" w:rsidRPr="00DB47F6" w:rsidRDefault="00DB47F6" w:rsidP="00C57C35">
            <w:pPr>
              <w:rPr>
                <w:sz w:val="20"/>
                <w:szCs w:val="20"/>
              </w:rPr>
            </w:pPr>
          </w:p>
        </w:tc>
      </w:tr>
      <w:tr w:rsidR="00DB47F6" w:rsidRPr="00DB47F6" w:rsidTr="00DB47F6">
        <w:tc>
          <w:tcPr>
            <w:tcW w:w="2518" w:type="dxa"/>
            <w:vMerge/>
          </w:tcPr>
          <w:p w:rsidR="00DB47F6" w:rsidRPr="00DB47F6" w:rsidRDefault="00DB47F6" w:rsidP="00C57C35">
            <w:pPr>
              <w:rPr>
                <w:sz w:val="20"/>
                <w:szCs w:val="20"/>
              </w:rPr>
            </w:pPr>
          </w:p>
        </w:tc>
        <w:tc>
          <w:tcPr>
            <w:tcW w:w="3686" w:type="dxa"/>
          </w:tcPr>
          <w:p w:rsidR="00DB47F6" w:rsidRPr="00DB47F6" w:rsidRDefault="00DB47F6" w:rsidP="00C57C35">
            <w:pPr>
              <w:rPr>
                <w:sz w:val="20"/>
                <w:szCs w:val="20"/>
              </w:rPr>
            </w:pPr>
            <w:r w:rsidRPr="00DB47F6">
              <w:rPr>
                <w:sz w:val="20"/>
                <w:szCs w:val="20"/>
              </w:rPr>
              <w:t>Claridad</w:t>
            </w:r>
          </w:p>
        </w:tc>
        <w:tc>
          <w:tcPr>
            <w:tcW w:w="850" w:type="dxa"/>
          </w:tcPr>
          <w:p w:rsidR="00DB47F6" w:rsidRPr="00DB47F6" w:rsidRDefault="00DB47F6" w:rsidP="00C57C35">
            <w:pPr>
              <w:jc w:val="center"/>
              <w:rPr>
                <w:sz w:val="20"/>
                <w:szCs w:val="20"/>
              </w:rPr>
            </w:pPr>
          </w:p>
        </w:tc>
        <w:tc>
          <w:tcPr>
            <w:tcW w:w="3628" w:type="dxa"/>
          </w:tcPr>
          <w:p w:rsidR="00DB47F6" w:rsidRPr="00DB47F6" w:rsidRDefault="00DB47F6" w:rsidP="00C57C35">
            <w:pPr>
              <w:rPr>
                <w:sz w:val="20"/>
                <w:szCs w:val="20"/>
              </w:rPr>
            </w:pPr>
          </w:p>
        </w:tc>
      </w:tr>
      <w:tr w:rsidR="00DB47F6" w:rsidRPr="00DB47F6" w:rsidTr="00DB47F6">
        <w:tc>
          <w:tcPr>
            <w:tcW w:w="2518" w:type="dxa"/>
            <w:vMerge/>
          </w:tcPr>
          <w:p w:rsidR="00DB47F6" w:rsidRPr="00DB47F6" w:rsidRDefault="00DB47F6" w:rsidP="00C57C35">
            <w:pPr>
              <w:rPr>
                <w:sz w:val="20"/>
                <w:szCs w:val="20"/>
              </w:rPr>
            </w:pPr>
          </w:p>
        </w:tc>
        <w:tc>
          <w:tcPr>
            <w:tcW w:w="3686" w:type="dxa"/>
          </w:tcPr>
          <w:p w:rsidR="00DB47F6" w:rsidRPr="00DB47F6" w:rsidRDefault="00DB47F6" w:rsidP="00C57C35">
            <w:pPr>
              <w:rPr>
                <w:sz w:val="20"/>
                <w:szCs w:val="20"/>
              </w:rPr>
            </w:pPr>
            <w:r w:rsidRPr="00DB47F6">
              <w:rPr>
                <w:sz w:val="20"/>
                <w:szCs w:val="20"/>
              </w:rPr>
              <w:t xml:space="preserve">Reutilización </w:t>
            </w:r>
          </w:p>
        </w:tc>
        <w:tc>
          <w:tcPr>
            <w:tcW w:w="850" w:type="dxa"/>
          </w:tcPr>
          <w:p w:rsidR="00DB47F6" w:rsidRPr="00DB47F6" w:rsidRDefault="002D0338" w:rsidP="00C57C35">
            <w:pPr>
              <w:jc w:val="center"/>
              <w:rPr>
                <w:sz w:val="20"/>
                <w:szCs w:val="20"/>
              </w:rPr>
            </w:pPr>
            <w:r>
              <w:rPr>
                <w:sz w:val="20"/>
                <w:szCs w:val="20"/>
              </w:rPr>
              <w:t>X</w:t>
            </w:r>
          </w:p>
        </w:tc>
        <w:tc>
          <w:tcPr>
            <w:tcW w:w="3628" w:type="dxa"/>
          </w:tcPr>
          <w:p w:rsidR="00DB47F6" w:rsidRPr="00DB47F6" w:rsidRDefault="00DB47F6" w:rsidP="00C57C35">
            <w:pPr>
              <w:rPr>
                <w:sz w:val="20"/>
                <w:szCs w:val="20"/>
              </w:rPr>
            </w:pPr>
          </w:p>
        </w:tc>
      </w:tr>
      <w:tr w:rsidR="00DB47F6" w:rsidRPr="00DB47F6" w:rsidTr="00DB47F6">
        <w:tc>
          <w:tcPr>
            <w:tcW w:w="2518" w:type="dxa"/>
            <w:vMerge/>
          </w:tcPr>
          <w:p w:rsidR="00DB47F6" w:rsidRPr="00DB47F6" w:rsidRDefault="00DB47F6" w:rsidP="00C57C35">
            <w:pPr>
              <w:rPr>
                <w:sz w:val="20"/>
                <w:szCs w:val="20"/>
              </w:rPr>
            </w:pPr>
          </w:p>
        </w:tc>
        <w:tc>
          <w:tcPr>
            <w:tcW w:w="3686" w:type="dxa"/>
          </w:tcPr>
          <w:p w:rsidR="00DB47F6" w:rsidRPr="00DB47F6" w:rsidRDefault="00DB47F6" w:rsidP="00C57C35">
            <w:pPr>
              <w:rPr>
                <w:sz w:val="20"/>
                <w:szCs w:val="20"/>
              </w:rPr>
            </w:pPr>
            <w:r w:rsidRPr="00DB47F6">
              <w:rPr>
                <w:sz w:val="20"/>
                <w:szCs w:val="20"/>
              </w:rPr>
              <w:t>Datación y Actualización</w:t>
            </w:r>
          </w:p>
        </w:tc>
        <w:tc>
          <w:tcPr>
            <w:tcW w:w="850" w:type="dxa"/>
          </w:tcPr>
          <w:p w:rsidR="00DB47F6" w:rsidRPr="00DB47F6" w:rsidRDefault="002D0338" w:rsidP="00C57C35">
            <w:pPr>
              <w:jc w:val="center"/>
              <w:rPr>
                <w:sz w:val="20"/>
                <w:szCs w:val="20"/>
              </w:rPr>
            </w:pPr>
            <w:r>
              <w:rPr>
                <w:sz w:val="20"/>
                <w:szCs w:val="20"/>
              </w:rPr>
              <w:t>X</w:t>
            </w:r>
          </w:p>
        </w:tc>
        <w:tc>
          <w:tcPr>
            <w:tcW w:w="3628" w:type="dxa"/>
          </w:tcPr>
          <w:p w:rsidR="00DB47F6" w:rsidRPr="00DB47F6" w:rsidRDefault="002D0338" w:rsidP="002D0338">
            <w:pPr>
              <w:rPr>
                <w:sz w:val="20"/>
                <w:szCs w:val="20"/>
              </w:rPr>
            </w:pPr>
            <w:r>
              <w:rPr>
                <w:sz w:val="20"/>
                <w:szCs w:val="20"/>
              </w:rPr>
              <w:t>Si, la página home incluye la fecha de la última actualización</w:t>
            </w:r>
          </w:p>
        </w:tc>
      </w:tr>
      <w:tr w:rsidR="00DB47F6" w:rsidRPr="00DB47F6" w:rsidTr="00DB47F6">
        <w:tc>
          <w:tcPr>
            <w:tcW w:w="6204" w:type="dxa"/>
            <w:gridSpan w:val="2"/>
          </w:tcPr>
          <w:p w:rsidR="00DB47F6" w:rsidRPr="00DB47F6" w:rsidRDefault="00DB47F6" w:rsidP="00DB47F6">
            <w:pPr>
              <w:jc w:val="right"/>
              <w:rPr>
                <w:b/>
                <w:sz w:val="20"/>
                <w:szCs w:val="20"/>
              </w:rPr>
            </w:pPr>
            <w:r w:rsidRPr="00DB47F6">
              <w:rPr>
                <w:b/>
                <w:sz w:val="20"/>
                <w:szCs w:val="20"/>
              </w:rPr>
              <w:t>Total Recomendaciones</w:t>
            </w:r>
          </w:p>
        </w:tc>
        <w:tc>
          <w:tcPr>
            <w:tcW w:w="850" w:type="dxa"/>
          </w:tcPr>
          <w:p w:rsidR="00DB47F6" w:rsidRPr="00DB47F6" w:rsidRDefault="005E0A91" w:rsidP="00D63287">
            <w:pPr>
              <w:jc w:val="center"/>
              <w:rPr>
                <w:b/>
                <w:sz w:val="20"/>
                <w:szCs w:val="20"/>
              </w:rPr>
            </w:pPr>
            <w:r>
              <w:rPr>
                <w:b/>
                <w:sz w:val="20"/>
                <w:szCs w:val="20"/>
              </w:rPr>
              <w:t>1</w:t>
            </w:r>
            <w:r w:rsidR="00D63287">
              <w:rPr>
                <w:b/>
                <w:sz w:val="20"/>
                <w:szCs w:val="20"/>
              </w:rPr>
              <w:t>5</w:t>
            </w:r>
          </w:p>
        </w:tc>
        <w:tc>
          <w:tcPr>
            <w:tcW w:w="3628" w:type="dxa"/>
          </w:tcPr>
          <w:p w:rsidR="00DB47F6" w:rsidRPr="00DB47F6" w:rsidRDefault="00DB47F6" w:rsidP="00C57C35">
            <w:pPr>
              <w:rPr>
                <w:sz w:val="20"/>
                <w:szCs w:val="20"/>
              </w:rPr>
            </w:pPr>
          </w:p>
        </w:tc>
      </w:tr>
    </w:tbl>
    <w:p w:rsidR="003A1694" w:rsidRDefault="003A1694" w:rsidP="00AC4A6F"/>
    <w:p w:rsidR="003A1694" w:rsidRDefault="001C7D84" w:rsidP="00BA14E6">
      <w:pPr>
        <w:spacing w:line="276" w:lineRule="auto"/>
        <w:jc w:val="both"/>
      </w:pPr>
      <w:r>
        <w:t xml:space="preserve">De las </w:t>
      </w:r>
      <w:r w:rsidR="00D63287">
        <w:t>quince</w:t>
      </w:r>
      <w:r>
        <w:t xml:space="preserve"> recomendaciones efectuadas se han aplicado </w:t>
      </w:r>
      <w:r w:rsidR="00D63287">
        <w:t>seis</w:t>
      </w:r>
      <w:r>
        <w:t xml:space="preserve">, lo que supone </w:t>
      </w:r>
      <w:r w:rsidR="00DD6258">
        <w:t xml:space="preserve">un </w:t>
      </w:r>
      <w:r w:rsidR="00D63287">
        <w:t>40</w:t>
      </w:r>
      <w:r>
        <w:t>% del total.</w:t>
      </w:r>
    </w:p>
    <w:p w:rsidR="00A17E51" w:rsidRDefault="00A17E51">
      <w:r>
        <w:br w:type="page"/>
      </w:r>
    </w:p>
    <w:p w:rsidR="00FA5AFD" w:rsidRDefault="002D27E4" w:rsidP="00AC4A6F">
      <w:r w:rsidRPr="00B1184C">
        <w:rPr>
          <w:rFonts w:ascii="Arial" w:eastAsia="Arial" w:hAnsi="Arial" w:cs="Arial"/>
          <w:noProof/>
          <w:lang w:eastAsia="es-ES"/>
        </w:rPr>
        <w:lastRenderedPageBreak/>
        <mc:AlternateContent>
          <mc:Choice Requires="wps">
            <w:drawing>
              <wp:anchor distT="0" distB="0" distL="114300" distR="114300" simplePos="0" relativeHeight="251712512" behindDoc="0" locked="0" layoutInCell="1" allowOverlap="1" wp14:anchorId="4DE5D8CA" wp14:editId="05BA9368">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03C06" w:rsidRPr="00F31BC3" w:rsidRDefault="00703C06"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703C06" w:rsidRPr="00F31BC3" w:rsidRDefault="00703C06"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A17E51"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W w:w="5045" w:type="pct"/>
        <w:tblLayout w:type="fixed"/>
        <w:tblCellMar>
          <w:left w:w="70" w:type="dxa"/>
          <w:right w:w="70" w:type="dxa"/>
        </w:tblCellMar>
        <w:tblLook w:val="04A0" w:firstRow="1" w:lastRow="0" w:firstColumn="1" w:lastColumn="0" w:noHBand="0" w:noVBand="1"/>
      </w:tblPr>
      <w:tblGrid>
        <w:gridCol w:w="4603"/>
        <w:gridCol w:w="995"/>
        <w:gridCol w:w="852"/>
        <w:gridCol w:w="980"/>
        <w:gridCol w:w="625"/>
        <w:gridCol w:w="625"/>
        <w:gridCol w:w="625"/>
        <w:gridCol w:w="638"/>
        <w:gridCol w:w="758"/>
      </w:tblGrid>
      <w:tr w:rsidR="00E24521" w:rsidRPr="00EE1AE3" w:rsidTr="00E24521">
        <w:trPr>
          <w:trHeight w:val="315"/>
        </w:trPr>
        <w:tc>
          <w:tcPr>
            <w:tcW w:w="2151" w:type="pct"/>
            <w:tcBorders>
              <w:top w:val="single" w:sz="8" w:space="0" w:color="auto"/>
              <w:left w:val="nil"/>
              <w:bottom w:val="nil"/>
              <w:right w:val="single" w:sz="8" w:space="0" w:color="auto"/>
            </w:tcBorders>
            <w:shd w:val="clear" w:color="000000" w:fill="65AD82"/>
            <w:noWrap/>
            <w:vAlign w:val="center"/>
            <w:hideMark/>
          </w:tcPr>
          <w:p w:rsidR="00E24521" w:rsidRPr="00EE1AE3" w:rsidRDefault="00E24521" w:rsidP="00E24521">
            <w:pPr>
              <w:rPr>
                <w:rFonts w:eastAsia="Times New Roman" w:cs="Arial"/>
                <w:b/>
                <w:bCs/>
                <w:color w:val="FFFFFF"/>
                <w:sz w:val="18"/>
                <w:szCs w:val="18"/>
                <w:lang w:eastAsia="es-ES"/>
              </w:rPr>
            </w:pPr>
            <w:r w:rsidRPr="00EE1AE3">
              <w:rPr>
                <w:rFonts w:eastAsia="Times New Roman" w:cs="Arial"/>
                <w:b/>
                <w:bCs/>
                <w:color w:val="FFFFFF"/>
                <w:sz w:val="18"/>
                <w:szCs w:val="18"/>
                <w:lang w:eastAsia="es-ES"/>
              </w:rPr>
              <w:t> </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E24521" w:rsidRPr="00EE1AE3" w:rsidRDefault="00E24521" w:rsidP="00E24521">
            <w:pPr>
              <w:jc w:val="center"/>
              <w:rPr>
                <w:rFonts w:eastAsia="Times New Roman" w:cs="Arial"/>
                <w:b/>
                <w:bCs/>
                <w:color w:val="FFFFFF"/>
                <w:sz w:val="18"/>
                <w:szCs w:val="18"/>
                <w:lang w:eastAsia="es-ES"/>
              </w:rPr>
            </w:pPr>
            <w:r w:rsidRPr="00EE1AE3">
              <w:rPr>
                <w:rFonts w:eastAsia="Times New Roman" w:cs="Arial"/>
                <w:b/>
                <w:bCs/>
                <w:color w:val="FFFFFF"/>
                <w:sz w:val="18"/>
                <w:szCs w:val="18"/>
                <w:lang w:eastAsia="es-ES"/>
              </w:rPr>
              <w:t xml:space="preserve">CONTENIDO </w:t>
            </w:r>
          </w:p>
        </w:tc>
        <w:tc>
          <w:tcPr>
            <w:tcW w:w="398" w:type="pct"/>
            <w:vMerge w:val="restart"/>
            <w:tcBorders>
              <w:top w:val="single" w:sz="8" w:space="0" w:color="auto"/>
              <w:left w:val="single" w:sz="8" w:space="0" w:color="auto"/>
              <w:bottom w:val="single" w:sz="8" w:space="0" w:color="000000"/>
              <w:right w:val="single" w:sz="8" w:space="0" w:color="auto"/>
            </w:tcBorders>
            <w:shd w:val="clear" w:color="000000" w:fill="65AD82"/>
            <w:textDirection w:val="tbRl"/>
            <w:vAlign w:val="center"/>
            <w:hideMark/>
          </w:tcPr>
          <w:p w:rsidR="00E24521" w:rsidRPr="00EE1AE3" w:rsidRDefault="00E24521" w:rsidP="00E24521">
            <w:pPr>
              <w:jc w:val="center"/>
              <w:rPr>
                <w:rFonts w:eastAsia="Times New Roman" w:cs="Arial"/>
                <w:b/>
                <w:bCs/>
                <w:color w:val="FFFFFF"/>
                <w:sz w:val="18"/>
                <w:szCs w:val="18"/>
                <w:lang w:eastAsia="es-ES"/>
              </w:rPr>
            </w:pPr>
            <w:r w:rsidRPr="00EE1AE3">
              <w:rPr>
                <w:rFonts w:eastAsia="Times New Roman" w:cs="Arial"/>
                <w:b/>
                <w:bCs/>
                <w:color w:val="FFFFFF"/>
                <w:sz w:val="18"/>
                <w:szCs w:val="18"/>
                <w:lang w:eastAsia="es-ES"/>
              </w:rPr>
              <w:t xml:space="preserve">FORMA </w:t>
            </w:r>
          </w:p>
        </w:tc>
        <w:tc>
          <w:tcPr>
            <w:tcW w:w="1632" w:type="pct"/>
            <w:gridSpan w:val="5"/>
            <w:tcBorders>
              <w:top w:val="single" w:sz="8" w:space="0" w:color="auto"/>
              <w:left w:val="nil"/>
              <w:bottom w:val="single" w:sz="8" w:space="0" w:color="auto"/>
              <w:right w:val="single" w:sz="8" w:space="0" w:color="000000"/>
            </w:tcBorders>
            <w:shd w:val="clear" w:color="000000" w:fill="65AD82"/>
            <w:vAlign w:val="center"/>
            <w:hideMark/>
          </w:tcPr>
          <w:p w:rsidR="00E24521" w:rsidRPr="00EE1AE3" w:rsidRDefault="00E24521" w:rsidP="00E24521">
            <w:pPr>
              <w:jc w:val="center"/>
              <w:rPr>
                <w:rFonts w:eastAsia="Times New Roman" w:cs="Arial"/>
                <w:b/>
                <w:bCs/>
                <w:color w:val="FFFFFF"/>
                <w:sz w:val="18"/>
                <w:szCs w:val="18"/>
                <w:lang w:eastAsia="es-ES"/>
              </w:rPr>
            </w:pPr>
            <w:r w:rsidRPr="00EE1AE3">
              <w:rPr>
                <w:rFonts w:eastAsia="Times New Roman" w:cs="Arial"/>
                <w:b/>
                <w:bCs/>
                <w:color w:val="FFFFFF"/>
                <w:sz w:val="18"/>
                <w:szCs w:val="18"/>
                <w:lang w:eastAsia="es-ES"/>
              </w:rPr>
              <w:t>CARACTERISTICAS</w:t>
            </w:r>
          </w:p>
        </w:tc>
        <w:tc>
          <w:tcPr>
            <w:tcW w:w="354" w:type="pct"/>
            <w:vMerge w:val="restart"/>
            <w:tcBorders>
              <w:top w:val="single" w:sz="8" w:space="0" w:color="auto"/>
              <w:left w:val="single" w:sz="8" w:space="0" w:color="auto"/>
              <w:bottom w:val="single" w:sz="8" w:space="0" w:color="000000"/>
              <w:right w:val="single" w:sz="8" w:space="0" w:color="auto"/>
            </w:tcBorders>
            <w:shd w:val="clear" w:color="000000" w:fill="65AD82"/>
            <w:noWrap/>
            <w:vAlign w:val="center"/>
            <w:hideMark/>
          </w:tcPr>
          <w:p w:rsidR="00E24521" w:rsidRPr="00EE1AE3" w:rsidRDefault="00E24521" w:rsidP="00E24521">
            <w:pPr>
              <w:jc w:val="center"/>
              <w:rPr>
                <w:rFonts w:eastAsia="Times New Roman" w:cs="Arial"/>
                <w:b/>
                <w:bCs/>
                <w:color w:val="FFFFFF"/>
                <w:sz w:val="18"/>
                <w:szCs w:val="18"/>
                <w:lang w:eastAsia="es-ES"/>
              </w:rPr>
            </w:pPr>
            <w:r w:rsidRPr="00EE1AE3">
              <w:rPr>
                <w:rFonts w:eastAsia="Times New Roman" w:cs="Arial"/>
                <w:b/>
                <w:bCs/>
                <w:color w:val="FFFFFF"/>
                <w:sz w:val="18"/>
                <w:szCs w:val="18"/>
                <w:lang w:eastAsia="es-ES"/>
              </w:rPr>
              <w:t>TOTAL</w:t>
            </w:r>
          </w:p>
        </w:tc>
      </w:tr>
      <w:tr w:rsidR="00E24521" w:rsidRPr="00EE1AE3" w:rsidTr="00E24521">
        <w:trPr>
          <w:trHeight w:val="1895"/>
        </w:trPr>
        <w:tc>
          <w:tcPr>
            <w:tcW w:w="2151" w:type="pct"/>
            <w:tcBorders>
              <w:top w:val="nil"/>
              <w:left w:val="nil"/>
              <w:right w:val="single" w:sz="8" w:space="0" w:color="auto"/>
            </w:tcBorders>
            <w:shd w:val="clear" w:color="000000" w:fill="65AD82"/>
            <w:noWrap/>
            <w:vAlign w:val="center"/>
            <w:hideMark/>
          </w:tcPr>
          <w:p w:rsidR="00E24521" w:rsidRPr="00EE1AE3" w:rsidRDefault="00E24521" w:rsidP="00E24521">
            <w:pPr>
              <w:rPr>
                <w:rFonts w:eastAsia="Times New Roman" w:cs="Arial"/>
                <w:b/>
                <w:bCs/>
                <w:color w:val="FFFFFF"/>
                <w:sz w:val="18"/>
                <w:szCs w:val="18"/>
                <w:lang w:eastAsia="es-ES"/>
              </w:rPr>
            </w:pPr>
            <w:r w:rsidRPr="00EE1AE3">
              <w:rPr>
                <w:rFonts w:eastAsia="Times New Roman" w:cs="Arial"/>
                <w:b/>
                <w:bCs/>
                <w:color w:val="FFFFFF"/>
                <w:sz w:val="18"/>
                <w:szCs w:val="18"/>
                <w:lang w:eastAsia="es-ES"/>
              </w:rPr>
              <w:t> </w:t>
            </w:r>
          </w:p>
        </w:tc>
        <w:tc>
          <w:tcPr>
            <w:tcW w:w="465" w:type="pct"/>
            <w:vMerge/>
            <w:tcBorders>
              <w:top w:val="single" w:sz="8" w:space="0" w:color="auto"/>
              <w:left w:val="single" w:sz="8" w:space="0" w:color="auto"/>
              <w:right w:val="single" w:sz="8" w:space="0" w:color="auto"/>
            </w:tcBorders>
            <w:vAlign w:val="center"/>
            <w:hideMark/>
          </w:tcPr>
          <w:p w:rsidR="00E24521" w:rsidRPr="00EE1AE3" w:rsidRDefault="00E24521" w:rsidP="00E24521">
            <w:pPr>
              <w:rPr>
                <w:rFonts w:eastAsia="Times New Roman" w:cs="Arial"/>
                <w:b/>
                <w:bCs/>
                <w:color w:val="FFFFFF"/>
                <w:sz w:val="18"/>
                <w:szCs w:val="18"/>
                <w:lang w:eastAsia="es-ES"/>
              </w:rPr>
            </w:pPr>
          </w:p>
        </w:tc>
        <w:tc>
          <w:tcPr>
            <w:tcW w:w="398" w:type="pct"/>
            <w:vMerge/>
            <w:tcBorders>
              <w:top w:val="single" w:sz="8" w:space="0" w:color="auto"/>
              <w:left w:val="single" w:sz="8" w:space="0" w:color="auto"/>
              <w:right w:val="single" w:sz="8" w:space="0" w:color="auto"/>
            </w:tcBorders>
            <w:vAlign w:val="center"/>
            <w:hideMark/>
          </w:tcPr>
          <w:p w:rsidR="00E24521" w:rsidRPr="00EE1AE3" w:rsidRDefault="00E24521" w:rsidP="00E24521">
            <w:pPr>
              <w:rPr>
                <w:rFonts w:eastAsia="Times New Roman" w:cs="Arial"/>
                <w:b/>
                <w:bCs/>
                <w:color w:val="FFFFFF"/>
                <w:sz w:val="18"/>
                <w:szCs w:val="18"/>
                <w:lang w:eastAsia="es-ES"/>
              </w:rPr>
            </w:pPr>
          </w:p>
        </w:tc>
        <w:tc>
          <w:tcPr>
            <w:tcW w:w="458" w:type="pct"/>
            <w:tcBorders>
              <w:top w:val="nil"/>
              <w:left w:val="nil"/>
              <w:right w:val="single" w:sz="8" w:space="0" w:color="auto"/>
            </w:tcBorders>
            <w:shd w:val="clear" w:color="000000" w:fill="65AD82"/>
            <w:textDirection w:val="tbRl"/>
            <w:vAlign w:val="center"/>
            <w:hideMark/>
          </w:tcPr>
          <w:p w:rsidR="00E24521" w:rsidRPr="00EE1AE3" w:rsidRDefault="00E24521" w:rsidP="00E24521">
            <w:pPr>
              <w:jc w:val="center"/>
              <w:rPr>
                <w:rFonts w:eastAsia="Times New Roman" w:cs="Arial"/>
                <w:b/>
                <w:bCs/>
                <w:color w:val="FFFFFF"/>
                <w:sz w:val="18"/>
                <w:szCs w:val="18"/>
                <w:lang w:eastAsia="es-ES"/>
              </w:rPr>
            </w:pPr>
            <w:r w:rsidRPr="00EE1AE3">
              <w:rPr>
                <w:rFonts w:eastAsia="Times New Roman" w:cs="Arial"/>
                <w:b/>
                <w:bCs/>
                <w:color w:val="FFFFFF"/>
                <w:sz w:val="18"/>
                <w:szCs w:val="18"/>
                <w:lang w:eastAsia="es-ES"/>
              </w:rPr>
              <w:t xml:space="preserve">ESTRUCTURACIÓN </w:t>
            </w:r>
          </w:p>
        </w:tc>
        <w:tc>
          <w:tcPr>
            <w:tcW w:w="292" w:type="pct"/>
            <w:tcBorders>
              <w:top w:val="nil"/>
              <w:left w:val="nil"/>
              <w:right w:val="single" w:sz="8" w:space="0" w:color="auto"/>
            </w:tcBorders>
            <w:shd w:val="clear" w:color="000000" w:fill="65AD82"/>
            <w:textDirection w:val="tbRl"/>
            <w:vAlign w:val="center"/>
            <w:hideMark/>
          </w:tcPr>
          <w:p w:rsidR="00E24521" w:rsidRPr="00EE1AE3" w:rsidRDefault="00E24521" w:rsidP="00E24521">
            <w:pPr>
              <w:jc w:val="center"/>
              <w:rPr>
                <w:rFonts w:eastAsia="Times New Roman" w:cs="Arial"/>
                <w:b/>
                <w:bCs/>
                <w:color w:val="FFFFFF"/>
                <w:sz w:val="18"/>
                <w:szCs w:val="18"/>
                <w:lang w:eastAsia="es-ES"/>
              </w:rPr>
            </w:pPr>
            <w:r w:rsidRPr="00EE1AE3">
              <w:rPr>
                <w:rFonts w:eastAsia="Times New Roman" w:cs="Arial"/>
                <w:b/>
                <w:bCs/>
                <w:color w:val="FFFFFF"/>
                <w:sz w:val="18"/>
                <w:szCs w:val="18"/>
                <w:lang w:eastAsia="es-ES"/>
              </w:rPr>
              <w:t xml:space="preserve">ACCESIBILIDAD </w:t>
            </w:r>
          </w:p>
        </w:tc>
        <w:tc>
          <w:tcPr>
            <w:tcW w:w="292" w:type="pct"/>
            <w:tcBorders>
              <w:top w:val="nil"/>
              <w:left w:val="nil"/>
              <w:right w:val="single" w:sz="8" w:space="0" w:color="auto"/>
            </w:tcBorders>
            <w:shd w:val="clear" w:color="000000" w:fill="65AD82"/>
            <w:textDirection w:val="tbRl"/>
            <w:vAlign w:val="center"/>
            <w:hideMark/>
          </w:tcPr>
          <w:p w:rsidR="00E24521" w:rsidRPr="00EE1AE3" w:rsidRDefault="00E24521" w:rsidP="00E24521">
            <w:pPr>
              <w:jc w:val="center"/>
              <w:rPr>
                <w:rFonts w:eastAsia="Times New Roman" w:cs="Arial"/>
                <w:b/>
                <w:bCs/>
                <w:color w:val="FFFFFF"/>
                <w:sz w:val="18"/>
                <w:szCs w:val="18"/>
                <w:lang w:eastAsia="es-ES"/>
              </w:rPr>
            </w:pPr>
            <w:r w:rsidRPr="00EE1AE3">
              <w:rPr>
                <w:rFonts w:eastAsia="Times New Roman" w:cs="Arial"/>
                <w:b/>
                <w:bCs/>
                <w:color w:val="FFFFFF"/>
                <w:sz w:val="18"/>
                <w:szCs w:val="18"/>
                <w:lang w:eastAsia="es-ES"/>
              </w:rPr>
              <w:t xml:space="preserve">CLARIDAD </w:t>
            </w:r>
          </w:p>
        </w:tc>
        <w:tc>
          <w:tcPr>
            <w:tcW w:w="292" w:type="pct"/>
            <w:tcBorders>
              <w:top w:val="nil"/>
              <w:left w:val="nil"/>
              <w:right w:val="single" w:sz="8" w:space="0" w:color="auto"/>
            </w:tcBorders>
            <w:shd w:val="clear" w:color="000000" w:fill="65AD82"/>
            <w:textDirection w:val="tbRl"/>
            <w:vAlign w:val="center"/>
            <w:hideMark/>
          </w:tcPr>
          <w:p w:rsidR="00E24521" w:rsidRPr="00EE1AE3" w:rsidRDefault="00E24521" w:rsidP="00E24521">
            <w:pPr>
              <w:jc w:val="center"/>
              <w:rPr>
                <w:rFonts w:eastAsia="Times New Roman" w:cs="Arial"/>
                <w:b/>
                <w:bCs/>
                <w:color w:val="FFFFFF"/>
                <w:sz w:val="18"/>
                <w:szCs w:val="18"/>
                <w:lang w:eastAsia="es-ES"/>
              </w:rPr>
            </w:pPr>
            <w:r w:rsidRPr="00EE1AE3">
              <w:rPr>
                <w:rFonts w:eastAsia="Times New Roman" w:cs="Arial"/>
                <w:b/>
                <w:bCs/>
                <w:color w:val="FFFFFF"/>
                <w:sz w:val="18"/>
                <w:szCs w:val="18"/>
                <w:lang w:eastAsia="es-ES"/>
              </w:rPr>
              <w:t xml:space="preserve">REUTILIZACIÓN </w:t>
            </w:r>
          </w:p>
        </w:tc>
        <w:tc>
          <w:tcPr>
            <w:tcW w:w="298" w:type="pct"/>
            <w:tcBorders>
              <w:top w:val="nil"/>
              <w:left w:val="nil"/>
              <w:right w:val="single" w:sz="8" w:space="0" w:color="auto"/>
            </w:tcBorders>
            <w:shd w:val="clear" w:color="000000" w:fill="65AD82"/>
            <w:textDirection w:val="tbRl"/>
            <w:vAlign w:val="center"/>
            <w:hideMark/>
          </w:tcPr>
          <w:p w:rsidR="00E24521" w:rsidRPr="00EE1AE3" w:rsidRDefault="00E24521" w:rsidP="00E24521">
            <w:pPr>
              <w:jc w:val="center"/>
              <w:rPr>
                <w:rFonts w:eastAsia="Times New Roman" w:cs="Arial"/>
                <w:b/>
                <w:bCs/>
                <w:color w:val="FFFFFF"/>
                <w:sz w:val="18"/>
                <w:szCs w:val="18"/>
                <w:lang w:eastAsia="es-ES"/>
              </w:rPr>
            </w:pPr>
            <w:r w:rsidRPr="00EE1AE3">
              <w:rPr>
                <w:rFonts w:eastAsia="Times New Roman" w:cs="Arial"/>
                <w:b/>
                <w:bCs/>
                <w:color w:val="FFFFFF"/>
                <w:sz w:val="18"/>
                <w:szCs w:val="18"/>
                <w:lang w:eastAsia="es-ES"/>
              </w:rPr>
              <w:t xml:space="preserve">ACTUALIZACIÓN </w:t>
            </w:r>
          </w:p>
        </w:tc>
        <w:tc>
          <w:tcPr>
            <w:tcW w:w="354" w:type="pct"/>
            <w:vMerge/>
            <w:tcBorders>
              <w:top w:val="single" w:sz="8" w:space="0" w:color="auto"/>
              <w:left w:val="single" w:sz="8" w:space="0" w:color="auto"/>
              <w:right w:val="single" w:sz="8" w:space="0" w:color="auto"/>
            </w:tcBorders>
            <w:vAlign w:val="center"/>
            <w:hideMark/>
          </w:tcPr>
          <w:p w:rsidR="00E24521" w:rsidRPr="00EE1AE3" w:rsidRDefault="00E24521" w:rsidP="00E24521">
            <w:pPr>
              <w:rPr>
                <w:rFonts w:eastAsia="Times New Roman" w:cs="Arial"/>
                <w:b/>
                <w:bCs/>
                <w:color w:val="FFFFFF"/>
                <w:sz w:val="18"/>
                <w:szCs w:val="18"/>
                <w:lang w:eastAsia="es-ES"/>
              </w:rPr>
            </w:pPr>
          </w:p>
        </w:tc>
      </w:tr>
      <w:tr w:rsidR="00E24521" w:rsidRPr="00EE1AE3" w:rsidTr="00E24521">
        <w:trPr>
          <w:trHeight w:val="315"/>
        </w:trPr>
        <w:tc>
          <w:tcPr>
            <w:tcW w:w="5000" w:type="pct"/>
            <w:gridSpan w:val="9"/>
            <w:shd w:val="clear" w:color="000000" w:fill="F2F2F2"/>
            <w:vAlign w:val="center"/>
            <w:hideMark/>
          </w:tcPr>
          <w:p w:rsidR="00E24521" w:rsidRPr="00EE1AE3" w:rsidRDefault="00E24521" w:rsidP="00E24521">
            <w:pPr>
              <w:rPr>
                <w:rFonts w:eastAsia="Times New Roman" w:cs="Arial"/>
                <w:bCs/>
                <w:color w:val="000000"/>
                <w:sz w:val="18"/>
                <w:szCs w:val="18"/>
                <w:lang w:eastAsia="es-ES"/>
              </w:rPr>
            </w:pPr>
            <w:r w:rsidRPr="00EE1AE3">
              <w:rPr>
                <w:rFonts w:eastAsia="Times New Roman" w:cs="Arial"/>
                <w:bCs/>
                <w:color w:val="000000"/>
                <w:sz w:val="18"/>
                <w:szCs w:val="18"/>
                <w:lang w:eastAsia="es-ES"/>
              </w:rPr>
              <w:t>INSTITUCIONAL, ORGANIZATIVA Y DE PLANIFICACIÓN</w:t>
            </w:r>
          </w:p>
        </w:tc>
      </w:tr>
      <w:tr w:rsidR="00EE1AE3" w:rsidRPr="00EE1AE3" w:rsidTr="00E24521">
        <w:trPr>
          <w:trHeight w:val="315"/>
        </w:trPr>
        <w:tc>
          <w:tcPr>
            <w:tcW w:w="2151" w:type="pct"/>
            <w:tcBorders>
              <w:left w:val="nil"/>
              <w:bottom w:val="nil"/>
              <w:right w:val="nil"/>
            </w:tcBorders>
            <w:shd w:val="clear" w:color="auto" w:fill="F5FDFA"/>
            <w:noWrap/>
            <w:hideMark/>
          </w:tcPr>
          <w:p w:rsidR="00EE1AE3" w:rsidRPr="00EE1AE3" w:rsidRDefault="00EE1AE3" w:rsidP="00E24521">
            <w:pPr>
              <w:rPr>
                <w:rFonts w:eastAsia="Times New Roman" w:cs="Arial"/>
                <w:sz w:val="18"/>
                <w:szCs w:val="18"/>
                <w:lang w:eastAsia="es-ES"/>
              </w:rPr>
            </w:pPr>
            <w:r w:rsidRPr="00EE1AE3">
              <w:rPr>
                <w:rFonts w:eastAsia="Times New Roman" w:cs="Arial"/>
                <w:sz w:val="18"/>
                <w:szCs w:val="18"/>
                <w:lang w:eastAsia="es-ES"/>
              </w:rPr>
              <w:t>Institucional</w:t>
            </w:r>
          </w:p>
        </w:tc>
        <w:tc>
          <w:tcPr>
            <w:tcW w:w="465" w:type="pct"/>
            <w:tcBorders>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c>
          <w:tcPr>
            <w:tcW w:w="398" w:type="pct"/>
            <w:tcBorders>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c>
          <w:tcPr>
            <w:tcW w:w="458" w:type="pct"/>
            <w:tcBorders>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c>
          <w:tcPr>
            <w:tcW w:w="292" w:type="pct"/>
            <w:tcBorders>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c>
          <w:tcPr>
            <w:tcW w:w="292" w:type="pct"/>
            <w:tcBorders>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c>
          <w:tcPr>
            <w:tcW w:w="292" w:type="pct"/>
            <w:tcBorders>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c>
          <w:tcPr>
            <w:tcW w:w="298" w:type="pct"/>
            <w:tcBorders>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c>
          <w:tcPr>
            <w:tcW w:w="354" w:type="pct"/>
            <w:tcBorders>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r>
      <w:tr w:rsidR="00EE1AE3" w:rsidRPr="00EE1AE3" w:rsidTr="00E24521">
        <w:trPr>
          <w:trHeight w:val="315"/>
        </w:trPr>
        <w:tc>
          <w:tcPr>
            <w:tcW w:w="2151" w:type="pct"/>
            <w:tcBorders>
              <w:top w:val="nil"/>
              <w:left w:val="nil"/>
              <w:bottom w:val="nil"/>
              <w:right w:val="nil"/>
            </w:tcBorders>
            <w:shd w:val="clear" w:color="auto" w:fill="F5FDFA"/>
            <w:noWrap/>
            <w:hideMark/>
          </w:tcPr>
          <w:p w:rsidR="00EE1AE3" w:rsidRPr="00EE1AE3" w:rsidRDefault="00EE1AE3" w:rsidP="00E24521">
            <w:pPr>
              <w:rPr>
                <w:rFonts w:eastAsia="Times New Roman" w:cs="Arial"/>
                <w:sz w:val="18"/>
                <w:szCs w:val="18"/>
                <w:lang w:eastAsia="es-ES"/>
              </w:rPr>
            </w:pPr>
            <w:r w:rsidRPr="00EE1AE3">
              <w:rPr>
                <w:rFonts w:eastAsia="Times New Roman" w:cs="Arial"/>
                <w:sz w:val="18"/>
                <w:szCs w:val="18"/>
                <w:lang w:eastAsia="es-ES"/>
              </w:rPr>
              <w:t>Organizativa</w:t>
            </w:r>
          </w:p>
        </w:tc>
        <w:tc>
          <w:tcPr>
            <w:tcW w:w="465"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63,0</w:t>
            </w:r>
          </w:p>
        </w:tc>
        <w:tc>
          <w:tcPr>
            <w:tcW w:w="398"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75,0</w:t>
            </w:r>
          </w:p>
        </w:tc>
        <w:tc>
          <w:tcPr>
            <w:tcW w:w="458"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75,0</w:t>
            </w:r>
          </w:p>
        </w:tc>
        <w:tc>
          <w:tcPr>
            <w:tcW w:w="292"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75,0</w:t>
            </w:r>
          </w:p>
        </w:tc>
        <w:tc>
          <w:tcPr>
            <w:tcW w:w="292"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75,0</w:t>
            </w:r>
          </w:p>
        </w:tc>
        <w:tc>
          <w:tcPr>
            <w:tcW w:w="292"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298"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75,0</w:t>
            </w:r>
          </w:p>
        </w:tc>
        <w:tc>
          <w:tcPr>
            <w:tcW w:w="354"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63,0</w:t>
            </w:r>
          </w:p>
        </w:tc>
      </w:tr>
      <w:tr w:rsidR="00930E2D" w:rsidRPr="00EE1AE3" w:rsidTr="00930E2D">
        <w:trPr>
          <w:trHeight w:val="315"/>
        </w:trPr>
        <w:tc>
          <w:tcPr>
            <w:tcW w:w="2151" w:type="pct"/>
            <w:tcBorders>
              <w:top w:val="nil"/>
              <w:left w:val="nil"/>
              <w:right w:val="nil"/>
            </w:tcBorders>
            <w:shd w:val="clear" w:color="auto" w:fill="F5FDFA"/>
            <w:noWrap/>
            <w:hideMark/>
          </w:tcPr>
          <w:p w:rsidR="00930E2D" w:rsidRPr="00EE1AE3" w:rsidRDefault="00930E2D" w:rsidP="00E24521">
            <w:pPr>
              <w:rPr>
                <w:rFonts w:eastAsia="Times New Roman" w:cs="Arial"/>
                <w:sz w:val="18"/>
                <w:szCs w:val="18"/>
                <w:lang w:eastAsia="es-ES"/>
              </w:rPr>
            </w:pPr>
            <w:r w:rsidRPr="00EE1AE3">
              <w:rPr>
                <w:rFonts w:eastAsia="Times New Roman" w:cs="Arial"/>
                <w:sz w:val="18"/>
                <w:szCs w:val="18"/>
                <w:lang w:eastAsia="es-ES"/>
              </w:rPr>
              <w:t>Planificación</w:t>
            </w:r>
          </w:p>
        </w:tc>
        <w:tc>
          <w:tcPr>
            <w:tcW w:w="2849" w:type="pct"/>
            <w:gridSpan w:val="8"/>
            <w:tcBorders>
              <w:top w:val="nil"/>
              <w:left w:val="nil"/>
              <w:right w:val="nil"/>
            </w:tcBorders>
            <w:shd w:val="clear" w:color="auto" w:fill="F5FDFA"/>
            <w:noWrap/>
          </w:tcPr>
          <w:p w:rsidR="00930E2D" w:rsidRPr="00EE1AE3" w:rsidRDefault="00930E2D" w:rsidP="00930E2D">
            <w:pPr>
              <w:jc w:val="center"/>
              <w:rPr>
                <w:sz w:val="18"/>
                <w:szCs w:val="18"/>
              </w:rPr>
            </w:pPr>
            <w:r w:rsidRPr="00EE1AE3">
              <w:rPr>
                <w:sz w:val="18"/>
                <w:szCs w:val="18"/>
              </w:rPr>
              <w:t>NO APLICABLE</w:t>
            </w:r>
          </w:p>
        </w:tc>
      </w:tr>
      <w:tr w:rsidR="00EE1AE3" w:rsidRPr="00EE1AE3" w:rsidTr="00E24521">
        <w:trPr>
          <w:trHeight w:val="315"/>
        </w:trPr>
        <w:tc>
          <w:tcPr>
            <w:tcW w:w="2151" w:type="pct"/>
            <w:tcBorders>
              <w:top w:val="nil"/>
              <w:left w:val="nil"/>
              <w:right w:val="nil"/>
            </w:tcBorders>
            <w:shd w:val="clear" w:color="auto" w:fill="F5FDFA"/>
            <w:noWrap/>
          </w:tcPr>
          <w:p w:rsidR="00EE1AE3" w:rsidRPr="00EE1AE3" w:rsidRDefault="00EE1AE3" w:rsidP="00E24521">
            <w:pPr>
              <w:rPr>
                <w:rFonts w:eastAsia="Times New Roman" w:cs="Arial"/>
                <w:sz w:val="18"/>
                <w:szCs w:val="18"/>
                <w:lang w:eastAsia="es-ES"/>
              </w:rPr>
            </w:pPr>
            <w:r w:rsidRPr="00EE1AE3">
              <w:rPr>
                <w:rFonts w:eastAsia="Times New Roman" w:cs="Arial"/>
                <w:sz w:val="18"/>
                <w:szCs w:val="18"/>
                <w:lang w:eastAsia="es-ES"/>
              </w:rPr>
              <w:t>Registro de Actividades de Tratamiento</w:t>
            </w:r>
          </w:p>
        </w:tc>
        <w:tc>
          <w:tcPr>
            <w:tcW w:w="465" w:type="pct"/>
            <w:tcBorders>
              <w:top w:val="nil"/>
              <w:left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398" w:type="pct"/>
            <w:tcBorders>
              <w:top w:val="nil"/>
              <w:left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458" w:type="pct"/>
            <w:tcBorders>
              <w:top w:val="nil"/>
              <w:left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292" w:type="pct"/>
            <w:tcBorders>
              <w:top w:val="nil"/>
              <w:left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292" w:type="pct"/>
            <w:tcBorders>
              <w:top w:val="nil"/>
              <w:left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292" w:type="pct"/>
            <w:tcBorders>
              <w:top w:val="nil"/>
              <w:left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298" w:type="pct"/>
            <w:tcBorders>
              <w:top w:val="nil"/>
              <w:left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354" w:type="pct"/>
            <w:tcBorders>
              <w:top w:val="nil"/>
              <w:left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r>
      <w:tr w:rsidR="00EE1AE3" w:rsidRPr="00EE1AE3" w:rsidTr="00E24521">
        <w:trPr>
          <w:trHeight w:val="315"/>
        </w:trPr>
        <w:tc>
          <w:tcPr>
            <w:tcW w:w="2151" w:type="pct"/>
            <w:tcBorders>
              <w:top w:val="nil"/>
              <w:left w:val="nil"/>
              <w:bottom w:val="nil"/>
              <w:right w:val="nil"/>
            </w:tcBorders>
            <w:shd w:val="clear" w:color="auto" w:fill="65AD82"/>
            <w:noWrap/>
            <w:hideMark/>
          </w:tcPr>
          <w:p w:rsidR="00EE1AE3" w:rsidRPr="00EE1AE3" w:rsidRDefault="00EE1AE3" w:rsidP="00E24521">
            <w:pPr>
              <w:jc w:val="right"/>
              <w:rPr>
                <w:rFonts w:eastAsia="Times New Roman" w:cs="Arial"/>
                <w:b/>
                <w:color w:val="FFFFFF" w:themeColor="background1"/>
                <w:sz w:val="18"/>
                <w:szCs w:val="18"/>
                <w:lang w:eastAsia="es-ES"/>
              </w:rPr>
            </w:pPr>
            <w:r w:rsidRPr="00EE1AE3">
              <w:rPr>
                <w:rFonts w:eastAsia="Times New Roman" w:cs="Arial"/>
                <w:b/>
                <w:color w:val="FFFFFF" w:themeColor="background1"/>
                <w:sz w:val="18"/>
                <w:szCs w:val="18"/>
                <w:lang w:eastAsia="es-ES"/>
              </w:rPr>
              <w:t>Total IOP</w:t>
            </w:r>
          </w:p>
        </w:tc>
        <w:tc>
          <w:tcPr>
            <w:tcW w:w="465" w:type="pct"/>
            <w:tcBorders>
              <w:top w:val="nil"/>
              <w:left w:val="nil"/>
              <w:bottom w:val="nil"/>
              <w:right w:val="nil"/>
            </w:tcBorders>
            <w:shd w:val="clear" w:color="auto" w:fill="65AD82"/>
            <w:noWrap/>
            <w:hideMark/>
          </w:tcPr>
          <w:p w:rsidR="00EE1AE3" w:rsidRPr="00EE1AE3" w:rsidRDefault="00EE1AE3" w:rsidP="00EE1AE3">
            <w:pPr>
              <w:jc w:val="right"/>
              <w:rPr>
                <w:b/>
                <w:color w:val="FFFFFF" w:themeColor="background1"/>
                <w:sz w:val="18"/>
                <w:szCs w:val="18"/>
              </w:rPr>
            </w:pPr>
            <w:r w:rsidRPr="00EE1AE3">
              <w:rPr>
                <w:b/>
                <w:color w:val="FFFFFF" w:themeColor="background1"/>
                <w:sz w:val="18"/>
                <w:szCs w:val="18"/>
              </w:rPr>
              <w:t>64,0</w:t>
            </w:r>
          </w:p>
        </w:tc>
        <w:tc>
          <w:tcPr>
            <w:tcW w:w="398" w:type="pct"/>
            <w:tcBorders>
              <w:top w:val="nil"/>
              <w:left w:val="nil"/>
              <w:bottom w:val="nil"/>
              <w:right w:val="nil"/>
            </w:tcBorders>
            <w:shd w:val="clear" w:color="auto" w:fill="65AD82"/>
            <w:noWrap/>
          </w:tcPr>
          <w:p w:rsidR="00EE1AE3" w:rsidRPr="00EE1AE3" w:rsidRDefault="00EE1AE3" w:rsidP="00EE1AE3">
            <w:pPr>
              <w:jc w:val="right"/>
              <w:rPr>
                <w:b/>
                <w:color w:val="FFFFFF" w:themeColor="background1"/>
                <w:sz w:val="18"/>
                <w:szCs w:val="18"/>
              </w:rPr>
            </w:pPr>
            <w:r w:rsidRPr="00EE1AE3">
              <w:rPr>
                <w:b/>
                <w:color w:val="FFFFFF" w:themeColor="background1"/>
                <w:sz w:val="18"/>
                <w:szCs w:val="18"/>
              </w:rPr>
              <w:t>71,0</w:t>
            </w:r>
          </w:p>
        </w:tc>
        <w:tc>
          <w:tcPr>
            <w:tcW w:w="458" w:type="pct"/>
            <w:tcBorders>
              <w:top w:val="nil"/>
              <w:left w:val="nil"/>
              <w:bottom w:val="nil"/>
              <w:right w:val="nil"/>
            </w:tcBorders>
            <w:shd w:val="clear" w:color="auto" w:fill="65AD82"/>
            <w:noWrap/>
          </w:tcPr>
          <w:p w:rsidR="00EE1AE3" w:rsidRPr="00EE1AE3" w:rsidRDefault="00EE1AE3" w:rsidP="00EE1AE3">
            <w:pPr>
              <w:jc w:val="right"/>
              <w:rPr>
                <w:b/>
                <w:color w:val="FFFFFF" w:themeColor="background1"/>
                <w:sz w:val="18"/>
                <w:szCs w:val="18"/>
              </w:rPr>
            </w:pPr>
            <w:r w:rsidRPr="00EE1AE3">
              <w:rPr>
                <w:b/>
                <w:color w:val="FFFFFF" w:themeColor="background1"/>
                <w:sz w:val="18"/>
                <w:szCs w:val="18"/>
              </w:rPr>
              <w:t>71,0</w:t>
            </w:r>
          </w:p>
        </w:tc>
        <w:tc>
          <w:tcPr>
            <w:tcW w:w="292" w:type="pct"/>
            <w:tcBorders>
              <w:top w:val="nil"/>
              <w:left w:val="nil"/>
              <w:bottom w:val="nil"/>
              <w:right w:val="nil"/>
            </w:tcBorders>
            <w:shd w:val="clear" w:color="auto" w:fill="65AD82"/>
            <w:noWrap/>
          </w:tcPr>
          <w:p w:rsidR="00EE1AE3" w:rsidRPr="00EE1AE3" w:rsidRDefault="00EE1AE3" w:rsidP="00EE1AE3">
            <w:pPr>
              <w:jc w:val="right"/>
              <w:rPr>
                <w:b/>
                <w:color w:val="FFFFFF" w:themeColor="background1"/>
                <w:sz w:val="18"/>
                <w:szCs w:val="18"/>
              </w:rPr>
            </w:pPr>
            <w:r w:rsidRPr="00EE1AE3">
              <w:rPr>
                <w:b/>
                <w:color w:val="FFFFFF" w:themeColor="background1"/>
                <w:sz w:val="18"/>
                <w:szCs w:val="18"/>
              </w:rPr>
              <w:t>71,0</w:t>
            </w:r>
          </w:p>
        </w:tc>
        <w:tc>
          <w:tcPr>
            <w:tcW w:w="292" w:type="pct"/>
            <w:tcBorders>
              <w:top w:val="nil"/>
              <w:left w:val="nil"/>
              <w:bottom w:val="nil"/>
              <w:right w:val="nil"/>
            </w:tcBorders>
            <w:shd w:val="clear" w:color="auto" w:fill="65AD82"/>
            <w:noWrap/>
          </w:tcPr>
          <w:p w:rsidR="00EE1AE3" w:rsidRPr="00EE1AE3" w:rsidRDefault="00EE1AE3" w:rsidP="00EE1AE3">
            <w:pPr>
              <w:jc w:val="right"/>
              <w:rPr>
                <w:b/>
                <w:color w:val="FFFFFF" w:themeColor="background1"/>
                <w:sz w:val="18"/>
                <w:szCs w:val="18"/>
              </w:rPr>
            </w:pPr>
            <w:r w:rsidRPr="00EE1AE3">
              <w:rPr>
                <w:b/>
                <w:color w:val="FFFFFF" w:themeColor="background1"/>
                <w:sz w:val="18"/>
                <w:szCs w:val="18"/>
              </w:rPr>
              <w:t>71,0</w:t>
            </w:r>
          </w:p>
        </w:tc>
        <w:tc>
          <w:tcPr>
            <w:tcW w:w="292" w:type="pct"/>
            <w:tcBorders>
              <w:top w:val="nil"/>
              <w:left w:val="nil"/>
              <w:bottom w:val="nil"/>
              <w:right w:val="nil"/>
            </w:tcBorders>
            <w:shd w:val="clear" w:color="auto" w:fill="65AD82"/>
            <w:noWrap/>
          </w:tcPr>
          <w:p w:rsidR="00EE1AE3" w:rsidRPr="00EE1AE3" w:rsidRDefault="00EE1AE3" w:rsidP="00EE1AE3">
            <w:pPr>
              <w:jc w:val="right"/>
              <w:rPr>
                <w:b/>
                <w:color w:val="FFFFFF" w:themeColor="background1"/>
                <w:sz w:val="18"/>
                <w:szCs w:val="18"/>
              </w:rPr>
            </w:pPr>
            <w:r w:rsidRPr="00EE1AE3">
              <w:rPr>
                <w:b/>
                <w:color w:val="FFFFFF" w:themeColor="background1"/>
                <w:sz w:val="18"/>
                <w:szCs w:val="18"/>
              </w:rPr>
              <w:t>29,0</w:t>
            </w:r>
          </w:p>
        </w:tc>
        <w:tc>
          <w:tcPr>
            <w:tcW w:w="298" w:type="pct"/>
            <w:tcBorders>
              <w:top w:val="nil"/>
              <w:left w:val="nil"/>
              <w:bottom w:val="nil"/>
              <w:right w:val="nil"/>
            </w:tcBorders>
            <w:shd w:val="clear" w:color="auto" w:fill="65AD82"/>
            <w:noWrap/>
          </w:tcPr>
          <w:p w:rsidR="00EE1AE3" w:rsidRPr="00EE1AE3" w:rsidRDefault="00EE1AE3" w:rsidP="00EE1AE3">
            <w:pPr>
              <w:jc w:val="right"/>
              <w:rPr>
                <w:b/>
                <w:color w:val="FFFFFF" w:themeColor="background1"/>
                <w:sz w:val="18"/>
                <w:szCs w:val="18"/>
              </w:rPr>
            </w:pPr>
            <w:r w:rsidRPr="00EE1AE3">
              <w:rPr>
                <w:b/>
                <w:color w:val="FFFFFF" w:themeColor="background1"/>
                <w:sz w:val="18"/>
                <w:szCs w:val="18"/>
              </w:rPr>
              <w:t>71,0</w:t>
            </w:r>
          </w:p>
        </w:tc>
        <w:tc>
          <w:tcPr>
            <w:tcW w:w="354" w:type="pct"/>
            <w:tcBorders>
              <w:top w:val="nil"/>
              <w:left w:val="nil"/>
              <w:bottom w:val="nil"/>
              <w:right w:val="nil"/>
            </w:tcBorders>
            <w:shd w:val="clear" w:color="auto" w:fill="65AD82"/>
            <w:noWrap/>
          </w:tcPr>
          <w:p w:rsidR="00EE1AE3" w:rsidRPr="00EE1AE3" w:rsidRDefault="00EE1AE3" w:rsidP="00EE1AE3">
            <w:pPr>
              <w:jc w:val="right"/>
              <w:rPr>
                <w:b/>
                <w:color w:val="FFFFFF" w:themeColor="background1"/>
                <w:sz w:val="18"/>
                <w:szCs w:val="18"/>
              </w:rPr>
            </w:pPr>
            <w:r w:rsidRPr="00EE1AE3">
              <w:rPr>
                <w:b/>
                <w:color w:val="FFFFFF" w:themeColor="background1"/>
                <w:sz w:val="18"/>
                <w:szCs w:val="18"/>
              </w:rPr>
              <w:t>64,0</w:t>
            </w:r>
          </w:p>
        </w:tc>
      </w:tr>
      <w:tr w:rsidR="00E24521" w:rsidRPr="00EE1AE3" w:rsidTr="00E24521">
        <w:trPr>
          <w:trHeight w:val="315"/>
        </w:trPr>
        <w:tc>
          <w:tcPr>
            <w:tcW w:w="2151" w:type="pct"/>
            <w:tcBorders>
              <w:top w:val="nil"/>
              <w:left w:val="nil"/>
              <w:bottom w:val="nil"/>
              <w:right w:val="nil"/>
            </w:tcBorders>
            <w:shd w:val="clear" w:color="auto" w:fill="F2F2F2" w:themeFill="background1" w:themeFillShade="F2"/>
            <w:noWrap/>
            <w:hideMark/>
          </w:tcPr>
          <w:p w:rsidR="00E24521" w:rsidRPr="00EE1AE3" w:rsidRDefault="00E24521" w:rsidP="00E24521">
            <w:pPr>
              <w:rPr>
                <w:rFonts w:eastAsia="Times New Roman" w:cs="Arial"/>
                <w:b/>
                <w:bCs/>
                <w:color w:val="000000"/>
                <w:sz w:val="18"/>
                <w:szCs w:val="18"/>
                <w:lang w:eastAsia="es-ES"/>
              </w:rPr>
            </w:pPr>
            <w:r w:rsidRPr="00EE1AE3">
              <w:rPr>
                <w:rFonts w:eastAsia="Times New Roman" w:cs="Arial"/>
                <w:b/>
                <w:bCs/>
                <w:color w:val="000000"/>
                <w:sz w:val="18"/>
                <w:szCs w:val="18"/>
                <w:lang w:eastAsia="es-ES"/>
              </w:rPr>
              <w:t>INFORMACIÓN DE RELEVANCIA JURÍDICA</w:t>
            </w:r>
          </w:p>
        </w:tc>
        <w:tc>
          <w:tcPr>
            <w:tcW w:w="465" w:type="pct"/>
            <w:tcBorders>
              <w:top w:val="nil"/>
              <w:left w:val="nil"/>
              <w:bottom w:val="nil"/>
              <w:right w:val="nil"/>
            </w:tcBorders>
            <w:shd w:val="clear" w:color="auto" w:fill="F2F2F2" w:themeFill="background1" w:themeFillShade="F2"/>
            <w:noWrap/>
            <w:hideMark/>
          </w:tcPr>
          <w:p w:rsidR="00E24521" w:rsidRPr="00EE1AE3" w:rsidRDefault="00E24521" w:rsidP="00E24521">
            <w:pPr>
              <w:jc w:val="center"/>
              <w:rPr>
                <w:b/>
                <w:color w:val="FFFFFF" w:themeColor="background1"/>
                <w:sz w:val="18"/>
                <w:szCs w:val="18"/>
              </w:rPr>
            </w:pPr>
          </w:p>
        </w:tc>
        <w:tc>
          <w:tcPr>
            <w:tcW w:w="398" w:type="pct"/>
            <w:tcBorders>
              <w:top w:val="nil"/>
              <w:left w:val="nil"/>
              <w:bottom w:val="nil"/>
              <w:right w:val="nil"/>
            </w:tcBorders>
            <w:shd w:val="clear" w:color="auto" w:fill="F2F2F2" w:themeFill="background1" w:themeFillShade="F2"/>
            <w:noWrap/>
          </w:tcPr>
          <w:p w:rsidR="00E24521" w:rsidRPr="00EE1AE3" w:rsidRDefault="00E24521" w:rsidP="00E24521">
            <w:pPr>
              <w:jc w:val="center"/>
              <w:rPr>
                <w:b/>
                <w:color w:val="FFFFFF" w:themeColor="background1"/>
                <w:sz w:val="18"/>
                <w:szCs w:val="18"/>
              </w:rPr>
            </w:pPr>
          </w:p>
        </w:tc>
        <w:tc>
          <w:tcPr>
            <w:tcW w:w="458" w:type="pct"/>
            <w:tcBorders>
              <w:top w:val="nil"/>
              <w:left w:val="nil"/>
              <w:bottom w:val="nil"/>
              <w:right w:val="nil"/>
            </w:tcBorders>
            <w:shd w:val="clear" w:color="auto" w:fill="F2F2F2" w:themeFill="background1" w:themeFillShade="F2"/>
            <w:noWrap/>
            <w:hideMark/>
          </w:tcPr>
          <w:p w:rsidR="00E24521" w:rsidRPr="00EE1AE3" w:rsidRDefault="00E24521" w:rsidP="00E24521">
            <w:pPr>
              <w:jc w:val="center"/>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hideMark/>
          </w:tcPr>
          <w:p w:rsidR="00E24521" w:rsidRPr="00EE1AE3" w:rsidRDefault="00E24521" w:rsidP="00E24521">
            <w:pPr>
              <w:jc w:val="center"/>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hideMark/>
          </w:tcPr>
          <w:p w:rsidR="00E24521" w:rsidRPr="00EE1AE3" w:rsidRDefault="00E24521" w:rsidP="00E24521">
            <w:pPr>
              <w:jc w:val="center"/>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hideMark/>
          </w:tcPr>
          <w:p w:rsidR="00E24521" w:rsidRPr="00EE1AE3" w:rsidRDefault="00E24521" w:rsidP="00E24521">
            <w:pPr>
              <w:jc w:val="center"/>
              <w:rPr>
                <w:b/>
                <w:color w:val="FFFFFF" w:themeColor="background1"/>
                <w:sz w:val="18"/>
                <w:szCs w:val="18"/>
              </w:rPr>
            </w:pPr>
          </w:p>
        </w:tc>
        <w:tc>
          <w:tcPr>
            <w:tcW w:w="298" w:type="pct"/>
            <w:tcBorders>
              <w:top w:val="nil"/>
              <w:left w:val="nil"/>
              <w:bottom w:val="nil"/>
              <w:right w:val="nil"/>
            </w:tcBorders>
            <w:shd w:val="clear" w:color="auto" w:fill="F2F2F2" w:themeFill="background1" w:themeFillShade="F2"/>
            <w:noWrap/>
            <w:hideMark/>
          </w:tcPr>
          <w:p w:rsidR="00E24521" w:rsidRPr="00EE1AE3" w:rsidRDefault="00E24521" w:rsidP="00E24521">
            <w:pPr>
              <w:jc w:val="center"/>
              <w:rPr>
                <w:b/>
                <w:color w:val="FFFFFF" w:themeColor="background1"/>
                <w:sz w:val="18"/>
                <w:szCs w:val="18"/>
              </w:rPr>
            </w:pPr>
          </w:p>
        </w:tc>
        <w:tc>
          <w:tcPr>
            <w:tcW w:w="354" w:type="pct"/>
            <w:tcBorders>
              <w:top w:val="nil"/>
              <w:left w:val="nil"/>
              <w:bottom w:val="nil"/>
              <w:right w:val="nil"/>
            </w:tcBorders>
            <w:shd w:val="clear" w:color="auto" w:fill="F2F2F2" w:themeFill="background1" w:themeFillShade="F2"/>
            <w:noWrap/>
            <w:hideMark/>
          </w:tcPr>
          <w:p w:rsidR="00E24521" w:rsidRPr="00EE1AE3" w:rsidRDefault="00E24521" w:rsidP="00E24521">
            <w:pPr>
              <w:jc w:val="right"/>
              <w:rPr>
                <w:b/>
                <w:color w:val="FFFFFF" w:themeColor="background1"/>
                <w:sz w:val="18"/>
                <w:szCs w:val="18"/>
              </w:rPr>
            </w:pPr>
          </w:p>
        </w:tc>
      </w:tr>
      <w:tr w:rsidR="00930E2D" w:rsidRPr="00EE1AE3" w:rsidTr="00930E2D">
        <w:trPr>
          <w:trHeight w:val="315"/>
        </w:trPr>
        <w:tc>
          <w:tcPr>
            <w:tcW w:w="2151" w:type="pct"/>
            <w:tcBorders>
              <w:top w:val="nil"/>
              <w:left w:val="nil"/>
              <w:bottom w:val="nil"/>
              <w:right w:val="nil"/>
            </w:tcBorders>
            <w:shd w:val="clear" w:color="auto" w:fill="65AD82"/>
            <w:noWrap/>
            <w:hideMark/>
          </w:tcPr>
          <w:p w:rsidR="00930E2D" w:rsidRPr="00EE1AE3" w:rsidRDefault="00930E2D" w:rsidP="00E24521">
            <w:pPr>
              <w:jc w:val="right"/>
              <w:rPr>
                <w:rFonts w:eastAsia="Times New Roman" w:cs="Arial"/>
                <w:b/>
                <w:color w:val="FFFFFF" w:themeColor="background1"/>
                <w:sz w:val="18"/>
                <w:szCs w:val="18"/>
                <w:lang w:eastAsia="es-ES"/>
              </w:rPr>
            </w:pPr>
            <w:r w:rsidRPr="00EE1AE3">
              <w:rPr>
                <w:rFonts w:eastAsia="Times New Roman" w:cs="Arial"/>
                <w:b/>
                <w:color w:val="FFFFFF" w:themeColor="background1"/>
                <w:sz w:val="18"/>
                <w:szCs w:val="18"/>
                <w:lang w:eastAsia="es-ES"/>
              </w:rPr>
              <w:t>Total IRJ</w:t>
            </w:r>
          </w:p>
        </w:tc>
        <w:tc>
          <w:tcPr>
            <w:tcW w:w="2849" w:type="pct"/>
            <w:gridSpan w:val="8"/>
            <w:tcBorders>
              <w:top w:val="nil"/>
              <w:left w:val="nil"/>
              <w:bottom w:val="nil"/>
              <w:right w:val="nil"/>
            </w:tcBorders>
            <w:shd w:val="clear" w:color="auto" w:fill="65AD82"/>
            <w:noWrap/>
          </w:tcPr>
          <w:p w:rsidR="00930E2D" w:rsidRPr="00EE1AE3" w:rsidRDefault="00930E2D" w:rsidP="00930E2D">
            <w:pPr>
              <w:jc w:val="center"/>
              <w:rPr>
                <w:b/>
                <w:color w:val="FFFFFF" w:themeColor="background1"/>
                <w:sz w:val="18"/>
                <w:szCs w:val="18"/>
              </w:rPr>
            </w:pPr>
            <w:r w:rsidRPr="00EE1AE3">
              <w:rPr>
                <w:b/>
                <w:color w:val="FFFFFF" w:themeColor="background1"/>
                <w:sz w:val="18"/>
                <w:szCs w:val="18"/>
              </w:rPr>
              <w:t>NO APLICABLE</w:t>
            </w:r>
          </w:p>
        </w:tc>
      </w:tr>
      <w:tr w:rsidR="00E24521" w:rsidRPr="00EE1AE3" w:rsidTr="00E24521">
        <w:trPr>
          <w:trHeight w:val="315"/>
        </w:trPr>
        <w:tc>
          <w:tcPr>
            <w:tcW w:w="5000" w:type="pct"/>
            <w:gridSpan w:val="9"/>
            <w:tcBorders>
              <w:top w:val="nil"/>
              <w:left w:val="nil"/>
              <w:bottom w:val="nil"/>
              <w:right w:val="nil"/>
            </w:tcBorders>
            <w:shd w:val="clear" w:color="auto" w:fill="F2F2F2" w:themeFill="background1" w:themeFillShade="F2"/>
            <w:noWrap/>
            <w:hideMark/>
          </w:tcPr>
          <w:p w:rsidR="00E24521" w:rsidRPr="00EE1AE3" w:rsidRDefault="00E24521" w:rsidP="00E24521">
            <w:pPr>
              <w:rPr>
                <w:b/>
                <w:sz w:val="18"/>
                <w:szCs w:val="18"/>
              </w:rPr>
            </w:pPr>
            <w:r w:rsidRPr="00EE1AE3">
              <w:rPr>
                <w:rFonts w:eastAsia="Times New Roman" w:cs="Arial"/>
                <w:b/>
                <w:sz w:val="18"/>
                <w:szCs w:val="18"/>
                <w:lang w:eastAsia="es-ES"/>
              </w:rPr>
              <w:t>INFORMACIÓN ECONÓMICA, PRESUPUESTARIA Y ESTADÍSTICA</w:t>
            </w:r>
          </w:p>
        </w:tc>
      </w:tr>
      <w:tr w:rsidR="00EE1AE3" w:rsidRPr="00EE1AE3" w:rsidTr="00E24521">
        <w:trPr>
          <w:trHeight w:val="315"/>
        </w:trPr>
        <w:tc>
          <w:tcPr>
            <w:tcW w:w="2151" w:type="pct"/>
            <w:tcBorders>
              <w:top w:val="nil"/>
              <w:left w:val="nil"/>
              <w:bottom w:val="nil"/>
              <w:right w:val="nil"/>
            </w:tcBorders>
            <w:shd w:val="clear" w:color="auto" w:fill="F5FDFA"/>
            <w:noWrap/>
            <w:hideMark/>
          </w:tcPr>
          <w:p w:rsidR="00EE1AE3" w:rsidRPr="00EE1AE3" w:rsidRDefault="00EE1AE3" w:rsidP="00E24521">
            <w:pPr>
              <w:rPr>
                <w:rFonts w:eastAsia="Times New Roman" w:cs="Arial"/>
                <w:sz w:val="18"/>
                <w:szCs w:val="18"/>
                <w:lang w:eastAsia="es-ES"/>
              </w:rPr>
            </w:pPr>
            <w:bookmarkStart w:id="0" w:name="RANGE!C12"/>
            <w:r w:rsidRPr="00EE1AE3">
              <w:rPr>
                <w:rFonts w:eastAsia="Times New Roman" w:cs="Arial"/>
                <w:sz w:val="18"/>
                <w:szCs w:val="18"/>
                <w:lang w:eastAsia="es-ES"/>
              </w:rPr>
              <w:t>Contratos</w:t>
            </w:r>
            <w:bookmarkEnd w:id="0"/>
          </w:p>
        </w:tc>
        <w:tc>
          <w:tcPr>
            <w:tcW w:w="465"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398"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458"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292"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292"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292"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298"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354"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r>
      <w:tr w:rsidR="00EE1AE3" w:rsidRPr="00EE1AE3" w:rsidTr="00E24521">
        <w:trPr>
          <w:trHeight w:val="315"/>
        </w:trPr>
        <w:tc>
          <w:tcPr>
            <w:tcW w:w="2151" w:type="pct"/>
            <w:tcBorders>
              <w:top w:val="nil"/>
              <w:left w:val="nil"/>
              <w:bottom w:val="nil"/>
              <w:right w:val="nil"/>
            </w:tcBorders>
            <w:shd w:val="clear" w:color="auto" w:fill="F5FDFA"/>
            <w:noWrap/>
          </w:tcPr>
          <w:p w:rsidR="00EE1AE3" w:rsidRPr="00EE1AE3" w:rsidRDefault="00EE1AE3" w:rsidP="00E24521">
            <w:pPr>
              <w:rPr>
                <w:rFonts w:eastAsia="Times New Roman" w:cs="Arial"/>
                <w:sz w:val="18"/>
                <w:szCs w:val="18"/>
                <w:lang w:eastAsia="es-ES"/>
              </w:rPr>
            </w:pPr>
            <w:r w:rsidRPr="00EE1AE3">
              <w:rPr>
                <w:rFonts w:eastAsia="Times New Roman" w:cs="Arial"/>
                <w:sz w:val="18"/>
                <w:szCs w:val="18"/>
                <w:lang w:eastAsia="es-ES"/>
              </w:rPr>
              <w:t>Convenios</w:t>
            </w:r>
          </w:p>
        </w:tc>
        <w:tc>
          <w:tcPr>
            <w:tcW w:w="465"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398"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458"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292"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292"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292"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298"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354"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r>
      <w:tr w:rsidR="00EE1AE3" w:rsidRPr="00EE1AE3" w:rsidTr="00E24521">
        <w:trPr>
          <w:trHeight w:val="315"/>
        </w:trPr>
        <w:tc>
          <w:tcPr>
            <w:tcW w:w="2151" w:type="pct"/>
            <w:tcBorders>
              <w:top w:val="nil"/>
              <w:left w:val="nil"/>
              <w:bottom w:val="nil"/>
              <w:right w:val="nil"/>
            </w:tcBorders>
            <w:shd w:val="clear" w:color="auto" w:fill="F5FDFA"/>
            <w:noWrap/>
          </w:tcPr>
          <w:p w:rsidR="00EE1AE3" w:rsidRPr="00EE1AE3" w:rsidRDefault="00EE1AE3" w:rsidP="00E24521">
            <w:pPr>
              <w:rPr>
                <w:rFonts w:eastAsia="Times New Roman" w:cs="Arial"/>
                <w:sz w:val="18"/>
                <w:szCs w:val="18"/>
                <w:lang w:eastAsia="es-ES"/>
              </w:rPr>
            </w:pPr>
            <w:r w:rsidRPr="00EE1AE3">
              <w:rPr>
                <w:rFonts w:eastAsia="Times New Roman" w:cs="Arial"/>
                <w:sz w:val="18"/>
                <w:szCs w:val="18"/>
                <w:lang w:eastAsia="es-ES"/>
              </w:rPr>
              <w:t>Encomiendas</w:t>
            </w:r>
          </w:p>
        </w:tc>
        <w:tc>
          <w:tcPr>
            <w:tcW w:w="465"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398"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458"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292"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292"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292"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298"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354"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r>
      <w:tr w:rsidR="00EE1AE3" w:rsidRPr="00EE1AE3" w:rsidTr="00E24521">
        <w:trPr>
          <w:trHeight w:val="315"/>
        </w:trPr>
        <w:tc>
          <w:tcPr>
            <w:tcW w:w="2151" w:type="pct"/>
            <w:tcBorders>
              <w:top w:val="nil"/>
              <w:left w:val="nil"/>
              <w:bottom w:val="nil"/>
              <w:right w:val="nil"/>
            </w:tcBorders>
            <w:shd w:val="clear" w:color="auto" w:fill="F5FDFA"/>
            <w:noWrap/>
          </w:tcPr>
          <w:p w:rsidR="00EE1AE3" w:rsidRPr="00EE1AE3" w:rsidRDefault="00EE1AE3" w:rsidP="00E24521">
            <w:pPr>
              <w:rPr>
                <w:rFonts w:eastAsia="Times New Roman" w:cs="Arial"/>
                <w:sz w:val="18"/>
                <w:szCs w:val="18"/>
                <w:lang w:eastAsia="es-ES"/>
              </w:rPr>
            </w:pPr>
            <w:r w:rsidRPr="00EE1AE3">
              <w:rPr>
                <w:rFonts w:eastAsia="Times New Roman" w:cs="Arial"/>
                <w:sz w:val="18"/>
                <w:szCs w:val="18"/>
                <w:lang w:eastAsia="es-ES"/>
              </w:rPr>
              <w:t>Subvenciones</w:t>
            </w:r>
          </w:p>
        </w:tc>
        <w:tc>
          <w:tcPr>
            <w:tcW w:w="465"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c>
          <w:tcPr>
            <w:tcW w:w="398"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c>
          <w:tcPr>
            <w:tcW w:w="458"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c>
          <w:tcPr>
            <w:tcW w:w="292"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c>
          <w:tcPr>
            <w:tcW w:w="292"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c>
          <w:tcPr>
            <w:tcW w:w="292"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c>
          <w:tcPr>
            <w:tcW w:w="298"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c>
          <w:tcPr>
            <w:tcW w:w="354"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r>
      <w:tr w:rsidR="00EE1AE3" w:rsidRPr="00EE1AE3" w:rsidTr="00E24521">
        <w:trPr>
          <w:trHeight w:val="315"/>
        </w:trPr>
        <w:tc>
          <w:tcPr>
            <w:tcW w:w="2151" w:type="pct"/>
            <w:tcBorders>
              <w:top w:val="nil"/>
              <w:left w:val="nil"/>
              <w:bottom w:val="nil"/>
              <w:right w:val="nil"/>
            </w:tcBorders>
            <w:shd w:val="clear" w:color="auto" w:fill="F5FDFA"/>
            <w:noWrap/>
            <w:hideMark/>
          </w:tcPr>
          <w:p w:rsidR="00EE1AE3" w:rsidRPr="00EE1AE3" w:rsidRDefault="00EE1AE3" w:rsidP="00E24521">
            <w:pPr>
              <w:rPr>
                <w:rFonts w:eastAsia="Times New Roman" w:cs="Arial"/>
                <w:sz w:val="18"/>
                <w:szCs w:val="18"/>
                <w:lang w:eastAsia="es-ES"/>
              </w:rPr>
            </w:pPr>
            <w:r w:rsidRPr="00EE1AE3">
              <w:rPr>
                <w:rFonts w:eastAsia="Times New Roman" w:cs="Arial"/>
                <w:sz w:val="18"/>
                <w:szCs w:val="18"/>
                <w:lang w:eastAsia="es-ES"/>
              </w:rPr>
              <w:t>Presupuestos</w:t>
            </w:r>
          </w:p>
        </w:tc>
        <w:tc>
          <w:tcPr>
            <w:tcW w:w="465" w:type="pct"/>
            <w:tcBorders>
              <w:top w:val="nil"/>
              <w:left w:val="nil"/>
              <w:bottom w:val="nil"/>
              <w:right w:val="nil"/>
            </w:tcBorders>
            <w:shd w:val="clear" w:color="auto" w:fill="F5FDFA"/>
            <w:noWrap/>
            <w:hideMark/>
          </w:tcPr>
          <w:p w:rsidR="00EE1AE3" w:rsidRPr="00EE1AE3" w:rsidRDefault="00EE1AE3" w:rsidP="00EE1AE3">
            <w:pPr>
              <w:jc w:val="right"/>
              <w:rPr>
                <w:sz w:val="18"/>
                <w:szCs w:val="18"/>
              </w:rPr>
            </w:pPr>
            <w:r w:rsidRPr="00EE1AE3">
              <w:rPr>
                <w:sz w:val="18"/>
                <w:szCs w:val="18"/>
              </w:rPr>
              <w:t>50,0</w:t>
            </w:r>
          </w:p>
        </w:tc>
        <w:tc>
          <w:tcPr>
            <w:tcW w:w="398"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50,0</w:t>
            </w:r>
          </w:p>
        </w:tc>
        <w:tc>
          <w:tcPr>
            <w:tcW w:w="458"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50,0</w:t>
            </w:r>
          </w:p>
        </w:tc>
        <w:tc>
          <w:tcPr>
            <w:tcW w:w="292"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50,0</w:t>
            </w:r>
          </w:p>
        </w:tc>
        <w:tc>
          <w:tcPr>
            <w:tcW w:w="292"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50,0</w:t>
            </w:r>
          </w:p>
        </w:tc>
        <w:tc>
          <w:tcPr>
            <w:tcW w:w="292"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50,0</w:t>
            </w:r>
          </w:p>
        </w:tc>
        <w:tc>
          <w:tcPr>
            <w:tcW w:w="298"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50,0</w:t>
            </w:r>
          </w:p>
        </w:tc>
        <w:tc>
          <w:tcPr>
            <w:tcW w:w="354"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50,0</w:t>
            </w:r>
          </w:p>
        </w:tc>
      </w:tr>
      <w:tr w:rsidR="00EE1AE3" w:rsidRPr="00EE1AE3" w:rsidTr="00E24521">
        <w:trPr>
          <w:trHeight w:val="315"/>
        </w:trPr>
        <w:tc>
          <w:tcPr>
            <w:tcW w:w="2151" w:type="pct"/>
            <w:tcBorders>
              <w:top w:val="nil"/>
              <w:left w:val="nil"/>
              <w:bottom w:val="nil"/>
              <w:right w:val="nil"/>
            </w:tcBorders>
            <w:shd w:val="clear" w:color="auto" w:fill="F5FDFA"/>
            <w:noWrap/>
            <w:hideMark/>
          </w:tcPr>
          <w:p w:rsidR="00EE1AE3" w:rsidRPr="00EE1AE3" w:rsidRDefault="00EE1AE3" w:rsidP="00E24521">
            <w:pPr>
              <w:rPr>
                <w:rFonts w:eastAsia="Times New Roman" w:cs="Arial"/>
                <w:sz w:val="18"/>
                <w:szCs w:val="18"/>
                <w:lang w:eastAsia="es-ES"/>
              </w:rPr>
            </w:pPr>
            <w:r w:rsidRPr="00EE1AE3">
              <w:rPr>
                <w:rFonts w:eastAsia="Times New Roman" w:cs="Arial"/>
                <w:sz w:val="18"/>
                <w:szCs w:val="18"/>
                <w:lang w:eastAsia="es-ES"/>
              </w:rPr>
              <w:t>Cuentas anuales e Informes de Auditoría</w:t>
            </w:r>
          </w:p>
        </w:tc>
        <w:tc>
          <w:tcPr>
            <w:tcW w:w="465" w:type="pct"/>
            <w:tcBorders>
              <w:top w:val="nil"/>
              <w:left w:val="nil"/>
              <w:bottom w:val="nil"/>
              <w:right w:val="nil"/>
            </w:tcBorders>
            <w:shd w:val="clear" w:color="auto" w:fill="F5FDFA"/>
            <w:noWrap/>
            <w:hideMark/>
          </w:tcPr>
          <w:p w:rsidR="00EE1AE3" w:rsidRPr="00EE1AE3" w:rsidRDefault="00EE1AE3" w:rsidP="00EE1AE3">
            <w:pPr>
              <w:jc w:val="right"/>
              <w:rPr>
                <w:sz w:val="18"/>
                <w:szCs w:val="18"/>
              </w:rPr>
            </w:pPr>
            <w:r w:rsidRPr="00EE1AE3">
              <w:rPr>
                <w:sz w:val="18"/>
                <w:szCs w:val="18"/>
              </w:rPr>
              <w:t>100,0</w:t>
            </w:r>
          </w:p>
        </w:tc>
        <w:tc>
          <w:tcPr>
            <w:tcW w:w="398"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c>
          <w:tcPr>
            <w:tcW w:w="458"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c>
          <w:tcPr>
            <w:tcW w:w="292"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c>
          <w:tcPr>
            <w:tcW w:w="292"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c>
          <w:tcPr>
            <w:tcW w:w="292"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298"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c>
          <w:tcPr>
            <w:tcW w:w="354"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86,0</w:t>
            </w:r>
          </w:p>
        </w:tc>
      </w:tr>
      <w:tr w:rsidR="00EE1AE3" w:rsidRPr="00EE1AE3" w:rsidTr="00E24521">
        <w:trPr>
          <w:trHeight w:val="315"/>
        </w:trPr>
        <w:tc>
          <w:tcPr>
            <w:tcW w:w="2151" w:type="pct"/>
            <w:tcBorders>
              <w:top w:val="nil"/>
              <w:left w:val="nil"/>
              <w:bottom w:val="nil"/>
              <w:right w:val="nil"/>
            </w:tcBorders>
            <w:shd w:val="clear" w:color="auto" w:fill="F5FDFA"/>
            <w:noWrap/>
            <w:hideMark/>
          </w:tcPr>
          <w:p w:rsidR="00EE1AE3" w:rsidRPr="00EE1AE3" w:rsidRDefault="00EE1AE3" w:rsidP="00E24521">
            <w:pPr>
              <w:rPr>
                <w:rFonts w:eastAsia="Times New Roman" w:cs="Arial"/>
                <w:sz w:val="18"/>
                <w:szCs w:val="18"/>
                <w:lang w:eastAsia="es-ES"/>
              </w:rPr>
            </w:pPr>
            <w:r w:rsidRPr="00EE1AE3">
              <w:rPr>
                <w:rFonts w:eastAsia="Times New Roman" w:cs="Arial"/>
                <w:sz w:val="18"/>
                <w:szCs w:val="18"/>
                <w:lang w:eastAsia="es-ES"/>
              </w:rPr>
              <w:t>Retribuciones e Indemnizaciones Altos Cargos</w:t>
            </w:r>
          </w:p>
        </w:tc>
        <w:tc>
          <w:tcPr>
            <w:tcW w:w="465" w:type="pct"/>
            <w:tcBorders>
              <w:top w:val="nil"/>
              <w:left w:val="nil"/>
              <w:bottom w:val="nil"/>
              <w:right w:val="nil"/>
            </w:tcBorders>
            <w:shd w:val="clear" w:color="auto" w:fill="F5FDFA"/>
            <w:noWrap/>
            <w:hideMark/>
          </w:tcPr>
          <w:p w:rsidR="00EE1AE3" w:rsidRPr="00EE1AE3" w:rsidRDefault="00EE1AE3" w:rsidP="00EE1AE3">
            <w:pPr>
              <w:jc w:val="right"/>
              <w:rPr>
                <w:sz w:val="18"/>
                <w:szCs w:val="18"/>
              </w:rPr>
            </w:pPr>
            <w:r w:rsidRPr="00EE1AE3">
              <w:rPr>
                <w:sz w:val="18"/>
                <w:szCs w:val="18"/>
              </w:rPr>
              <w:t>0,0</w:t>
            </w:r>
          </w:p>
        </w:tc>
        <w:tc>
          <w:tcPr>
            <w:tcW w:w="398"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458"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292"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292"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292"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298"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354"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r>
      <w:tr w:rsidR="00EE1AE3" w:rsidRPr="00EE1AE3" w:rsidTr="00E24521">
        <w:trPr>
          <w:trHeight w:val="315"/>
        </w:trPr>
        <w:tc>
          <w:tcPr>
            <w:tcW w:w="2151" w:type="pct"/>
            <w:tcBorders>
              <w:top w:val="nil"/>
              <w:left w:val="nil"/>
              <w:bottom w:val="nil"/>
              <w:right w:val="nil"/>
            </w:tcBorders>
            <w:shd w:val="clear" w:color="auto" w:fill="F5FDFA"/>
            <w:noWrap/>
          </w:tcPr>
          <w:p w:rsidR="00EE1AE3" w:rsidRPr="00EE1AE3" w:rsidRDefault="00EE1AE3" w:rsidP="00E24521">
            <w:pPr>
              <w:rPr>
                <w:rFonts w:eastAsia="Times New Roman" w:cs="Arial"/>
                <w:sz w:val="18"/>
                <w:szCs w:val="18"/>
                <w:lang w:eastAsia="es-ES"/>
              </w:rPr>
            </w:pPr>
            <w:r w:rsidRPr="00EE1AE3">
              <w:rPr>
                <w:rFonts w:eastAsia="Times New Roman" w:cs="Arial"/>
                <w:sz w:val="18"/>
                <w:szCs w:val="18"/>
                <w:lang w:eastAsia="es-ES"/>
              </w:rPr>
              <w:t>Compatibilidades empleados y autorizaciones actividad privada Altos Cargos</w:t>
            </w:r>
          </w:p>
        </w:tc>
        <w:tc>
          <w:tcPr>
            <w:tcW w:w="465"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c>
          <w:tcPr>
            <w:tcW w:w="398"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0,0</w:t>
            </w:r>
          </w:p>
        </w:tc>
        <w:tc>
          <w:tcPr>
            <w:tcW w:w="458"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c>
          <w:tcPr>
            <w:tcW w:w="292"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c>
          <w:tcPr>
            <w:tcW w:w="292"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c>
          <w:tcPr>
            <w:tcW w:w="292"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c>
          <w:tcPr>
            <w:tcW w:w="298"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c>
          <w:tcPr>
            <w:tcW w:w="354"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86,0</w:t>
            </w:r>
          </w:p>
        </w:tc>
      </w:tr>
      <w:tr w:rsidR="00EE1AE3" w:rsidRPr="00EE1AE3" w:rsidTr="00E24521">
        <w:trPr>
          <w:trHeight w:val="265"/>
        </w:trPr>
        <w:tc>
          <w:tcPr>
            <w:tcW w:w="2151" w:type="pct"/>
            <w:tcBorders>
              <w:top w:val="nil"/>
              <w:left w:val="nil"/>
              <w:bottom w:val="nil"/>
              <w:right w:val="nil"/>
            </w:tcBorders>
            <w:shd w:val="clear" w:color="auto" w:fill="F5FDFA"/>
            <w:noWrap/>
            <w:hideMark/>
          </w:tcPr>
          <w:p w:rsidR="00EE1AE3" w:rsidRPr="00EE1AE3" w:rsidRDefault="00EE1AE3" w:rsidP="00E24521">
            <w:pPr>
              <w:rPr>
                <w:rFonts w:eastAsia="Times New Roman" w:cs="Arial"/>
                <w:sz w:val="18"/>
                <w:szCs w:val="18"/>
                <w:lang w:eastAsia="es-ES"/>
              </w:rPr>
            </w:pPr>
            <w:r w:rsidRPr="00EE1AE3">
              <w:rPr>
                <w:rFonts w:eastAsia="Times New Roman" w:cs="Arial"/>
                <w:sz w:val="18"/>
                <w:szCs w:val="18"/>
                <w:lang w:eastAsia="es-ES"/>
              </w:rPr>
              <w:t>Información Estadística</w:t>
            </w:r>
          </w:p>
        </w:tc>
        <w:tc>
          <w:tcPr>
            <w:tcW w:w="465" w:type="pct"/>
            <w:tcBorders>
              <w:top w:val="nil"/>
              <w:left w:val="nil"/>
              <w:bottom w:val="nil"/>
              <w:right w:val="nil"/>
            </w:tcBorders>
            <w:shd w:val="clear" w:color="auto" w:fill="F5FDFA"/>
            <w:noWrap/>
            <w:hideMark/>
          </w:tcPr>
          <w:p w:rsidR="00EE1AE3" w:rsidRPr="00EE1AE3" w:rsidRDefault="00EE1AE3" w:rsidP="00EE1AE3">
            <w:pPr>
              <w:jc w:val="right"/>
              <w:rPr>
                <w:sz w:val="18"/>
                <w:szCs w:val="18"/>
              </w:rPr>
            </w:pPr>
            <w:r w:rsidRPr="00EE1AE3">
              <w:rPr>
                <w:sz w:val="18"/>
                <w:szCs w:val="18"/>
              </w:rPr>
              <w:t>100,0</w:t>
            </w:r>
          </w:p>
        </w:tc>
        <w:tc>
          <w:tcPr>
            <w:tcW w:w="398"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c>
          <w:tcPr>
            <w:tcW w:w="458"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c>
          <w:tcPr>
            <w:tcW w:w="292"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c>
          <w:tcPr>
            <w:tcW w:w="292"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c>
          <w:tcPr>
            <w:tcW w:w="292"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c>
          <w:tcPr>
            <w:tcW w:w="298"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c>
          <w:tcPr>
            <w:tcW w:w="354" w:type="pct"/>
            <w:tcBorders>
              <w:top w:val="nil"/>
              <w:left w:val="nil"/>
              <w:bottom w:val="nil"/>
              <w:right w:val="nil"/>
            </w:tcBorders>
            <w:shd w:val="clear" w:color="auto" w:fill="F5FDFA"/>
            <w:noWrap/>
          </w:tcPr>
          <w:p w:rsidR="00EE1AE3" w:rsidRPr="00EE1AE3" w:rsidRDefault="00EE1AE3" w:rsidP="00EE1AE3">
            <w:pPr>
              <w:jc w:val="right"/>
              <w:rPr>
                <w:sz w:val="18"/>
                <w:szCs w:val="18"/>
              </w:rPr>
            </w:pPr>
            <w:r w:rsidRPr="00EE1AE3">
              <w:rPr>
                <w:sz w:val="18"/>
                <w:szCs w:val="18"/>
              </w:rPr>
              <w:t>100,0</w:t>
            </w:r>
          </w:p>
        </w:tc>
      </w:tr>
      <w:tr w:rsidR="00EE1AE3" w:rsidRPr="00EE1AE3" w:rsidTr="00E24521">
        <w:trPr>
          <w:trHeight w:val="315"/>
        </w:trPr>
        <w:tc>
          <w:tcPr>
            <w:tcW w:w="2151" w:type="pct"/>
            <w:tcBorders>
              <w:top w:val="nil"/>
              <w:left w:val="nil"/>
              <w:bottom w:val="nil"/>
              <w:right w:val="nil"/>
            </w:tcBorders>
            <w:shd w:val="clear" w:color="auto" w:fill="65AD82"/>
            <w:noWrap/>
            <w:hideMark/>
          </w:tcPr>
          <w:p w:rsidR="00EE1AE3" w:rsidRPr="00EE1AE3" w:rsidRDefault="00EE1AE3" w:rsidP="00E24521">
            <w:pPr>
              <w:jc w:val="right"/>
              <w:rPr>
                <w:rFonts w:eastAsia="Times New Roman" w:cs="Arial"/>
                <w:b/>
                <w:color w:val="FFFFFF" w:themeColor="background1"/>
                <w:sz w:val="18"/>
                <w:szCs w:val="18"/>
                <w:lang w:eastAsia="es-ES"/>
              </w:rPr>
            </w:pPr>
            <w:r w:rsidRPr="00EE1AE3">
              <w:rPr>
                <w:rFonts w:eastAsia="Times New Roman" w:cs="Arial"/>
                <w:b/>
                <w:color w:val="FFFFFF" w:themeColor="background1"/>
                <w:sz w:val="18"/>
                <w:szCs w:val="18"/>
                <w:lang w:eastAsia="es-ES"/>
              </w:rPr>
              <w:t>Total EPE</w:t>
            </w:r>
          </w:p>
        </w:tc>
        <w:tc>
          <w:tcPr>
            <w:tcW w:w="465" w:type="pct"/>
            <w:tcBorders>
              <w:top w:val="nil"/>
              <w:left w:val="nil"/>
              <w:bottom w:val="nil"/>
              <w:right w:val="nil"/>
            </w:tcBorders>
            <w:shd w:val="clear" w:color="auto" w:fill="65AD82"/>
            <w:noWrap/>
            <w:hideMark/>
          </w:tcPr>
          <w:p w:rsidR="00EE1AE3" w:rsidRPr="00EE1AE3" w:rsidRDefault="00EE1AE3" w:rsidP="00EE1AE3">
            <w:pPr>
              <w:jc w:val="right"/>
              <w:rPr>
                <w:b/>
                <w:color w:val="FFFFFF" w:themeColor="background1"/>
                <w:sz w:val="18"/>
                <w:szCs w:val="18"/>
              </w:rPr>
            </w:pPr>
            <w:r w:rsidRPr="00EE1AE3">
              <w:rPr>
                <w:b/>
                <w:color w:val="FFFFFF" w:themeColor="background1"/>
                <w:sz w:val="18"/>
                <w:szCs w:val="18"/>
              </w:rPr>
              <w:t>53,0</w:t>
            </w:r>
          </w:p>
        </w:tc>
        <w:tc>
          <w:tcPr>
            <w:tcW w:w="398" w:type="pct"/>
            <w:tcBorders>
              <w:top w:val="nil"/>
              <w:left w:val="nil"/>
              <w:bottom w:val="nil"/>
              <w:right w:val="nil"/>
            </w:tcBorders>
            <w:shd w:val="clear" w:color="auto" w:fill="65AD82"/>
            <w:noWrap/>
          </w:tcPr>
          <w:p w:rsidR="00EE1AE3" w:rsidRPr="00EE1AE3" w:rsidRDefault="00EE1AE3" w:rsidP="00EE1AE3">
            <w:pPr>
              <w:jc w:val="right"/>
              <w:rPr>
                <w:b/>
                <w:color w:val="FFFFFF" w:themeColor="background1"/>
                <w:sz w:val="18"/>
                <w:szCs w:val="18"/>
              </w:rPr>
            </w:pPr>
            <w:r w:rsidRPr="00EE1AE3">
              <w:rPr>
                <w:b/>
                <w:color w:val="FFFFFF" w:themeColor="background1"/>
                <w:sz w:val="18"/>
                <w:szCs w:val="18"/>
              </w:rPr>
              <w:t>40,0</w:t>
            </w:r>
          </w:p>
        </w:tc>
        <w:tc>
          <w:tcPr>
            <w:tcW w:w="458" w:type="pct"/>
            <w:tcBorders>
              <w:top w:val="nil"/>
              <w:left w:val="nil"/>
              <w:bottom w:val="nil"/>
              <w:right w:val="nil"/>
            </w:tcBorders>
            <w:shd w:val="clear" w:color="auto" w:fill="65AD82"/>
            <w:noWrap/>
          </w:tcPr>
          <w:p w:rsidR="00EE1AE3" w:rsidRPr="00EE1AE3" w:rsidRDefault="00EE1AE3" w:rsidP="00EE1AE3">
            <w:pPr>
              <w:jc w:val="right"/>
              <w:rPr>
                <w:b/>
                <w:color w:val="FFFFFF" w:themeColor="background1"/>
                <w:sz w:val="18"/>
                <w:szCs w:val="18"/>
              </w:rPr>
            </w:pPr>
            <w:r w:rsidRPr="00EE1AE3">
              <w:rPr>
                <w:b/>
                <w:color w:val="FFFFFF" w:themeColor="background1"/>
                <w:sz w:val="18"/>
                <w:szCs w:val="18"/>
              </w:rPr>
              <w:t>53,0</w:t>
            </w:r>
          </w:p>
        </w:tc>
        <w:tc>
          <w:tcPr>
            <w:tcW w:w="292" w:type="pct"/>
            <w:tcBorders>
              <w:top w:val="nil"/>
              <w:left w:val="nil"/>
              <w:bottom w:val="nil"/>
              <w:right w:val="nil"/>
            </w:tcBorders>
            <w:shd w:val="clear" w:color="auto" w:fill="65AD82"/>
            <w:noWrap/>
          </w:tcPr>
          <w:p w:rsidR="00EE1AE3" w:rsidRPr="00EE1AE3" w:rsidRDefault="00EE1AE3" w:rsidP="00EE1AE3">
            <w:pPr>
              <w:jc w:val="right"/>
              <w:rPr>
                <w:b/>
                <w:color w:val="FFFFFF" w:themeColor="background1"/>
                <w:sz w:val="18"/>
                <w:szCs w:val="18"/>
              </w:rPr>
            </w:pPr>
            <w:r w:rsidRPr="00EE1AE3">
              <w:rPr>
                <w:b/>
                <w:color w:val="FFFFFF" w:themeColor="background1"/>
                <w:sz w:val="18"/>
                <w:szCs w:val="18"/>
              </w:rPr>
              <w:t>53,0</w:t>
            </w:r>
          </w:p>
        </w:tc>
        <w:tc>
          <w:tcPr>
            <w:tcW w:w="292" w:type="pct"/>
            <w:tcBorders>
              <w:top w:val="nil"/>
              <w:left w:val="nil"/>
              <w:bottom w:val="nil"/>
              <w:right w:val="nil"/>
            </w:tcBorders>
            <w:shd w:val="clear" w:color="auto" w:fill="65AD82"/>
            <w:noWrap/>
          </w:tcPr>
          <w:p w:rsidR="00EE1AE3" w:rsidRPr="00EE1AE3" w:rsidRDefault="00EE1AE3" w:rsidP="00EE1AE3">
            <w:pPr>
              <w:jc w:val="right"/>
              <w:rPr>
                <w:b/>
                <w:color w:val="FFFFFF" w:themeColor="background1"/>
                <w:sz w:val="18"/>
                <w:szCs w:val="18"/>
              </w:rPr>
            </w:pPr>
            <w:r w:rsidRPr="00EE1AE3">
              <w:rPr>
                <w:b/>
                <w:color w:val="FFFFFF" w:themeColor="background1"/>
                <w:sz w:val="18"/>
                <w:szCs w:val="18"/>
              </w:rPr>
              <w:t>53,0</w:t>
            </w:r>
          </w:p>
        </w:tc>
        <w:tc>
          <w:tcPr>
            <w:tcW w:w="292" w:type="pct"/>
            <w:tcBorders>
              <w:top w:val="nil"/>
              <w:left w:val="nil"/>
              <w:bottom w:val="nil"/>
              <w:right w:val="nil"/>
            </w:tcBorders>
            <w:shd w:val="clear" w:color="auto" w:fill="65AD82"/>
            <w:noWrap/>
          </w:tcPr>
          <w:p w:rsidR="00EE1AE3" w:rsidRPr="00EE1AE3" w:rsidRDefault="00EE1AE3" w:rsidP="00EE1AE3">
            <w:pPr>
              <w:jc w:val="right"/>
              <w:rPr>
                <w:b/>
                <w:color w:val="FFFFFF" w:themeColor="background1"/>
                <w:sz w:val="18"/>
                <w:szCs w:val="18"/>
              </w:rPr>
            </w:pPr>
            <w:r w:rsidRPr="00EE1AE3">
              <w:rPr>
                <w:b/>
                <w:color w:val="FFFFFF" w:themeColor="background1"/>
                <w:sz w:val="18"/>
                <w:szCs w:val="18"/>
              </w:rPr>
              <w:t>40,0</w:t>
            </w:r>
          </w:p>
        </w:tc>
        <w:tc>
          <w:tcPr>
            <w:tcW w:w="298" w:type="pct"/>
            <w:tcBorders>
              <w:top w:val="nil"/>
              <w:left w:val="nil"/>
              <w:bottom w:val="nil"/>
              <w:right w:val="nil"/>
            </w:tcBorders>
            <w:shd w:val="clear" w:color="auto" w:fill="65AD82"/>
            <w:noWrap/>
          </w:tcPr>
          <w:p w:rsidR="00EE1AE3" w:rsidRPr="00EE1AE3" w:rsidRDefault="00EE1AE3" w:rsidP="00EE1AE3">
            <w:pPr>
              <w:jc w:val="right"/>
              <w:rPr>
                <w:b/>
                <w:color w:val="FFFFFF" w:themeColor="background1"/>
                <w:sz w:val="18"/>
                <w:szCs w:val="18"/>
              </w:rPr>
            </w:pPr>
            <w:r w:rsidRPr="00EE1AE3">
              <w:rPr>
                <w:b/>
                <w:color w:val="FFFFFF" w:themeColor="background1"/>
                <w:sz w:val="18"/>
                <w:szCs w:val="18"/>
              </w:rPr>
              <w:t>60,0</w:t>
            </w:r>
          </w:p>
        </w:tc>
        <w:tc>
          <w:tcPr>
            <w:tcW w:w="354" w:type="pct"/>
            <w:tcBorders>
              <w:top w:val="nil"/>
              <w:left w:val="nil"/>
              <w:bottom w:val="nil"/>
              <w:right w:val="nil"/>
            </w:tcBorders>
            <w:shd w:val="clear" w:color="auto" w:fill="65AD82"/>
            <w:noWrap/>
          </w:tcPr>
          <w:p w:rsidR="00EE1AE3" w:rsidRPr="00EE1AE3" w:rsidRDefault="00EE1AE3" w:rsidP="00EE1AE3">
            <w:pPr>
              <w:jc w:val="right"/>
              <w:rPr>
                <w:b/>
                <w:color w:val="FFFFFF" w:themeColor="background1"/>
                <w:sz w:val="18"/>
                <w:szCs w:val="18"/>
              </w:rPr>
            </w:pPr>
            <w:r w:rsidRPr="00EE1AE3">
              <w:rPr>
                <w:b/>
                <w:color w:val="FFFFFF" w:themeColor="background1"/>
                <w:sz w:val="18"/>
                <w:szCs w:val="18"/>
              </w:rPr>
              <w:t>50,0</w:t>
            </w:r>
          </w:p>
        </w:tc>
      </w:tr>
      <w:tr w:rsidR="00E24521" w:rsidRPr="00EE1AE3" w:rsidTr="00E24521">
        <w:trPr>
          <w:trHeight w:val="315"/>
        </w:trPr>
        <w:tc>
          <w:tcPr>
            <w:tcW w:w="2151" w:type="pct"/>
            <w:tcBorders>
              <w:top w:val="nil"/>
              <w:left w:val="nil"/>
              <w:bottom w:val="nil"/>
              <w:right w:val="nil"/>
            </w:tcBorders>
            <w:shd w:val="clear" w:color="auto" w:fill="F2F2F2" w:themeFill="background1" w:themeFillShade="F2"/>
            <w:noWrap/>
          </w:tcPr>
          <w:p w:rsidR="00E24521" w:rsidRPr="00EE1AE3" w:rsidRDefault="00E24521" w:rsidP="00E24521">
            <w:pPr>
              <w:rPr>
                <w:rFonts w:eastAsia="Times New Roman" w:cs="Arial"/>
                <w:sz w:val="18"/>
                <w:szCs w:val="18"/>
                <w:lang w:eastAsia="es-ES"/>
              </w:rPr>
            </w:pPr>
            <w:r w:rsidRPr="00EE1AE3">
              <w:rPr>
                <w:rFonts w:eastAsia="Times New Roman" w:cs="Arial"/>
                <w:sz w:val="18"/>
                <w:szCs w:val="18"/>
                <w:lang w:eastAsia="es-ES"/>
              </w:rPr>
              <w:t>INFORMACIÓN PATRIMONIAL</w:t>
            </w:r>
          </w:p>
        </w:tc>
        <w:tc>
          <w:tcPr>
            <w:tcW w:w="465" w:type="pct"/>
            <w:tcBorders>
              <w:top w:val="nil"/>
              <w:left w:val="nil"/>
              <w:bottom w:val="nil"/>
              <w:right w:val="nil"/>
            </w:tcBorders>
            <w:shd w:val="clear" w:color="auto" w:fill="F2F2F2" w:themeFill="background1" w:themeFillShade="F2"/>
            <w:noWrap/>
          </w:tcPr>
          <w:p w:rsidR="00E24521" w:rsidRPr="00EE1AE3" w:rsidRDefault="00E24521" w:rsidP="00E24521">
            <w:pPr>
              <w:jc w:val="right"/>
              <w:rPr>
                <w:b/>
                <w:color w:val="FFFFFF" w:themeColor="background1"/>
                <w:sz w:val="18"/>
                <w:szCs w:val="18"/>
              </w:rPr>
            </w:pPr>
          </w:p>
        </w:tc>
        <w:tc>
          <w:tcPr>
            <w:tcW w:w="398" w:type="pct"/>
            <w:tcBorders>
              <w:top w:val="nil"/>
              <w:left w:val="nil"/>
              <w:bottom w:val="nil"/>
              <w:right w:val="nil"/>
            </w:tcBorders>
            <w:shd w:val="clear" w:color="auto" w:fill="F2F2F2" w:themeFill="background1" w:themeFillShade="F2"/>
            <w:noWrap/>
          </w:tcPr>
          <w:p w:rsidR="00E24521" w:rsidRPr="00EE1AE3" w:rsidRDefault="00E24521" w:rsidP="00E24521">
            <w:pPr>
              <w:jc w:val="right"/>
              <w:rPr>
                <w:b/>
                <w:color w:val="FFFFFF" w:themeColor="background1"/>
                <w:sz w:val="18"/>
                <w:szCs w:val="18"/>
              </w:rPr>
            </w:pPr>
          </w:p>
        </w:tc>
        <w:tc>
          <w:tcPr>
            <w:tcW w:w="458" w:type="pct"/>
            <w:tcBorders>
              <w:top w:val="nil"/>
              <w:left w:val="nil"/>
              <w:bottom w:val="nil"/>
              <w:right w:val="nil"/>
            </w:tcBorders>
            <w:shd w:val="clear" w:color="auto" w:fill="F2F2F2" w:themeFill="background1" w:themeFillShade="F2"/>
            <w:noWrap/>
          </w:tcPr>
          <w:p w:rsidR="00E24521" w:rsidRPr="00EE1AE3" w:rsidRDefault="00E24521" w:rsidP="00E24521">
            <w:pPr>
              <w:jc w:val="right"/>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tcPr>
          <w:p w:rsidR="00E24521" w:rsidRPr="00EE1AE3" w:rsidRDefault="00E24521" w:rsidP="00E24521">
            <w:pPr>
              <w:jc w:val="right"/>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tcPr>
          <w:p w:rsidR="00E24521" w:rsidRPr="00EE1AE3" w:rsidRDefault="00E24521" w:rsidP="00E24521">
            <w:pPr>
              <w:jc w:val="right"/>
              <w:rPr>
                <w:b/>
                <w:color w:val="FFFFFF" w:themeColor="background1"/>
                <w:sz w:val="18"/>
                <w:szCs w:val="18"/>
              </w:rPr>
            </w:pPr>
          </w:p>
        </w:tc>
        <w:tc>
          <w:tcPr>
            <w:tcW w:w="292" w:type="pct"/>
            <w:tcBorders>
              <w:top w:val="nil"/>
              <w:left w:val="nil"/>
              <w:bottom w:val="nil"/>
              <w:right w:val="nil"/>
            </w:tcBorders>
            <w:shd w:val="clear" w:color="auto" w:fill="F2F2F2" w:themeFill="background1" w:themeFillShade="F2"/>
            <w:noWrap/>
          </w:tcPr>
          <w:p w:rsidR="00E24521" w:rsidRPr="00EE1AE3" w:rsidRDefault="00E24521" w:rsidP="00E24521">
            <w:pPr>
              <w:jc w:val="right"/>
              <w:rPr>
                <w:b/>
                <w:color w:val="FFFFFF" w:themeColor="background1"/>
                <w:sz w:val="18"/>
                <w:szCs w:val="18"/>
              </w:rPr>
            </w:pPr>
          </w:p>
        </w:tc>
        <w:tc>
          <w:tcPr>
            <w:tcW w:w="298" w:type="pct"/>
            <w:tcBorders>
              <w:top w:val="nil"/>
              <w:left w:val="nil"/>
              <w:bottom w:val="nil"/>
              <w:right w:val="nil"/>
            </w:tcBorders>
            <w:shd w:val="clear" w:color="auto" w:fill="F2F2F2" w:themeFill="background1" w:themeFillShade="F2"/>
            <w:noWrap/>
          </w:tcPr>
          <w:p w:rsidR="00E24521" w:rsidRPr="00EE1AE3" w:rsidRDefault="00E24521" w:rsidP="00E24521">
            <w:pPr>
              <w:jc w:val="right"/>
              <w:rPr>
                <w:b/>
                <w:color w:val="FFFFFF" w:themeColor="background1"/>
                <w:sz w:val="18"/>
                <w:szCs w:val="18"/>
              </w:rPr>
            </w:pPr>
          </w:p>
        </w:tc>
        <w:tc>
          <w:tcPr>
            <w:tcW w:w="354" w:type="pct"/>
            <w:tcBorders>
              <w:top w:val="nil"/>
              <w:left w:val="nil"/>
              <w:bottom w:val="nil"/>
              <w:right w:val="nil"/>
            </w:tcBorders>
            <w:shd w:val="clear" w:color="auto" w:fill="F2F2F2" w:themeFill="background1" w:themeFillShade="F2"/>
            <w:noWrap/>
          </w:tcPr>
          <w:p w:rsidR="00E24521" w:rsidRPr="00EE1AE3" w:rsidRDefault="00E24521" w:rsidP="00E24521">
            <w:pPr>
              <w:jc w:val="right"/>
              <w:rPr>
                <w:b/>
                <w:color w:val="FFFFFF" w:themeColor="background1"/>
                <w:sz w:val="18"/>
                <w:szCs w:val="18"/>
              </w:rPr>
            </w:pPr>
          </w:p>
        </w:tc>
      </w:tr>
      <w:tr w:rsidR="00930E2D" w:rsidRPr="00EE1AE3" w:rsidTr="00930E2D">
        <w:trPr>
          <w:trHeight w:val="315"/>
        </w:trPr>
        <w:tc>
          <w:tcPr>
            <w:tcW w:w="2151" w:type="pct"/>
            <w:tcBorders>
              <w:top w:val="nil"/>
              <w:left w:val="nil"/>
              <w:bottom w:val="nil"/>
              <w:right w:val="nil"/>
            </w:tcBorders>
            <w:shd w:val="clear" w:color="auto" w:fill="65AD82"/>
            <w:noWrap/>
            <w:hideMark/>
          </w:tcPr>
          <w:p w:rsidR="00930E2D" w:rsidRPr="00EE1AE3" w:rsidRDefault="00930E2D" w:rsidP="00E24521">
            <w:pPr>
              <w:jc w:val="right"/>
              <w:rPr>
                <w:rFonts w:eastAsia="Times New Roman" w:cs="Arial"/>
                <w:b/>
                <w:color w:val="FFFFFF" w:themeColor="background1"/>
                <w:sz w:val="18"/>
                <w:szCs w:val="18"/>
                <w:lang w:eastAsia="es-ES"/>
              </w:rPr>
            </w:pPr>
            <w:r w:rsidRPr="00EE1AE3">
              <w:rPr>
                <w:rFonts w:eastAsia="Times New Roman" w:cs="Arial"/>
                <w:b/>
                <w:color w:val="FFFFFF" w:themeColor="background1"/>
                <w:sz w:val="18"/>
                <w:szCs w:val="18"/>
                <w:lang w:eastAsia="es-ES"/>
              </w:rPr>
              <w:t>Total IP</w:t>
            </w:r>
          </w:p>
        </w:tc>
        <w:tc>
          <w:tcPr>
            <w:tcW w:w="2849" w:type="pct"/>
            <w:gridSpan w:val="8"/>
            <w:tcBorders>
              <w:top w:val="nil"/>
              <w:left w:val="nil"/>
              <w:bottom w:val="nil"/>
              <w:right w:val="nil"/>
            </w:tcBorders>
            <w:shd w:val="clear" w:color="auto" w:fill="65AD82"/>
            <w:noWrap/>
          </w:tcPr>
          <w:p w:rsidR="00930E2D" w:rsidRPr="00EE1AE3" w:rsidRDefault="00930E2D" w:rsidP="00930E2D">
            <w:pPr>
              <w:jc w:val="center"/>
              <w:rPr>
                <w:b/>
                <w:color w:val="FFFFFF" w:themeColor="background1"/>
                <w:sz w:val="18"/>
                <w:szCs w:val="18"/>
              </w:rPr>
            </w:pPr>
            <w:r w:rsidRPr="00EE1AE3">
              <w:rPr>
                <w:b/>
                <w:color w:val="FFFFFF" w:themeColor="background1"/>
                <w:sz w:val="18"/>
                <w:szCs w:val="18"/>
              </w:rPr>
              <w:t>NO APLICABLE</w:t>
            </w:r>
          </w:p>
        </w:tc>
      </w:tr>
      <w:tr w:rsidR="00E24521" w:rsidRPr="00EE1AE3" w:rsidTr="00E24521">
        <w:trPr>
          <w:trHeight w:val="315"/>
        </w:trPr>
        <w:tc>
          <w:tcPr>
            <w:tcW w:w="4646" w:type="pct"/>
            <w:gridSpan w:val="8"/>
            <w:tcBorders>
              <w:top w:val="single" w:sz="8" w:space="0" w:color="auto"/>
              <w:left w:val="single" w:sz="8" w:space="0" w:color="auto"/>
              <w:bottom w:val="single" w:sz="8" w:space="0" w:color="auto"/>
              <w:right w:val="single" w:sz="8" w:space="0" w:color="000000"/>
            </w:tcBorders>
            <w:shd w:val="clear" w:color="000000" w:fill="65AD82"/>
            <w:noWrap/>
            <w:vAlign w:val="center"/>
            <w:hideMark/>
          </w:tcPr>
          <w:p w:rsidR="00E24521" w:rsidRPr="00EE1AE3" w:rsidRDefault="00E24521" w:rsidP="00E24521">
            <w:pPr>
              <w:jc w:val="right"/>
              <w:rPr>
                <w:rFonts w:eastAsia="Times New Roman" w:cs="Arial"/>
                <w:b/>
                <w:bCs/>
                <w:color w:val="FFFFFF"/>
                <w:sz w:val="18"/>
                <w:szCs w:val="18"/>
                <w:lang w:eastAsia="es-ES"/>
              </w:rPr>
            </w:pPr>
            <w:r w:rsidRPr="00EE1AE3">
              <w:rPr>
                <w:rFonts w:eastAsia="Times New Roman" w:cs="Arial"/>
                <w:b/>
                <w:bCs/>
                <w:color w:val="FFFFFF"/>
                <w:sz w:val="18"/>
                <w:szCs w:val="18"/>
                <w:lang w:eastAsia="es-ES"/>
              </w:rPr>
              <w:t>INDICE DE CUMPLIMIENTO DE LA INFORMACION OBLIGATORIA (ICIO)</w:t>
            </w:r>
          </w:p>
        </w:tc>
        <w:tc>
          <w:tcPr>
            <w:tcW w:w="354" w:type="pct"/>
            <w:tcBorders>
              <w:top w:val="single" w:sz="4" w:space="0" w:color="333333"/>
              <w:left w:val="single" w:sz="4" w:space="0" w:color="993366"/>
              <w:bottom w:val="single" w:sz="4" w:space="0" w:color="333333"/>
              <w:right w:val="nil"/>
            </w:tcBorders>
            <w:shd w:val="clear" w:color="auto" w:fill="auto"/>
            <w:noWrap/>
            <w:hideMark/>
          </w:tcPr>
          <w:p w:rsidR="00E24521" w:rsidRPr="00EE1AE3" w:rsidRDefault="00EE1AE3" w:rsidP="00E24521">
            <w:pPr>
              <w:jc w:val="right"/>
              <w:rPr>
                <w:rFonts w:eastAsia="Times New Roman" w:cs="Arial"/>
                <w:b/>
                <w:sz w:val="18"/>
                <w:szCs w:val="18"/>
                <w:lang w:eastAsia="es-ES"/>
              </w:rPr>
            </w:pPr>
            <w:r w:rsidRPr="00EE1AE3">
              <w:rPr>
                <w:rFonts w:eastAsia="Times New Roman" w:cs="Arial"/>
                <w:b/>
                <w:sz w:val="18"/>
                <w:szCs w:val="18"/>
                <w:lang w:eastAsia="es-ES"/>
              </w:rPr>
              <w:t>55</w:t>
            </w:r>
            <w:r w:rsidR="00D95008" w:rsidRPr="00EE1AE3">
              <w:rPr>
                <w:rFonts w:eastAsia="Times New Roman" w:cs="Arial"/>
                <w:b/>
                <w:sz w:val="18"/>
                <w:szCs w:val="18"/>
                <w:lang w:eastAsia="es-ES"/>
              </w:rPr>
              <w:t>,0</w:t>
            </w:r>
          </w:p>
        </w:tc>
      </w:tr>
    </w:tbl>
    <w:p w:rsidR="00FA5AFD" w:rsidRDefault="00FA5AFD" w:rsidP="00F05E2C">
      <w:pPr>
        <w:pStyle w:val="Cuerpodelboletn"/>
        <w:rPr>
          <w:lang w:bidi="es-ES"/>
        </w:rPr>
      </w:pPr>
    </w:p>
    <w:p w:rsidR="003F6EDC" w:rsidRDefault="005C4778" w:rsidP="00BA14E6">
      <w:pPr>
        <w:pStyle w:val="Cuerpodelboletn"/>
        <w:spacing w:line="276" w:lineRule="auto"/>
      </w:pPr>
      <w:r>
        <w:t xml:space="preserve">Una vez efectuada la revisión de la información sujeta a obligaciones de publicidad activa se ha constatado un incremento del </w:t>
      </w:r>
      <w:r w:rsidR="00E73F4D">
        <w:t>Índice de C</w:t>
      </w:r>
      <w:r>
        <w:t xml:space="preserve">umplimiento </w:t>
      </w:r>
      <w:r w:rsidR="00E73F4D">
        <w:t xml:space="preserve">de la Información Obligatoria </w:t>
      </w:r>
      <w:r w:rsidR="00BA14E6">
        <w:t xml:space="preserve">(ICIO) </w:t>
      </w:r>
      <w:r w:rsidR="00E73F4D">
        <w:t xml:space="preserve">en un </w:t>
      </w:r>
      <w:r w:rsidR="00EE1AE3">
        <w:t>64,2</w:t>
      </w:r>
      <w:r w:rsidR="00E73F4D">
        <w:t xml:space="preserve">%. </w:t>
      </w:r>
      <w:r w:rsidR="00BA14E6">
        <w:t>El ICIO de</w:t>
      </w:r>
      <w:r w:rsidR="00E73F4D">
        <w:t xml:space="preserve"> </w:t>
      </w:r>
      <w:r w:rsidR="00EE1AE3">
        <w:t>la Fundación Pluralismo y Convivencia</w:t>
      </w:r>
      <w:r w:rsidR="00E73F4D">
        <w:t xml:space="preserve"> ha pasado de </w:t>
      </w:r>
      <w:r w:rsidR="00BA14E6">
        <w:t xml:space="preserve">un </w:t>
      </w:r>
      <w:r w:rsidR="00EE1AE3">
        <w:t>33</w:t>
      </w:r>
      <w:r w:rsidR="008D1CFB">
        <w:t>,5</w:t>
      </w:r>
      <w:r w:rsidR="00BA14E6">
        <w:t xml:space="preserve">% (equivalente a una puntuación de </w:t>
      </w:r>
      <w:r w:rsidR="00EE1AE3">
        <w:t>3,35</w:t>
      </w:r>
      <w:r w:rsidR="00BA14E6">
        <w:t xml:space="preserve"> puntos sobre 10) a un </w:t>
      </w:r>
      <w:r w:rsidR="00EE1AE3">
        <w:t>55</w:t>
      </w:r>
      <w:r w:rsidR="00BA14E6">
        <w:t xml:space="preserve">% (equivalente a </w:t>
      </w:r>
      <w:r w:rsidR="00EE1AE3">
        <w:t>5,5</w:t>
      </w:r>
      <w:r w:rsidR="00BA14E6">
        <w:t xml:space="preserve">), lo que puede considerarse un nivel de cumplimiento </w:t>
      </w:r>
      <w:r w:rsidR="00EE1AE3">
        <w:t>medio</w:t>
      </w:r>
      <w:r w:rsidR="00BA14E6">
        <w:t>.</w:t>
      </w:r>
    </w:p>
    <w:p w:rsidR="00714C54" w:rsidRDefault="00703C06" w:rsidP="00F05E2C">
      <w:pPr>
        <w:pStyle w:val="Cuerpodelboletn"/>
      </w:pPr>
      <w:r w:rsidRPr="00B1184C">
        <w:rPr>
          <w:rFonts w:ascii="Arial" w:eastAsia="Arial" w:hAnsi="Arial" w:cs="Arial"/>
          <w:noProof/>
          <w:lang w:eastAsia="es-ES"/>
        </w:rPr>
        <mc:AlternateContent>
          <mc:Choice Requires="wps">
            <w:drawing>
              <wp:anchor distT="0" distB="0" distL="114300" distR="114300" simplePos="0" relativeHeight="251730944" behindDoc="0" locked="0" layoutInCell="1" allowOverlap="1" wp14:anchorId="6E68718B" wp14:editId="37D8C9A6">
                <wp:simplePos x="0" y="0"/>
                <wp:positionH relativeFrom="page">
                  <wp:posOffset>0</wp:posOffset>
                </wp:positionH>
                <wp:positionV relativeFrom="page">
                  <wp:posOffset>10836275</wp:posOffset>
                </wp:positionV>
                <wp:extent cx="8001000" cy="990600"/>
                <wp:effectExtent l="0" t="0" r="0" b="0"/>
                <wp:wrapTight wrapText="bothSides">
                  <wp:wrapPolygon edited="0">
                    <wp:start x="0" y="0"/>
                    <wp:lineTo x="0" y="21185"/>
                    <wp:lineTo x="21549" y="21185"/>
                    <wp:lineTo x="21549" y="0"/>
                    <wp:lineTo x="0" y="0"/>
                  </wp:wrapPolygon>
                </wp:wrapTight>
                <wp:docPr id="6"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03C06" w:rsidRPr="00F31BC3" w:rsidRDefault="00703C06" w:rsidP="00703C06">
                            <w:r w:rsidRPr="00965C69">
                              <w:rPr>
                                <w:noProof/>
                                <w:lang w:eastAsia="es-ES"/>
                              </w:rPr>
                              <w:drawing>
                                <wp:inline distT="0" distB="0" distL="0" distR="0" wp14:anchorId="6E862E89" wp14:editId="2CB437AE">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r w:rsidRPr="00703C06">
                              <w:t xml:space="preserve"> SIN ACTIVIDAD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853.25pt;width:630pt;height:78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" fillcolor="#50866c" stroked="f">
                <v:textbox inset=",7.2pt,,7.2pt">
                  <w:txbxContent>
                    <w:p w:rsidR="00703C06" w:rsidRPr="00F31BC3" w:rsidRDefault="00703C06" w:rsidP="00703C06">
                      <w:r w:rsidRPr="00965C69">
                        <w:rPr>
                          <w:noProof/>
                          <w:lang w:eastAsia="es-ES"/>
                        </w:rPr>
                        <w:drawing>
                          <wp:inline distT="0" distB="0" distL="0" distR="0" wp14:anchorId="6E862E89" wp14:editId="2CB437AE">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r w:rsidRPr="00703C06">
                        <w:t xml:space="preserve"> SIN ACTIVIDAD</w:t>
                      </w:r>
                    </w:p>
                  </w:txbxContent>
                </v:textbox>
                <w10:wrap type="tight" anchorx="page" anchory="page"/>
              </v:rect>
            </w:pict>
          </mc:Fallback>
        </mc:AlternateContent>
      </w:r>
      <w:r w:rsidR="00F51643" w:rsidRPr="00B1184C">
        <w:rPr>
          <w:rFonts w:ascii="Arial" w:eastAsia="Arial" w:hAnsi="Arial" w:cs="Arial"/>
          <w:noProof/>
          <w:lang w:eastAsia="es-ES"/>
        </w:rPr>
        <mc:AlternateContent>
          <mc:Choice Requires="wps">
            <w:drawing>
              <wp:anchor distT="0" distB="0" distL="114300" distR="114300" simplePos="0" relativeHeight="251728896" behindDoc="0" locked="0" layoutInCell="1" allowOverlap="1" wp14:anchorId="12BCAB5E" wp14:editId="6B06E241">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xPCgIAAPc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aMyt6&#10;atFHMu3Hd9vuDLBiER0anC8p8ck9YtTo3QPIL55ZWHfCtuoOEYZOiZp4FTE/++1BDDw9ZdvhHdRU&#10;QOwCJLMODfYRkGxgh9ST46Un6hCYpMObnHzJqXWS7orXLxeL1LRMlOfXDn14o6BncVNxJPoJXewf&#10;fIhsRHlOSezB6PpeG5MCbLdrg2wvaD7W1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OtojE8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00F51643" w:rsidRPr="00B1184C">
        <w:rPr>
          <w:rFonts w:ascii="Arial" w:eastAsia="Arial" w:hAnsi="Arial" w:cs="Arial"/>
          <w:noProof/>
          <w:lang w:eastAsia="es-ES"/>
        </w:rPr>
        <mc:AlternateContent>
          <mc:Choice Requires="wps">
            <w:drawing>
              <wp:anchor distT="0" distB="0" distL="114300" distR="114300" simplePos="0" relativeHeight="251726848" behindDoc="0" locked="0" layoutInCell="1" allowOverlap="1" wp14:anchorId="0222BECB" wp14:editId="09FE29DF">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03C06" w:rsidRPr="00F31BC3" w:rsidRDefault="00703C06" w:rsidP="00F51643">
                            <w:r w:rsidRPr="00965C69">
                              <w:rPr>
                                <w:noProof/>
                                <w:lang w:eastAsia="es-ES"/>
                              </w:rPr>
                              <w:drawing>
                                <wp:inline distT="0" distB="0" distL="0" distR="0" wp14:anchorId="1F941253" wp14:editId="0E8FBB45">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5pt;margin-top:-.2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" fillcolor="#50866c" stroked="f">
                <v:textbox inset=",7.2pt,,7.2pt">
                  <w:txbxContent>
                    <w:p w:rsidR="00703C06" w:rsidRPr="00F31BC3" w:rsidRDefault="00703C06" w:rsidP="00F51643">
                      <w:r w:rsidRPr="00965C69">
                        <w:rPr>
                          <w:noProof/>
                          <w:lang w:eastAsia="es-ES"/>
                        </w:rPr>
                        <w:drawing>
                          <wp:inline distT="0" distB="0" distL="0" distR="0" wp14:anchorId="1F941253" wp14:editId="0E8FBB45">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A24E51" w:rsidRDefault="00A24E51" w:rsidP="00F05E2C">
      <w:pPr>
        <w:pStyle w:val="Cuerpodelboletn"/>
        <w:sectPr w:rsidR="00A24E51" w:rsidSect="003F6EDC">
          <w:type w:val="continuous"/>
          <w:pgSz w:w="11906" w:h="16838" w:code="9"/>
          <w:pgMar w:top="1440" w:right="720" w:bottom="1440" w:left="720" w:header="720" w:footer="720" w:gutter="0"/>
          <w:cols w:space="720"/>
          <w:docGrid w:linePitch="326"/>
        </w:sectPr>
      </w:pPr>
    </w:p>
    <w:sdt>
      <w:sdtPr>
        <w:rPr>
          <w:b/>
          <w:color w:val="auto"/>
          <w:sz w:val="30"/>
          <w:szCs w:val="30"/>
        </w:rPr>
        <w:id w:val="1307893759"/>
        <w:placeholder>
          <w:docPart w:val="4041ECFB4E934057B7EF021C0F3E2D14"/>
        </w:placeholder>
      </w:sdtPr>
      <w:sdtEndPr/>
      <w:sdtContent>
        <w:p w:rsidR="004720A5" w:rsidRPr="002D27E4" w:rsidRDefault="00703C06" w:rsidP="001763F8">
          <w:pPr>
            <w:pStyle w:val="Cuerpodelboletn"/>
            <w:numPr>
              <w:ilvl w:val="0"/>
              <w:numId w:val="2"/>
            </w:numPr>
            <w:rPr>
              <w:sz w:val="30"/>
              <w:szCs w:val="30"/>
            </w:rPr>
          </w:pPr>
          <w:r w:rsidRPr="00B1184C">
            <w:rPr>
              <w:rFonts w:ascii="Arial" w:eastAsia="Arial" w:hAnsi="Arial" w:cs="Arial"/>
              <w:noProof/>
              <w:lang w:eastAsia="es-ES"/>
            </w:rPr>
            <mc:AlternateContent>
              <mc:Choice Requires="wps">
                <w:drawing>
                  <wp:anchor distT="0" distB="0" distL="114300" distR="114300" simplePos="0" relativeHeight="251738112" behindDoc="0" locked="0" layoutInCell="1" allowOverlap="1" wp14:anchorId="36504383" wp14:editId="403AD0DB">
                    <wp:simplePos x="0" y="0"/>
                    <wp:positionH relativeFrom="page">
                      <wp:posOffset>-19050</wp:posOffset>
                    </wp:positionH>
                    <wp:positionV relativeFrom="page">
                      <wp:posOffset>1012190</wp:posOffset>
                    </wp:positionV>
                    <wp:extent cx="8001000" cy="173990"/>
                    <wp:effectExtent l="0" t="0" r="0" b="0"/>
                    <wp:wrapTight wrapText="bothSides">
                      <wp:wrapPolygon edited="0">
                        <wp:start x="0" y="0"/>
                        <wp:lineTo x="0" y="18920"/>
                        <wp:lineTo x="21549" y="18920"/>
                        <wp:lineTo x="21549" y="0"/>
                        <wp:lineTo x="0" y="0"/>
                      </wp:wrapPolygon>
                    </wp:wrapTight>
                    <wp:docPr id="28"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5pt;margin-top:79.7pt;width:630pt;height:13.7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5+CgIAAPg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0FEA5EB2" wp14:editId="2D3F9520">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03C06" w:rsidRPr="00F31BC3" w:rsidRDefault="00703C06" w:rsidP="002D27E4">
                                <w:r w:rsidRPr="00965C69">
                                  <w:rPr>
                                    <w:noProof/>
                                    <w:lang w:eastAsia="es-ES"/>
                                  </w:rPr>
                                  <w:drawing>
                                    <wp:inline distT="0" distB="0" distL="0" distR="0" wp14:anchorId="70BBEC32" wp14:editId="746124C9">
                                      <wp:extent cx="1148080" cy="64833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r w:rsidRPr="00703C06">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" fillcolor="#50866c" stroked="f">
                    <v:textbox inset=",7.2pt,,7.2pt">
                      <w:txbxContent>
                        <w:p w:rsidR="00703C06" w:rsidRPr="00F31BC3" w:rsidRDefault="00703C06" w:rsidP="002D27E4">
                          <w:r w:rsidRPr="00965C69">
                            <w:rPr>
                              <w:noProof/>
                              <w:lang w:eastAsia="es-ES"/>
                            </w:rPr>
                            <w:drawing>
                              <wp:inline distT="0" distB="0" distL="0" distR="0" wp14:anchorId="70BBEC32" wp14:editId="746124C9">
                                <wp:extent cx="1148080" cy="64833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r w:rsidRPr="00703C06">
                            <w:t xml:space="preserve"> </w:t>
                          </w:r>
                        </w:p>
                      </w:txbxContent>
                    </v:textbox>
                    <w10:wrap type="tight" anchorx="page" anchory="page"/>
                  </v:rect>
                </w:pict>
              </mc:Fallback>
            </mc:AlternateContent>
          </w:r>
          <w:r w:rsidR="009D4047" w:rsidRPr="002D27E4">
            <w:rPr>
              <w:b/>
              <w:color w:val="50866C"/>
              <w:sz w:val="30"/>
              <w:szCs w:val="30"/>
            </w:rPr>
            <w:t>Buenas Prácticas</w:t>
          </w:r>
        </w:p>
      </w:sdtContent>
    </w:sdt>
    <w:p w:rsidR="009E7254" w:rsidRDefault="009E7254" w:rsidP="00965C69">
      <w:pPr>
        <w:pStyle w:val="Cuerpodelboletn"/>
      </w:pPr>
    </w:p>
    <w:p w:rsidR="00BA14E6" w:rsidRDefault="00EE1AE3" w:rsidP="006D4C90">
      <w:pPr>
        <w:pStyle w:val="Cuerpodelboletn"/>
        <w:spacing w:line="276" w:lineRule="auto"/>
      </w:pPr>
      <w:r>
        <w:t>No cabe reseñar buenas prácticas adicionales a las señaladas en la evaluación de 2019</w:t>
      </w:r>
      <w:r w:rsidR="00964F6A">
        <w:t>.</w:t>
      </w: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C02953" w:rsidRDefault="005C4778" w:rsidP="00C61E7F">
      <w:pPr>
        <w:pStyle w:val="Sinespaciado"/>
        <w:spacing w:line="276" w:lineRule="auto"/>
        <w:jc w:val="both"/>
        <w:rPr>
          <w:rFonts w:ascii="Century Gothic" w:hAnsi="Century Gothic"/>
        </w:rPr>
      </w:pPr>
      <w:r w:rsidRPr="00C02953">
        <w:rPr>
          <w:rFonts w:ascii="Century Gothic" w:hAnsi="Century Gothic"/>
        </w:rPr>
        <w:lastRenderedPageBreak/>
        <w:t xml:space="preserve">Este CTBG valora positivamente el esfuerzo realizado por </w:t>
      </w:r>
      <w:r w:rsidR="00EE1AE3">
        <w:rPr>
          <w:rFonts w:ascii="Century Gothic" w:hAnsi="Century Gothic"/>
        </w:rPr>
        <w:t>la Fundación Pluralismo y Convivencia</w:t>
      </w:r>
      <w:r w:rsidRPr="00C02953">
        <w:rPr>
          <w:rFonts w:ascii="Century Gothic" w:hAnsi="Century Gothic"/>
        </w:rPr>
        <w:t xml:space="preserve"> para aplicar las recomendaciones efectuadas en la evaluación realizada en 2019.</w:t>
      </w:r>
      <w:r w:rsidR="00C02953">
        <w:rPr>
          <w:rFonts w:ascii="Century Gothic" w:hAnsi="Century Gothic"/>
        </w:rPr>
        <w:t xml:space="preserve"> Se ha aplicado el </w:t>
      </w:r>
      <w:r w:rsidR="00EE1AE3">
        <w:rPr>
          <w:rFonts w:ascii="Century Gothic" w:hAnsi="Century Gothic"/>
        </w:rPr>
        <w:t>40</w:t>
      </w:r>
      <w:r w:rsidR="00C02953">
        <w:rPr>
          <w:rFonts w:ascii="Century Gothic" w:hAnsi="Century Gothic"/>
        </w:rPr>
        <w:t xml:space="preserve">% de </w:t>
      </w:r>
      <w:r w:rsidR="00BE44AF">
        <w:rPr>
          <w:rFonts w:ascii="Century Gothic" w:hAnsi="Century Gothic"/>
        </w:rPr>
        <w:t>estas</w:t>
      </w:r>
      <w:r w:rsidR="00C02953">
        <w:rPr>
          <w:rFonts w:ascii="Century Gothic" w:hAnsi="Century Gothic"/>
        </w:rPr>
        <w:t xml:space="preserve"> recomendaciones.</w:t>
      </w:r>
    </w:p>
    <w:p w:rsidR="00C02953" w:rsidRDefault="00C02953" w:rsidP="00C61E7F">
      <w:pPr>
        <w:pStyle w:val="Sinespaciado"/>
        <w:spacing w:line="276" w:lineRule="auto"/>
        <w:jc w:val="both"/>
        <w:rPr>
          <w:rFonts w:ascii="Century Gothic" w:hAnsi="Century Gothic"/>
        </w:rPr>
      </w:pPr>
    </w:p>
    <w:p w:rsidR="00C02953" w:rsidRDefault="00C02953" w:rsidP="00C61E7F">
      <w:pPr>
        <w:pStyle w:val="Sinespaciado"/>
        <w:spacing w:line="276" w:lineRule="auto"/>
        <w:jc w:val="both"/>
        <w:rPr>
          <w:rFonts w:ascii="Century Gothic" w:hAnsi="Century Gothic"/>
        </w:rPr>
      </w:pPr>
      <w:r>
        <w:rPr>
          <w:rFonts w:ascii="Century Gothic" w:hAnsi="Century Gothic"/>
        </w:rPr>
        <w:t xml:space="preserve">Este esfuerzo se ve reflejado en el incremento del Índice de Cumplimiento de la Información Obligatoria que ha pasado de un nivel de cumplimiento del </w:t>
      </w:r>
      <w:r w:rsidR="00EE1AE3">
        <w:rPr>
          <w:rFonts w:ascii="Century Gothic" w:hAnsi="Century Gothic"/>
        </w:rPr>
        <w:t>33</w:t>
      </w:r>
      <w:r w:rsidR="001430DF">
        <w:rPr>
          <w:rFonts w:ascii="Century Gothic" w:hAnsi="Century Gothic"/>
        </w:rPr>
        <w:t>,5</w:t>
      </w:r>
      <w:r>
        <w:rPr>
          <w:rFonts w:ascii="Century Gothic" w:hAnsi="Century Gothic"/>
        </w:rPr>
        <w:t xml:space="preserve">% a un </w:t>
      </w:r>
      <w:r w:rsidR="00EE1AE3">
        <w:rPr>
          <w:rFonts w:ascii="Century Gothic" w:hAnsi="Century Gothic"/>
        </w:rPr>
        <w:t>55</w:t>
      </w:r>
      <w:r>
        <w:rPr>
          <w:rFonts w:ascii="Century Gothic" w:hAnsi="Century Gothic"/>
        </w:rPr>
        <w:t>%.</w:t>
      </w:r>
    </w:p>
    <w:p w:rsidR="00C02953" w:rsidRDefault="00C02953" w:rsidP="00C61E7F">
      <w:pPr>
        <w:pStyle w:val="Sinespaciado"/>
        <w:spacing w:line="276" w:lineRule="auto"/>
        <w:jc w:val="both"/>
        <w:rPr>
          <w:rFonts w:ascii="Century Gothic" w:hAnsi="Century Gothic"/>
        </w:rPr>
      </w:pPr>
    </w:p>
    <w:p w:rsidR="00D63287" w:rsidRDefault="00C02953" w:rsidP="00EE1AE3">
      <w:pPr>
        <w:pStyle w:val="Sinespaciado"/>
        <w:spacing w:line="276" w:lineRule="auto"/>
        <w:jc w:val="both"/>
        <w:rPr>
          <w:rFonts w:ascii="Century Gothic" w:hAnsi="Century Gothic"/>
        </w:rPr>
      </w:pPr>
      <w:r>
        <w:rPr>
          <w:rFonts w:ascii="Century Gothic" w:hAnsi="Century Gothic"/>
        </w:rPr>
        <w:t xml:space="preserve">Como puede apreciarse en la tabla de valoración del ICIO, </w:t>
      </w:r>
      <w:r w:rsidR="00964F6A">
        <w:rPr>
          <w:rFonts w:ascii="Century Gothic" w:hAnsi="Century Gothic"/>
        </w:rPr>
        <w:t>a pesar de</w:t>
      </w:r>
      <w:r w:rsidR="00BE44AF">
        <w:rPr>
          <w:rFonts w:ascii="Century Gothic" w:hAnsi="Century Gothic"/>
        </w:rPr>
        <w:t xml:space="preserve"> </w:t>
      </w:r>
      <w:r w:rsidR="00964F6A">
        <w:rPr>
          <w:rFonts w:ascii="Century Gothic" w:hAnsi="Century Gothic"/>
        </w:rPr>
        <w:t>l</w:t>
      </w:r>
      <w:r w:rsidR="00BE44AF">
        <w:rPr>
          <w:rFonts w:ascii="Century Gothic" w:hAnsi="Century Gothic"/>
        </w:rPr>
        <w:t>os</w:t>
      </w:r>
      <w:r w:rsidR="00964F6A">
        <w:rPr>
          <w:rFonts w:ascii="Century Gothic" w:hAnsi="Century Gothic"/>
        </w:rPr>
        <w:t xml:space="preserve"> </w:t>
      </w:r>
      <w:r w:rsidR="00BE44AF">
        <w:rPr>
          <w:rFonts w:ascii="Century Gothic" w:hAnsi="Century Gothic"/>
        </w:rPr>
        <w:t>avances</w:t>
      </w:r>
      <w:r w:rsidR="00964F6A">
        <w:rPr>
          <w:rFonts w:ascii="Century Gothic" w:hAnsi="Century Gothic"/>
        </w:rPr>
        <w:t xml:space="preserve"> todavía subsisten algunas áreas de mejora. </w:t>
      </w:r>
      <w:r w:rsidR="001430DF">
        <w:rPr>
          <w:rFonts w:ascii="Century Gothic" w:hAnsi="Century Gothic"/>
        </w:rPr>
        <w:t xml:space="preserve">Sigue sin proporcionarse </w:t>
      </w:r>
      <w:r w:rsidR="00EE1AE3">
        <w:rPr>
          <w:rFonts w:ascii="Century Gothic" w:hAnsi="Century Gothic"/>
        </w:rPr>
        <w:t xml:space="preserve">numerosa información obligatoria  del Bloque Información Económica, Presupuestaria y Estadística. Por otra parte, la ubicación de la información sobre presupuestos no facilita su localización, al encontrase incluida en el Plan de Actuación.  También sigue recurriéndose en gran medida al uso de formatos no reutilizables. </w:t>
      </w:r>
      <w:r w:rsidR="00EF5DBD">
        <w:rPr>
          <w:rFonts w:ascii="Century Gothic" w:hAnsi="Century Gothic"/>
        </w:rPr>
        <w:t>Sin embargo, la publicación de la fecha de actualización de la información debe valorarse muy positivamente.</w:t>
      </w:r>
    </w:p>
    <w:p w:rsidR="00EF5DBD" w:rsidRDefault="00EF5DBD" w:rsidP="00EE1AE3">
      <w:pPr>
        <w:pStyle w:val="Sinespaciado"/>
        <w:spacing w:line="276" w:lineRule="auto"/>
        <w:jc w:val="both"/>
        <w:rPr>
          <w:rFonts w:ascii="Century Gothic" w:hAnsi="Century Gothic"/>
        </w:rPr>
      </w:pPr>
    </w:p>
    <w:p w:rsidR="00EF5DBD" w:rsidRDefault="00EF5DBD" w:rsidP="00EE1AE3">
      <w:pPr>
        <w:pStyle w:val="Sinespaciado"/>
        <w:spacing w:line="276" w:lineRule="auto"/>
        <w:jc w:val="both"/>
        <w:rPr>
          <w:rFonts w:ascii="Century Gothic" w:hAnsi="Century Gothic"/>
        </w:rPr>
      </w:pPr>
      <w:r>
        <w:rPr>
          <w:rFonts w:ascii="Century Gothic" w:hAnsi="Century Gothic"/>
        </w:rPr>
        <w:t xml:space="preserve">Este Consejo sigue recomendando la generación de un espacio específico de transparencia en el que se ubiquen los enlaces a la información obligatoria, con una estructura ajustada al patrón que establece la LTAIBG y obviamente la publicación de todas las informaciones obligatorias, y en su caso, </w:t>
      </w:r>
      <w:r w:rsidRPr="00EF5DBD">
        <w:rPr>
          <w:rFonts w:ascii="Century Gothic" w:hAnsi="Century Gothic"/>
        </w:rPr>
        <w:t xml:space="preserve">indicando explícitamente, </w:t>
      </w:r>
      <w:r>
        <w:rPr>
          <w:rFonts w:ascii="Century Gothic" w:hAnsi="Century Gothic"/>
        </w:rPr>
        <w:t>aquellas informaciones en las que la Fundación no haya tenido actividad.</w:t>
      </w:r>
    </w:p>
    <w:p w:rsidR="00EF5DBD" w:rsidRDefault="00EF5DBD" w:rsidP="00EE1AE3">
      <w:pPr>
        <w:pStyle w:val="Sinespaciado"/>
        <w:spacing w:line="276" w:lineRule="auto"/>
        <w:jc w:val="both"/>
        <w:rPr>
          <w:rFonts w:ascii="Century Gothic" w:hAnsi="Century Gothic"/>
        </w:rPr>
      </w:pPr>
    </w:p>
    <w:p w:rsidR="002D0338" w:rsidRPr="002D0338" w:rsidRDefault="002D0338" w:rsidP="00EF5DBD">
      <w:pPr>
        <w:spacing w:line="276" w:lineRule="auto"/>
        <w:jc w:val="both"/>
        <w:rPr>
          <w:rFonts w:eastAsia="Times New Roman" w:cs="Times New Roman"/>
        </w:rPr>
      </w:pPr>
      <w:r w:rsidRPr="002D0338">
        <w:rPr>
          <w:rFonts w:eastAsia="Times New Roman" w:cs="Times New Roman"/>
        </w:rPr>
        <w:t>Por último, en relación con el Registro de Actividades de Tratamiento, la información publicada no cumple con la totalidad de los contenidos establecidos en el artículo 30.1 del Reglamento Europeo de Protección de datos, que incluye en el registro la siguiente información:</w:t>
      </w:r>
    </w:p>
    <w:p w:rsidR="002D0338" w:rsidRPr="002D0338" w:rsidRDefault="002D0338" w:rsidP="002D0338">
      <w:pPr>
        <w:rPr>
          <w:rFonts w:eastAsia="Times New Roman" w:cs="Times New Roman"/>
        </w:rPr>
      </w:pPr>
    </w:p>
    <w:p w:rsidR="002D0338" w:rsidRPr="002D0338" w:rsidRDefault="002D0338" w:rsidP="002D0338">
      <w:pPr>
        <w:spacing w:line="276" w:lineRule="auto"/>
        <w:rPr>
          <w:rFonts w:eastAsia="Times New Roman" w:cs="Times New Roman"/>
        </w:rPr>
      </w:pPr>
      <w:r w:rsidRPr="002D0338">
        <w:rPr>
          <w:rFonts w:eastAsia="Times New Roman" w:cs="Times New Roman"/>
        </w:rPr>
        <w:t>a) el nombre y los datos de contacto del responsable y, en su caso, del corresponsable, del representante del responsable, y del delegado de protección de datos;</w:t>
      </w:r>
    </w:p>
    <w:p w:rsidR="002D0338" w:rsidRPr="002D0338" w:rsidRDefault="002D0338" w:rsidP="002D0338">
      <w:pPr>
        <w:spacing w:line="276" w:lineRule="auto"/>
        <w:rPr>
          <w:rFonts w:eastAsia="Times New Roman" w:cs="Times New Roman"/>
        </w:rPr>
      </w:pPr>
    </w:p>
    <w:p w:rsidR="002D0338" w:rsidRPr="002D0338" w:rsidRDefault="002D0338" w:rsidP="002D0338">
      <w:pPr>
        <w:spacing w:line="276" w:lineRule="auto"/>
        <w:rPr>
          <w:rFonts w:eastAsia="Times New Roman" w:cs="Times New Roman"/>
        </w:rPr>
      </w:pPr>
      <w:r w:rsidRPr="002D0338">
        <w:rPr>
          <w:rFonts w:eastAsia="Times New Roman" w:cs="Times New Roman"/>
        </w:rPr>
        <w:t>b) los fines del tratamiento</w:t>
      </w:r>
    </w:p>
    <w:p w:rsidR="002D0338" w:rsidRPr="002D0338" w:rsidRDefault="002D0338" w:rsidP="002D0338">
      <w:pPr>
        <w:rPr>
          <w:rFonts w:eastAsia="Times New Roman" w:cs="Times New Roman"/>
        </w:rPr>
      </w:pPr>
    </w:p>
    <w:p w:rsidR="002D0338" w:rsidRPr="002D0338" w:rsidRDefault="002D0338" w:rsidP="002D0338">
      <w:pPr>
        <w:spacing w:line="276" w:lineRule="auto"/>
        <w:jc w:val="both"/>
        <w:rPr>
          <w:rFonts w:eastAsia="Times New Roman" w:cs="Times New Roman"/>
        </w:rPr>
      </w:pPr>
      <w:r w:rsidRPr="002D0338">
        <w:rPr>
          <w:rFonts w:eastAsia="Times New Roman" w:cs="Times New Roman"/>
        </w:rPr>
        <w:t>c) una descripción de las categorías de interesados y de las categorías de datos personales</w:t>
      </w:r>
    </w:p>
    <w:p w:rsidR="002D0338" w:rsidRPr="002D0338" w:rsidRDefault="002D0338" w:rsidP="002D0338">
      <w:pPr>
        <w:spacing w:line="276" w:lineRule="auto"/>
        <w:jc w:val="both"/>
        <w:rPr>
          <w:rFonts w:eastAsia="Times New Roman" w:cs="Times New Roman"/>
        </w:rPr>
      </w:pPr>
    </w:p>
    <w:p w:rsidR="002D0338" w:rsidRPr="002D0338" w:rsidRDefault="002D0338" w:rsidP="002D0338">
      <w:pPr>
        <w:spacing w:line="276" w:lineRule="auto"/>
        <w:jc w:val="both"/>
        <w:rPr>
          <w:rFonts w:eastAsia="Times New Roman" w:cs="Times New Roman"/>
        </w:rPr>
      </w:pPr>
      <w:r w:rsidRPr="002D0338">
        <w:rPr>
          <w:rFonts w:eastAsia="Times New Roman" w:cs="Times New Roman"/>
        </w:rPr>
        <w:t xml:space="preserve">d) las categorías de destinatarios a quienes se comunicaron o comunicarán los datos personales, incluidos los destinatarios en terceros países u organizaciones internacionales </w:t>
      </w:r>
    </w:p>
    <w:p w:rsidR="002D0338" w:rsidRPr="002D0338" w:rsidRDefault="002D0338" w:rsidP="002D0338">
      <w:pPr>
        <w:spacing w:line="276" w:lineRule="auto"/>
        <w:jc w:val="both"/>
        <w:rPr>
          <w:rFonts w:eastAsia="Times New Roman" w:cs="Times New Roman"/>
        </w:rPr>
      </w:pPr>
    </w:p>
    <w:p w:rsidR="002D0338" w:rsidRPr="002D0338" w:rsidRDefault="002D0338" w:rsidP="002D0338">
      <w:pPr>
        <w:spacing w:line="276" w:lineRule="auto"/>
        <w:jc w:val="both"/>
        <w:rPr>
          <w:rFonts w:eastAsia="Times New Roman" w:cs="Times New Roman"/>
        </w:rPr>
      </w:pPr>
      <w:r w:rsidRPr="002D0338">
        <w:rPr>
          <w:rFonts w:eastAsia="Times New Roman" w:cs="Times New Roman"/>
        </w:rPr>
        <w:lastRenderedPageBreak/>
        <w:t>e) en su caso, las transferencias de datos personales a un tercer país o una organización internacional, incluida la identificación de dicho tercer país u organización internacional y, en el caso de las transferencias indicadas en el artículo 49, apartado 1, párrafo segundo, la documentación de garantías adecuadas</w:t>
      </w:r>
    </w:p>
    <w:p w:rsidR="002D0338" w:rsidRPr="002D0338" w:rsidRDefault="002D0338" w:rsidP="002D0338">
      <w:pPr>
        <w:spacing w:line="276" w:lineRule="auto"/>
        <w:jc w:val="both"/>
        <w:rPr>
          <w:rFonts w:eastAsia="Times New Roman" w:cs="Times New Roman"/>
        </w:rPr>
      </w:pPr>
    </w:p>
    <w:p w:rsidR="002D0338" w:rsidRPr="002D0338" w:rsidRDefault="002D0338" w:rsidP="002D0338">
      <w:pPr>
        <w:spacing w:line="276" w:lineRule="auto"/>
        <w:jc w:val="both"/>
        <w:rPr>
          <w:rFonts w:eastAsia="Times New Roman" w:cs="Times New Roman"/>
        </w:rPr>
      </w:pPr>
      <w:r w:rsidRPr="002D0338">
        <w:rPr>
          <w:rFonts w:eastAsia="Times New Roman" w:cs="Times New Roman"/>
        </w:rPr>
        <w:t xml:space="preserve">f) cuando sea posible, los plazos previstos para la supresión de las diferentes categorías de datos; </w:t>
      </w:r>
    </w:p>
    <w:p w:rsidR="002D0338" w:rsidRPr="002D0338" w:rsidRDefault="002D0338" w:rsidP="002D0338">
      <w:pPr>
        <w:spacing w:line="276" w:lineRule="auto"/>
        <w:jc w:val="both"/>
        <w:rPr>
          <w:rFonts w:eastAsia="Times New Roman" w:cs="Times New Roman"/>
        </w:rPr>
      </w:pPr>
      <w:r w:rsidRPr="002D0338">
        <w:rPr>
          <w:rFonts w:eastAsia="Times New Roman" w:cs="Times New Roman"/>
        </w:rPr>
        <w:t xml:space="preserve">g) cuando sea posible, una descripción general de las medidas técnicas y organizativas de seguridad a que se refiere el artículo 32, apartado 1. </w:t>
      </w:r>
    </w:p>
    <w:p w:rsidR="002D0338" w:rsidRDefault="002D0338" w:rsidP="00C61E7F">
      <w:pPr>
        <w:pStyle w:val="Sinespaciado"/>
        <w:spacing w:line="276" w:lineRule="auto"/>
        <w:jc w:val="both"/>
        <w:rPr>
          <w:rFonts w:ascii="Century Gothic" w:hAnsi="Century Gothic"/>
        </w:rPr>
      </w:pPr>
    </w:p>
    <w:p w:rsidR="002D0338" w:rsidRDefault="002D0338" w:rsidP="00C61E7F">
      <w:pPr>
        <w:pStyle w:val="Sinespaciado"/>
        <w:spacing w:line="276" w:lineRule="auto"/>
        <w:jc w:val="both"/>
        <w:rPr>
          <w:rFonts w:ascii="Century Gothic" w:hAnsi="Century Gothic"/>
        </w:rPr>
      </w:pPr>
    </w:p>
    <w:p w:rsidR="0049214F" w:rsidRDefault="0049214F" w:rsidP="00EF5DBD">
      <w:pPr>
        <w:pStyle w:val="Sinespaciado"/>
        <w:spacing w:line="276" w:lineRule="auto"/>
        <w:jc w:val="both"/>
        <w:rPr>
          <w:rFonts w:ascii="Century Gothic" w:hAnsi="Century Gothic"/>
        </w:rPr>
      </w:pPr>
      <w:r>
        <w:rPr>
          <w:rFonts w:ascii="Century Gothic" w:hAnsi="Century Gothic"/>
        </w:rPr>
        <w:t>Una cuestión adicional es la localización de la información sobre el registro de actividades de tratamiento. Esta información es obligatoria y está vinculada al grupo de Información Institucional y Organizativa. De hecho</w:t>
      </w:r>
      <w:r w:rsidR="009F4076">
        <w:rPr>
          <w:rFonts w:ascii="Century Gothic" w:hAnsi="Century Gothic"/>
        </w:rPr>
        <w:t xml:space="preserve">, la LOPD introdujo un nuevo artículo, 6 bis, en la Ley de Transparencia, Acceso a la Información y Buen Gobierno, que contempla esta obligación. Este Consejo recomienda que </w:t>
      </w:r>
      <w:r w:rsidR="00EF5DBD">
        <w:rPr>
          <w:rFonts w:ascii="Century Gothic" w:hAnsi="Century Gothic"/>
        </w:rPr>
        <w:t>el</w:t>
      </w:r>
      <w:r w:rsidR="009F4076">
        <w:rPr>
          <w:rFonts w:ascii="Century Gothic" w:hAnsi="Century Gothic"/>
        </w:rPr>
        <w:t xml:space="preserve"> enlace a esta información</w:t>
      </w:r>
      <w:r w:rsidR="00EF5DBD">
        <w:rPr>
          <w:rFonts w:ascii="Century Gothic" w:hAnsi="Century Gothic"/>
        </w:rPr>
        <w:t xml:space="preserve"> se localice en el bloque de Información Institucional y Organizativa</w:t>
      </w:r>
      <w:r w:rsidR="009F4076">
        <w:rPr>
          <w:rFonts w:ascii="Century Gothic" w:hAnsi="Century Gothic"/>
        </w:rPr>
        <w:t xml:space="preserve">. </w:t>
      </w:r>
    </w:p>
    <w:p w:rsidR="00AE6A4F" w:rsidRDefault="00AE6A4F" w:rsidP="00C61E7F">
      <w:pPr>
        <w:pStyle w:val="Sinespaciado"/>
        <w:spacing w:line="276" w:lineRule="auto"/>
        <w:jc w:val="both"/>
        <w:rPr>
          <w:rFonts w:ascii="Century Gothic" w:hAnsi="Century Gothic"/>
        </w:rPr>
      </w:pPr>
    </w:p>
    <w:p w:rsidR="00AE6A4F" w:rsidRDefault="00AE6A4F" w:rsidP="00A17E51">
      <w:pPr>
        <w:pStyle w:val="Sinespaciado"/>
        <w:spacing w:line="276" w:lineRule="auto"/>
        <w:jc w:val="right"/>
        <w:rPr>
          <w:rFonts w:ascii="Century Gothic" w:hAnsi="Century Gothic"/>
        </w:rPr>
      </w:pPr>
      <w:r>
        <w:rPr>
          <w:rFonts w:ascii="Century Gothic" w:hAnsi="Century Gothic"/>
        </w:rPr>
        <w:t>Madrid, marzo de 2020</w:t>
      </w:r>
    </w:p>
    <w:p w:rsidR="00A17E51" w:rsidRDefault="00A17E51">
      <w:pPr>
        <w:rPr>
          <w:b/>
          <w:sz w:val="30"/>
          <w:szCs w:val="30"/>
        </w:rPr>
      </w:pPr>
      <w:r>
        <w:rPr>
          <w:b/>
          <w:sz w:val="30"/>
          <w:szCs w:val="30"/>
        </w:rPr>
        <w:br w:type="page"/>
      </w:r>
    </w:p>
    <w:p w:rsidR="00703C06" w:rsidRPr="002D27E4" w:rsidRDefault="00A17E51" w:rsidP="00A17E51">
      <w:pPr>
        <w:pStyle w:val="Cuerpodelboletn"/>
        <w:jc w:val="center"/>
        <w:rPr>
          <w:b/>
          <w:sz w:val="30"/>
          <w:szCs w:val="30"/>
        </w:rPr>
      </w:pPr>
      <w:sdt>
        <w:sdtPr>
          <w:rPr>
            <w:b/>
            <w:color w:val="auto"/>
            <w:sz w:val="30"/>
            <w:szCs w:val="30"/>
          </w:rPr>
          <w:id w:val="1557966967"/>
          <w:placeholder>
            <w:docPart w:val="FFD8F13FBB9D452BA40D7A5D38716C74"/>
          </w:placeholder>
        </w:sdtPr>
        <w:sdtEndPr/>
        <w:sdtContent>
          <w:r w:rsidR="00703C06" w:rsidRPr="00B1184C">
            <w:rPr>
              <w:rFonts w:ascii="Arial" w:eastAsia="Arial" w:hAnsi="Arial" w:cs="Arial"/>
              <w:noProof/>
              <w:lang w:eastAsia="es-ES"/>
            </w:rPr>
            <mc:AlternateContent>
              <mc:Choice Requires="wps">
                <w:drawing>
                  <wp:anchor distT="0" distB="0" distL="114300" distR="114300" simplePos="0" relativeHeight="251741184" behindDoc="0" locked="0" layoutInCell="1" allowOverlap="1" wp14:anchorId="4F68D857" wp14:editId="044052AF">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00703C06" w:rsidRPr="00B1184C">
            <w:rPr>
              <w:rFonts w:ascii="Arial" w:eastAsia="Arial" w:hAnsi="Arial" w:cs="Arial"/>
              <w:noProof/>
              <w:lang w:eastAsia="es-ES"/>
            </w:rPr>
            <mc:AlternateContent>
              <mc:Choice Requires="wps">
                <w:drawing>
                  <wp:anchor distT="0" distB="0" distL="114300" distR="114300" simplePos="0" relativeHeight="251740160" behindDoc="0" locked="0" layoutInCell="1" allowOverlap="1" wp14:anchorId="32B0A538" wp14:editId="3DBF1E2D">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3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03C06" w:rsidRPr="00F31BC3" w:rsidRDefault="00703C06" w:rsidP="00703C06">
                                <w:r w:rsidRPr="00965C69">
                                  <w:rPr>
                                    <w:noProof/>
                                    <w:lang w:eastAsia="es-ES"/>
                                  </w:rPr>
                                  <w:drawing>
                                    <wp:inline distT="0" distB="0" distL="0" distR="0" wp14:anchorId="4D676698" wp14:editId="12D7C17E">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75pt;margin-top:-.25pt;width:630pt;height:78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" fillcolor="#50866c" stroked="f">
                    <v:textbox inset=",7.2pt,,7.2pt">
                      <w:txbxContent>
                        <w:p w:rsidR="00703C06" w:rsidRPr="00F31BC3" w:rsidRDefault="00703C06" w:rsidP="00703C06">
                          <w:r w:rsidRPr="00965C69">
                            <w:rPr>
                              <w:noProof/>
                              <w:lang w:eastAsia="es-ES"/>
                            </w:rPr>
                            <w:drawing>
                              <wp:inline distT="0" distB="0" distL="0" distR="0" wp14:anchorId="4D676698" wp14:editId="12D7C17E">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703C06" w:rsidRPr="002D27E4">
            <w:rPr>
              <w:b/>
              <w:color w:val="50866C"/>
              <w:sz w:val="30"/>
              <w:szCs w:val="30"/>
            </w:rPr>
            <w:t>Anexo: Criterios de medición de los</w:t>
          </w:r>
          <w:bookmarkStart w:id="1" w:name="_GoBack"/>
          <w:bookmarkEnd w:id="1"/>
          <w:r w:rsidR="00703C06" w:rsidRPr="002D27E4">
            <w:rPr>
              <w:b/>
              <w:color w:val="50866C"/>
              <w:sz w:val="30"/>
              <w:szCs w:val="30"/>
            </w:rPr>
            <w:t xml:space="preserve">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DA108F" w:rsidRPr="009654DA" w:rsidTr="00120A6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DA108F" w:rsidRPr="009654DA" w:rsidRDefault="00DA108F" w:rsidP="00120A60">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DA108F" w:rsidRPr="009654DA" w:rsidRDefault="00DA108F" w:rsidP="00120A60">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DA108F" w:rsidRPr="009654DA" w:rsidRDefault="00DA108F" w:rsidP="00120A60">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DA108F" w:rsidRPr="009654DA" w:rsidRDefault="00DA108F" w:rsidP="00120A60">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DA108F" w:rsidRPr="009654DA" w:rsidRDefault="00DA108F" w:rsidP="00120A60">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DA108F" w:rsidRPr="009654DA" w:rsidTr="00120A6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DA108F" w:rsidRPr="009654DA" w:rsidTr="00120A60">
        <w:trPr>
          <w:trHeight w:val="323"/>
        </w:trPr>
        <w:tc>
          <w:tcPr>
            <w:tcW w:w="99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DA108F" w:rsidRPr="009654DA" w:rsidTr="00120A60">
        <w:trPr>
          <w:trHeight w:val="427"/>
        </w:trPr>
        <w:tc>
          <w:tcPr>
            <w:tcW w:w="99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DA108F" w:rsidRPr="009654DA" w:rsidTr="00120A60">
        <w:trPr>
          <w:trHeight w:val="419"/>
        </w:trPr>
        <w:tc>
          <w:tcPr>
            <w:tcW w:w="99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DA108F" w:rsidRPr="009654DA" w:rsidTr="00120A60">
        <w:trPr>
          <w:trHeight w:val="411"/>
        </w:trPr>
        <w:tc>
          <w:tcPr>
            <w:tcW w:w="99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está dentro de los TRES meses </w:t>
            </w:r>
            <w:r>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DA108F" w:rsidRPr="009654DA" w:rsidTr="00120A60">
        <w:trPr>
          <w:trHeight w:val="416"/>
        </w:trPr>
        <w:tc>
          <w:tcPr>
            <w:tcW w:w="99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DA108F" w:rsidRPr="009654DA" w:rsidTr="00120A60">
        <w:trPr>
          <w:trHeight w:val="422"/>
        </w:trPr>
        <w:tc>
          <w:tcPr>
            <w:tcW w:w="99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DA108F" w:rsidRPr="009654DA" w:rsidTr="00120A6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DA108F" w:rsidRPr="009654DA" w:rsidTr="00120A60">
        <w:trPr>
          <w:trHeight w:val="171"/>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DA108F" w:rsidRPr="009654DA" w:rsidTr="00120A60">
        <w:trPr>
          <w:trHeight w:val="245"/>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DA108F" w:rsidRPr="009654DA" w:rsidTr="00120A60">
        <w:trPr>
          <w:trHeight w:val="263"/>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DA108F" w:rsidRPr="009654DA" w:rsidTr="00120A60">
        <w:trPr>
          <w:trHeight w:val="281"/>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DA108F" w:rsidRPr="009654DA" w:rsidTr="00120A60">
        <w:trPr>
          <w:trHeight w:val="271"/>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DA108F" w:rsidRPr="009654DA" w:rsidTr="00120A60">
        <w:trPr>
          <w:trHeight w:val="133"/>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DA108F" w:rsidRPr="009654DA" w:rsidTr="00120A60">
        <w:trPr>
          <w:trHeight w:val="207"/>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DA108F" w:rsidRPr="009654DA" w:rsidTr="00120A60">
        <w:trPr>
          <w:trHeight w:val="30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DA108F" w:rsidRPr="009654DA" w:rsidTr="00120A60">
        <w:trPr>
          <w:trHeight w:val="30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DA108F" w:rsidRPr="009654DA" w:rsidTr="00120A60">
        <w:trPr>
          <w:trHeight w:val="30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DA108F" w:rsidRPr="009654DA" w:rsidTr="00120A60">
        <w:trPr>
          <w:trHeight w:val="265"/>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DA108F" w:rsidRPr="009654DA" w:rsidTr="00120A60">
        <w:trPr>
          <w:trHeight w:val="271"/>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A108F" w:rsidRPr="009654DA" w:rsidTr="00120A60">
        <w:trPr>
          <w:trHeight w:val="30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DA108F" w:rsidRPr="009654DA" w:rsidTr="00120A60">
        <w:trPr>
          <w:trHeight w:val="251"/>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A108F" w:rsidRPr="009654DA" w:rsidTr="00120A60">
        <w:trPr>
          <w:trHeight w:val="30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DA108F" w:rsidRPr="009654DA" w:rsidTr="00120A60">
        <w:trPr>
          <w:trHeight w:val="30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A108F" w:rsidRPr="009654DA" w:rsidTr="00120A60">
        <w:trPr>
          <w:trHeight w:val="30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DA108F" w:rsidRPr="009654DA" w:rsidTr="00120A60">
        <w:trPr>
          <w:trHeight w:val="183"/>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A108F" w:rsidRPr="009654DA" w:rsidTr="00120A60">
        <w:trPr>
          <w:trHeight w:val="30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DA108F" w:rsidRPr="009654DA" w:rsidTr="00120A60">
        <w:trPr>
          <w:trHeight w:val="247"/>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A108F" w:rsidRPr="009654DA" w:rsidTr="00120A60">
        <w:trPr>
          <w:trHeight w:val="123"/>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DA108F" w:rsidRPr="009654DA" w:rsidTr="00120A60">
        <w:trPr>
          <w:trHeight w:val="57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DA108F" w:rsidRPr="009654DA" w:rsidRDefault="00DA108F" w:rsidP="00120A60">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DA108F" w:rsidRPr="009654DA" w:rsidTr="00120A60">
        <w:trPr>
          <w:trHeight w:val="427"/>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DA108F" w:rsidRPr="009654DA" w:rsidTr="00120A60">
        <w:trPr>
          <w:trHeight w:val="30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DA108F" w:rsidRPr="009654DA" w:rsidTr="00120A60">
        <w:trPr>
          <w:trHeight w:val="30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DA108F" w:rsidRPr="009654DA" w:rsidTr="00120A6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DA108F" w:rsidRPr="009654DA" w:rsidTr="00120A60">
        <w:trPr>
          <w:trHeight w:val="362"/>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DA108F" w:rsidRPr="009654DA" w:rsidTr="00120A60">
        <w:trPr>
          <w:trHeight w:val="600"/>
        </w:trPr>
        <w:tc>
          <w:tcPr>
            <w:tcW w:w="992" w:type="pct"/>
            <w:vMerge/>
            <w:tcBorders>
              <w:top w:val="nil"/>
              <w:left w:val="single" w:sz="4" w:space="0" w:color="auto"/>
              <w:bottom w:val="single" w:sz="4" w:space="0" w:color="000000"/>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DA108F" w:rsidRPr="009654DA" w:rsidRDefault="00DA108F" w:rsidP="00120A60">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DA108F" w:rsidRPr="009654DA" w:rsidRDefault="00DA108F" w:rsidP="00120A60">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r>
              <w:rPr>
                <w:rFonts w:eastAsia="Times New Roman" w:cs="Calibri"/>
                <w:color w:val="000000"/>
                <w:sz w:val="16"/>
                <w:szCs w:val="16"/>
                <w:lang w:eastAsia="es-ES"/>
              </w:rPr>
              <w:t>.</w:t>
            </w:r>
          </w:p>
        </w:tc>
      </w:tr>
    </w:tbl>
    <w:p w:rsidR="00965C69" w:rsidRDefault="00703C06" w:rsidP="00F51643">
      <w:pPr>
        <w:pStyle w:val="Cuerpodelboletn"/>
      </w:pPr>
      <w:r w:rsidRPr="00703C06">
        <w:t xml:space="preserve"> </w:t>
      </w:r>
      <w:r w:rsidRPr="00B1184C">
        <w:rPr>
          <w:rFonts w:ascii="Arial" w:eastAsia="Arial" w:hAnsi="Arial" w:cs="Arial"/>
          <w:noProof/>
          <w:lang w:eastAsia="es-ES"/>
        </w:rPr>
        <mc:AlternateContent>
          <mc:Choice Requires="wps">
            <w:drawing>
              <wp:anchor distT="0" distB="0" distL="114300" distR="114300" simplePos="0" relativeHeight="251735040" behindDoc="0" locked="0" layoutInCell="1" allowOverlap="1" wp14:anchorId="7E3A1A67" wp14:editId="1613E106">
                <wp:simplePos x="0" y="0"/>
                <wp:positionH relativeFrom="page">
                  <wp:posOffset>-19050</wp:posOffset>
                </wp:positionH>
                <wp:positionV relativeFrom="page">
                  <wp:posOffset>1012190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5pt;margin-top:79.7pt;width:630pt;height:13.7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qE0CwIAAPg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32992" behindDoc="0" locked="0" layoutInCell="1" allowOverlap="1" wp14:anchorId="53093729" wp14:editId="2395F491">
                <wp:simplePos x="0" y="0"/>
                <wp:positionH relativeFrom="page">
                  <wp:posOffset>-19050</wp:posOffset>
                </wp:positionH>
                <wp:positionV relativeFrom="page">
                  <wp:posOffset>15875</wp:posOffset>
                </wp:positionV>
                <wp:extent cx="8001000" cy="990600"/>
                <wp:effectExtent l="0" t="0" r="0" b="0"/>
                <wp:wrapTight wrapText="bothSides">
                  <wp:wrapPolygon edited="0">
                    <wp:start x="0" y="0"/>
                    <wp:lineTo x="0" y="21185"/>
                    <wp:lineTo x="21549" y="21185"/>
                    <wp:lineTo x="21549" y="0"/>
                    <wp:lineTo x="0" y="0"/>
                  </wp:wrapPolygon>
                </wp:wrapTight>
                <wp:docPr id="1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03C06" w:rsidRPr="00F31BC3" w:rsidRDefault="00703C06" w:rsidP="00703C06">
                            <w:r w:rsidRPr="00965C69">
                              <w:rPr>
                                <w:noProof/>
                                <w:lang w:eastAsia="es-ES"/>
                              </w:rPr>
                              <w:drawing>
                                <wp:inline distT="0" distB="0" distL="0" distR="0" wp14:anchorId="667B897C" wp14:editId="2C5636A9">
                                  <wp:extent cx="1148080" cy="64833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r w:rsidRPr="00703C06">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1.5pt;margin-top:1.25pt;width:630pt;height:78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xDwIAAAoEAAAOAAAAZHJzL2Uyb0RvYy54bWysU1GO0zAQ/UfiDpb/aZLVUt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" fillcolor="#50866c" stroked="f">
                <v:textbox inset=",7.2pt,,7.2pt">
                  <w:txbxContent>
                    <w:p w:rsidR="00703C06" w:rsidRPr="00F31BC3" w:rsidRDefault="00703C06" w:rsidP="00703C06">
                      <w:r w:rsidRPr="00965C69">
                        <w:rPr>
                          <w:noProof/>
                          <w:lang w:eastAsia="es-ES"/>
                        </w:rPr>
                        <w:drawing>
                          <wp:inline distT="0" distB="0" distL="0" distR="0" wp14:anchorId="667B897C" wp14:editId="2C5636A9">
                            <wp:extent cx="1148080" cy="64833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r w:rsidRPr="00703C06">
                        <w:t xml:space="preserve"> </w:t>
                      </w:r>
                    </w:p>
                  </w:txbxContent>
                </v:textbox>
                <w10:wrap type="tight" anchorx="page" anchory="page"/>
              </v:rect>
            </w:pict>
          </mc:Fallback>
        </mc:AlternateContent>
      </w: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1E4" w:rsidRDefault="00B771E4" w:rsidP="00F31BC3">
      <w:r>
        <w:separator/>
      </w:r>
    </w:p>
  </w:endnote>
  <w:endnote w:type="continuationSeparator" w:id="0">
    <w:p w:rsidR="00B771E4" w:rsidRDefault="00B771E4"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1E4" w:rsidRDefault="00B771E4" w:rsidP="00F31BC3">
      <w:r>
        <w:separator/>
      </w:r>
    </w:p>
  </w:footnote>
  <w:footnote w:type="continuationSeparator" w:id="0">
    <w:p w:rsidR="00B771E4" w:rsidRDefault="00B771E4"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3"/>
  </w:num>
  <w:num w:numId="3">
    <w:abstractNumId w:val="7"/>
  </w:num>
  <w:num w:numId="4">
    <w:abstractNumId w:val="0"/>
  </w:num>
  <w:num w:numId="5">
    <w:abstractNumId w:val="11"/>
  </w:num>
  <w:num w:numId="6">
    <w:abstractNumId w:val="12"/>
  </w:num>
  <w:num w:numId="7">
    <w:abstractNumId w:val="10"/>
  </w:num>
  <w:num w:numId="8">
    <w:abstractNumId w:val="1"/>
  </w:num>
  <w:num w:numId="9">
    <w:abstractNumId w:val="4"/>
  </w:num>
  <w:num w:numId="10">
    <w:abstractNumId w:val="3"/>
  </w:num>
  <w:num w:numId="11">
    <w:abstractNumId w:val="14"/>
  </w:num>
  <w:num w:numId="12">
    <w:abstractNumId w:val="9"/>
  </w:num>
  <w:num w:numId="13">
    <w:abstractNumId w:val="5"/>
  </w:num>
  <w:num w:numId="14">
    <w:abstractNumId w:val="15"/>
  </w:num>
  <w:num w:numId="15">
    <w:abstractNumId w:val="2"/>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53A0E"/>
    <w:rsid w:val="0005642F"/>
    <w:rsid w:val="00072B7E"/>
    <w:rsid w:val="000775A5"/>
    <w:rsid w:val="00082A05"/>
    <w:rsid w:val="000A77F5"/>
    <w:rsid w:val="000D3907"/>
    <w:rsid w:val="000D5417"/>
    <w:rsid w:val="000E0A9E"/>
    <w:rsid w:val="00104DE9"/>
    <w:rsid w:val="00104E94"/>
    <w:rsid w:val="001149B1"/>
    <w:rsid w:val="00132732"/>
    <w:rsid w:val="001430DF"/>
    <w:rsid w:val="00146C3C"/>
    <w:rsid w:val="00164876"/>
    <w:rsid w:val="001763F8"/>
    <w:rsid w:val="00187CDD"/>
    <w:rsid w:val="0019448F"/>
    <w:rsid w:val="001A0DA8"/>
    <w:rsid w:val="001A5305"/>
    <w:rsid w:val="001C3E2F"/>
    <w:rsid w:val="001C4509"/>
    <w:rsid w:val="001C7C78"/>
    <w:rsid w:val="001C7D84"/>
    <w:rsid w:val="001E5AAD"/>
    <w:rsid w:val="00211F60"/>
    <w:rsid w:val="0021682B"/>
    <w:rsid w:val="00231D61"/>
    <w:rsid w:val="00243294"/>
    <w:rsid w:val="00244EDA"/>
    <w:rsid w:val="002467FA"/>
    <w:rsid w:val="00263F79"/>
    <w:rsid w:val="002D0338"/>
    <w:rsid w:val="002D0702"/>
    <w:rsid w:val="002D27E4"/>
    <w:rsid w:val="002E409F"/>
    <w:rsid w:val="0031769F"/>
    <w:rsid w:val="00347877"/>
    <w:rsid w:val="00355DC0"/>
    <w:rsid w:val="003A1694"/>
    <w:rsid w:val="003A390C"/>
    <w:rsid w:val="003B57E6"/>
    <w:rsid w:val="003B6B96"/>
    <w:rsid w:val="003C0471"/>
    <w:rsid w:val="003C348B"/>
    <w:rsid w:val="003D1F03"/>
    <w:rsid w:val="003D2C4A"/>
    <w:rsid w:val="003E564B"/>
    <w:rsid w:val="003E5D2F"/>
    <w:rsid w:val="003F6EDC"/>
    <w:rsid w:val="00415DBD"/>
    <w:rsid w:val="00421CCA"/>
    <w:rsid w:val="00422B18"/>
    <w:rsid w:val="004720A5"/>
    <w:rsid w:val="0047735C"/>
    <w:rsid w:val="004859CC"/>
    <w:rsid w:val="0049214F"/>
    <w:rsid w:val="004A1663"/>
    <w:rsid w:val="004C6440"/>
    <w:rsid w:val="004D50CC"/>
    <w:rsid w:val="004D7037"/>
    <w:rsid w:val="004E7B33"/>
    <w:rsid w:val="00506864"/>
    <w:rsid w:val="005301DF"/>
    <w:rsid w:val="00536832"/>
    <w:rsid w:val="00563295"/>
    <w:rsid w:val="005B1544"/>
    <w:rsid w:val="005C4778"/>
    <w:rsid w:val="005E0A91"/>
    <w:rsid w:val="005E2505"/>
    <w:rsid w:val="005E6704"/>
    <w:rsid w:val="00603DFC"/>
    <w:rsid w:val="00633EAA"/>
    <w:rsid w:val="0069673B"/>
    <w:rsid w:val="006B75D8"/>
    <w:rsid w:val="006C0CDD"/>
    <w:rsid w:val="006D49E7"/>
    <w:rsid w:val="006D4C90"/>
    <w:rsid w:val="006E75DE"/>
    <w:rsid w:val="00703C06"/>
    <w:rsid w:val="007071A8"/>
    <w:rsid w:val="00707C14"/>
    <w:rsid w:val="00714C54"/>
    <w:rsid w:val="00717272"/>
    <w:rsid w:val="0073626B"/>
    <w:rsid w:val="00751FAA"/>
    <w:rsid w:val="00760E4B"/>
    <w:rsid w:val="0076640C"/>
    <w:rsid w:val="00767C60"/>
    <w:rsid w:val="00777FB3"/>
    <w:rsid w:val="00781700"/>
    <w:rsid w:val="00790143"/>
    <w:rsid w:val="007942B7"/>
    <w:rsid w:val="007954A6"/>
    <w:rsid w:val="007D1701"/>
    <w:rsid w:val="007D5CBF"/>
    <w:rsid w:val="007F1D56"/>
    <w:rsid w:val="007F5F9D"/>
    <w:rsid w:val="00803D20"/>
    <w:rsid w:val="00821526"/>
    <w:rsid w:val="0082470D"/>
    <w:rsid w:val="00825ACB"/>
    <w:rsid w:val="00882A5B"/>
    <w:rsid w:val="00891E6F"/>
    <w:rsid w:val="00894358"/>
    <w:rsid w:val="0089455A"/>
    <w:rsid w:val="00897D04"/>
    <w:rsid w:val="008D1CFB"/>
    <w:rsid w:val="008E4AF3"/>
    <w:rsid w:val="00902A71"/>
    <w:rsid w:val="009039FD"/>
    <w:rsid w:val="00903FE0"/>
    <w:rsid w:val="00912DB4"/>
    <w:rsid w:val="00930E2D"/>
    <w:rsid w:val="00964F6A"/>
    <w:rsid w:val="009654DA"/>
    <w:rsid w:val="00965C69"/>
    <w:rsid w:val="00982299"/>
    <w:rsid w:val="009B75CD"/>
    <w:rsid w:val="009C5469"/>
    <w:rsid w:val="009D35A4"/>
    <w:rsid w:val="009D3CC3"/>
    <w:rsid w:val="009D4047"/>
    <w:rsid w:val="009D78D2"/>
    <w:rsid w:val="009E049D"/>
    <w:rsid w:val="009E2E6F"/>
    <w:rsid w:val="009E7254"/>
    <w:rsid w:val="009F4076"/>
    <w:rsid w:val="00A01DFC"/>
    <w:rsid w:val="00A0626F"/>
    <w:rsid w:val="00A1361E"/>
    <w:rsid w:val="00A17E51"/>
    <w:rsid w:val="00A24E51"/>
    <w:rsid w:val="00A51AAD"/>
    <w:rsid w:val="00A82709"/>
    <w:rsid w:val="00AA0AE1"/>
    <w:rsid w:val="00AC2723"/>
    <w:rsid w:val="00AC4A6F"/>
    <w:rsid w:val="00AD6065"/>
    <w:rsid w:val="00AE6A4F"/>
    <w:rsid w:val="00AF5151"/>
    <w:rsid w:val="00B1184C"/>
    <w:rsid w:val="00B220EC"/>
    <w:rsid w:val="00B5314A"/>
    <w:rsid w:val="00B56A3A"/>
    <w:rsid w:val="00B771E4"/>
    <w:rsid w:val="00B77C12"/>
    <w:rsid w:val="00B85EA1"/>
    <w:rsid w:val="00BA03C4"/>
    <w:rsid w:val="00BA14E6"/>
    <w:rsid w:val="00BA3611"/>
    <w:rsid w:val="00BB383D"/>
    <w:rsid w:val="00BC61D1"/>
    <w:rsid w:val="00BD18E4"/>
    <w:rsid w:val="00BD1E44"/>
    <w:rsid w:val="00BD2172"/>
    <w:rsid w:val="00BD2842"/>
    <w:rsid w:val="00BD6EF6"/>
    <w:rsid w:val="00BE44AF"/>
    <w:rsid w:val="00C02953"/>
    <w:rsid w:val="00C1290B"/>
    <w:rsid w:val="00C213EC"/>
    <w:rsid w:val="00C24010"/>
    <w:rsid w:val="00C259F4"/>
    <w:rsid w:val="00C27705"/>
    <w:rsid w:val="00C3228C"/>
    <w:rsid w:val="00C4050E"/>
    <w:rsid w:val="00C4430D"/>
    <w:rsid w:val="00C451D3"/>
    <w:rsid w:val="00C54D21"/>
    <w:rsid w:val="00C57C35"/>
    <w:rsid w:val="00C61E7F"/>
    <w:rsid w:val="00C66E73"/>
    <w:rsid w:val="00C91330"/>
    <w:rsid w:val="00CC48E8"/>
    <w:rsid w:val="00CD3DE8"/>
    <w:rsid w:val="00CF21EB"/>
    <w:rsid w:val="00D014E1"/>
    <w:rsid w:val="00D01CA1"/>
    <w:rsid w:val="00D1453D"/>
    <w:rsid w:val="00D17CF8"/>
    <w:rsid w:val="00D41F4C"/>
    <w:rsid w:val="00D520C8"/>
    <w:rsid w:val="00D63287"/>
    <w:rsid w:val="00D70570"/>
    <w:rsid w:val="00D95008"/>
    <w:rsid w:val="00D96084"/>
    <w:rsid w:val="00DA108F"/>
    <w:rsid w:val="00DA6660"/>
    <w:rsid w:val="00DB47F6"/>
    <w:rsid w:val="00DC5B52"/>
    <w:rsid w:val="00DD515F"/>
    <w:rsid w:val="00DD5F4C"/>
    <w:rsid w:val="00DD6258"/>
    <w:rsid w:val="00DF25D7"/>
    <w:rsid w:val="00DF555F"/>
    <w:rsid w:val="00E023B5"/>
    <w:rsid w:val="00E24521"/>
    <w:rsid w:val="00E33169"/>
    <w:rsid w:val="00E51AC4"/>
    <w:rsid w:val="00E6528C"/>
    <w:rsid w:val="00E73F4D"/>
    <w:rsid w:val="00EC6A3E"/>
    <w:rsid w:val="00ED30F1"/>
    <w:rsid w:val="00ED57F6"/>
    <w:rsid w:val="00ED6104"/>
    <w:rsid w:val="00ED7D79"/>
    <w:rsid w:val="00EE1AE3"/>
    <w:rsid w:val="00EE5F85"/>
    <w:rsid w:val="00EF5B46"/>
    <w:rsid w:val="00EF5DBD"/>
    <w:rsid w:val="00EF6910"/>
    <w:rsid w:val="00F04B4F"/>
    <w:rsid w:val="00F05E2C"/>
    <w:rsid w:val="00F132F9"/>
    <w:rsid w:val="00F24BAF"/>
    <w:rsid w:val="00F25044"/>
    <w:rsid w:val="00F31BC3"/>
    <w:rsid w:val="00F36022"/>
    <w:rsid w:val="00F51643"/>
    <w:rsid w:val="00F7274D"/>
    <w:rsid w:val="00F95333"/>
    <w:rsid w:val="00FA0C58"/>
    <w:rsid w:val="00FA11BE"/>
    <w:rsid w:val="00FA1911"/>
    <w:rsid w:val="00FA5997"/>
    <w:rsid w:val="00FA5AFD"/>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FFD8F13FBB9D452BA40D7A5D38716C74"/>
        <w:category>
          <w:name w:val="General"/>
          <w:gallery w:val="placeholder"/>
        </w:category>
        <w:types>
          <w:type w:val="bbPlcHdr"/>
        </w:types>
        <w:behaviors>
          <w:behavior w:val="content"/>
        </w:behaviors>
        <w:guid w:val="{16FF4F5C-8D58-4596-A062-062930995B2B}"/>
      </w:docPartPr>
      <w:docPartBody>
        <w:p w:rsidR="00376454" w:rsidRDefault="00376454" w:rsidP="00376454">
          <w:pPr>
            <w:pStyle w:val="FFD8F13FBB9D452BA40D7A5D38716C7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376454"/>
    <w:rsid w:val="00456F84"/>
    <w:rsid w:val="00583D19"/>
    <w:rsid w:val="00787EBD"/>
    <w:rsid w:val="008609F8"/>
    <w:rsid w:val="008E118A"/>
    <w:rsid w:val="00AB484A"/>
    <w:rsid w:val="00C32372"/>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76454"/>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 w:type="paragraph" w:customStyle="1" w:styleId="A00C04CC49624D55874C452F3483E04A">
    <w:name w:val="A00C04CC49624D55874C452F3483E04A"/>
    <w:rsid w:val="00376454"/>
  </w:style>
  <w:style w:type="paragraph" w:customStyle="1" w:styleId="FFD8F13FBB9D452BA40D7A5D38716C74">
    <w:name w:val="FFD8F13FBB9D452BA40D7A5D38716C74"/>
    <w:rsid w:val="0037645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76454"/>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 w:type="paragraph" w:customStyle="1" w:styleId="A00C04CC49624D55874C452F3483E04A">
    <w:name w:val="A00C04CC49624D55874C452F3483E04A"/>
    <w:rsid w:val="00376454"/>
  </w:style>
  <w:style w:type="paragraph" w:customStyle="1" w:styleId="FFD8F13FBB9D452BA40D7A5D38716C74">
    <w:name w:val="FFD8F13FBB9D452BA40D7A5D38716C74"/>
    <w:rsid w:val="003764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84065579-8930-4F24-B5C0-774BBCE44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158</TotalTime>
  <Pages>5</Pages>
  <Words>1279</Words>
  <Characters>7037</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yolanda.diez</cp:lastModifiedBy>
  <cp:revision>7</cp:revision>
  <cp:lastPrinted>2008-09-26T23:14:00Z</cp:lastPrinted>
  <dcterms:created xsi:type="dcterms:W3CDTF">2020-03-30T09:51:00Z</dcterms:created>
  <dcterms:modified xsi:type="dcterms:W3CDTF">2020-06-09T12:43:00Z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