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831442" w:rsidRDefault="00DF25D7" w:rsidP="00831442">
      <w:pPr>
        <w:spacing w:before="120" w:after="120" w:line="312" w:lineRule="auto"/>
      </w:pPr>
      <w:r w:rsidRPr="00831442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1A517" wp14:editId="38275E17">
                <wp:simplePos x="0" y="0"/>
                <wp:positionH relativeFrom="column">
                  <wp:posOffset>352425</wp:posOffset>
                </wp:positionH>
                <wp:positionV relativeFrom="paragraph">
                  <wp:posOffset>-428625</wp:posOffset>
                </wp:positionV>
                <wp:extent cx="6464300" cy="21526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6476A4" w:rsidRDefault="006476A4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7A5C65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6476A4" w:rsidRPr="00006957" w:rsidRDefault="006476A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Comisión Española de Ayuda al Refugiado  (CEAR)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33.75pt;width:509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6476A4" w:rsidRDefault="006476A4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7A5C65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6476A4" w:rsidRPr="00006957" w:rsidRDefault="006476A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la</w:t>
                      </w:r>
                      <w:proofErr w:type="gram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Comisión Española de Ayuda al Refugiado  (CEAR)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6010" wp14:editId="21DF1923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476A4" w:rsidRDefault="006476A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6E2067" wp14:editId="4EDDF7B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476A4" w:rsidRDefault="006476A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6E2067" wp14:editId="4EDDF7B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  <w:rPr>
          <w:b/>
          <w:sz w:val="36"/>
        </w:rPr>
      </w:pPr>
    </w:p>
    <w:p w:rsidR="0082470D" w:rsidRPr="00831442" w:rsidRDefault="0082470D" w:rsidP="00831442">
      <w:pPr>
        <w:spacing w:before="120" w:after="120" w:line="312" w:lineRule="auto"/>
        <w:rPr>
          <w:b/>
          <w:sz w:val="36"/>
        </w:rPr>
      </w:pPr>
    </w:p>
    <w:p w:rsidR="0082470D" w:rsidRPr="00831442" w:rsidRDefault="00751FAA" w:rsidP="00831442">
      <w:pPr>
        <w:spacing w:before="120" w:after="120" w:line="312" w:lineRule="auto"/>
        <w:rPr>
          <w:b/>
          <w:sz w:val="36"/>
        </w:rPr>
      </w:pP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D266D3" wp14:editId="4BBF92A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RPr="00831442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831442" w:rsidRDefault="00415DBD" w:rsidP="00831442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 w:rsidRPr="00831442">
        <w:rPr>
          <w:lang w:bidi="es-ES"/>
        </w:rPr>
        <w:lastRenderedPageBreak/>
        <w:t>Marco de la evaluación.</w: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La </w:t>
      </w:r>
      <w:r w:rsidRPr="00831442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831442">
        <w:rPr>
          <w:rFonts w:cs="Arial"/>
          <w:szCs w:val="22"/>
        </w:rPr>
        <w:t>2 y 3</w:t>
      </w:r>
      <w:r w:rsidR="00324386" w:rsidRPr="00831442">
        <w:rPr>
          <w:rFonts w:cs="Arial"/>
        </w:rPr>
        <w:t xml:space="preserve"> delimita su ámbito subjetivo de aplicación</w:t>
      </w:r>
      <w:r w:rsidRPr="00831442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831442">
        <w:rPr>
          <w:rFonts w:cs="Arial"/>
          <w:i/>
          <w:szCs w:val="22"/>
        </w:rPr>
        <w:t>las entidades privadas</w:t>
      </w:r>
      <w:r w:rsidRPr="00831442">
        <w:rPr>
          <w:rFonts w:cs="Arial"/>
          <w:szCs w:val="22"/>
        </w:rPr>
        <w:t xml:space="preserve"> </w:t>
      </w:r>
      <w:r w:rsidRPr="00831442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831442">
        <w:rPr>
          <w:rFonts w:cs="Arial"/>
          <w:b/>
          <w:i/>
          <w:szCs w:val="22"/>
        </w:rPr>
        <w:t>cuantía superior a 100.000 euros</w:t>
      </w:r>
      <w:r w:rsidRPr="00831442">
        <w:rPr>
          <w:rFonts w:cs="Arial"/>
          <w:i/>
          <w:szCs w:val="22"/>
        </w:rPr>
        <w:t xml:space="preserve"> </w:t>
      </w:r>
      <w:r w:rsidRPr="00831442">
        <w:rPr>
          <w:rFonts w:cs="Arial"/>
          <w:b/>
          <w:i/>
          <w:szCs w:val="22"/>
        </w:rPr>
        <w:t>o cuando al menos el 40</w:t>
      </w:r>
      <w:r w:rsidRPr="00831442">
        <w:rPr>
          <w:rFonts w:ascii="Arial" w:hAnsi="Arial" w:cs="Arial"/>
          <w:b/>
          <w:i/>
          <w:szCs w:val="22"/>
        </w:rPr>
        <w:t> </w:t>
      </w:r>
      <w:r w:rsidRPr="00831442">
        <w:rPr>
          <w:rFonts w:cs="Arial"/>
          <w:b/>
          <w:i/>
          <w:szCs w:val="22"/>
        </w:rPr>
        <w:t>% del total de sus ingresos anuales tengan car</w:t>
      </w:r>
      <w:r w:rsidRPr="00831442">
        <w:rPr>
          <w:rFonts w:cs="Century Gothic"/>
          <w:b/>
          <w:i/>
          <w:szCs w:val="22"/>
        </w:rPr>
        <w:t>á</w:t>
      </w:r>
      <w:r w:rsidRPr="00831442">
        <w:rPr>
          <w:rFonts w:cs="Arial"/>
          <w:b/>
          <w:i/>
          <w:szCs w:val="22"/>
        </w:rPr>
        <w:t>cter de ayuda o subvenci</w:t>
      </w:r>
      <w:r w:rsidRPr="00831442">
        <w:rPr>
          <w:rFonts w:cs="Century Gothic"/>
          <w:b/>
          <w:i/>
          <w:szCs w:val="22"/>
        </w:rPr>
        <w:t>ó</w:t>
      </w:r>
      <w:r w:rsidRPr="00831442">
        <w:rPr>
          <w:rFonts w:cs="Arial"/>
          <w:b/>
          <w:i/>
          <w:szCs w:val="22"/>
        </w:rPr>
        <w:t>n p</w:t>
      </w:r>
      <w:r w:rsidRPr="00831442">
        <w:rPr>
          <w:rFonts w:cs="Century Gothic"/>
          <w:b/>
          <w:i/>
          <w:szCs w:val="22"/>
        </w:rPr>
        <w:t>ú</w:t>
      </w:r>
      <w:r w:rsidRPr="00831442">
        <w:rPr>
          <w:rFonts w:cs="Arial"/>
          <w:b/>
          <w:i/>
          <w:szCs w:val="22"/>
        </w:rPr>
        <w:t>blica, siempre que alcancen como m</w:t>
      </w:r>
      <w:r w:rsidRPr="00831442">
        <w:rPr>
          <w:rFonts w:cs="Century Gothic"/>
          <w:b/>
          <w:i/>
          <w:szCs w:val="22"/>
        </w:rPr>
        <w:t>í</w:t>
      </w:r>
      <w:r w:rsidRPr="00831442">
        <w:rPr>
          <w:rFonts w:cs="Arial"/>
          <w:b/>
          <w:i/>
          <w:szCs w:val="22"/>
        </w:rPr>
        <w:t>nimo la cantidad de 5.000 euros</w:t>
      </w:r>
      <w:r w:rsidRPr="00831442">
        <w:rPr>
          <w:rFonts w:cs="Arial"/>
          <w:i/>
          <w:szCs w:val="22"/>
        </w:rPr>
        <w:t>.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szCs w:val="22"/>
        </w:rPr>
        <w:t xml:space="preserve">Estas entidades privadas a las que se refiere el mencionado artículo 3 b) de la </w:t>
      </w:r>
      <w:r w:rsidRPr="00831442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831442" w:rsidRDefault="00415DBD" w:rsidP="00831442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cuanto a lo establecido en el artículo 6, estas entidades vienen obligadas a </w:t>
      </w:r>
      <w:r w:rsidRPr="00831442">
        <w:rPr>
          <w:rFonts w:cs="Arial"/>
          <w:bCs/>
          <w:szCs w:val="22"/>
        </w:rPr>
        <w:lastRenderedPageBreak/>
        <w:t xml:space="preserve">publicar la siguiente </w:t>
      </w:r>
      <w:r w:rsidRPr="00831442">
        <w:rPr>
          <w:rFonts w:cs="Arial"/>
          <w:b/>
          <w:bCs/>
          <w:szCs w:val="22"/>
        </w:rPr>
        <w:t>información institucional y organizativa</w:t>
      </w:r>
      <w:r w:rsidRPr="00831442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Funciones que desarrollan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Normativa que les sea de aplicación 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Estructura organizativa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2. Por lo que respecta al artículo 8, vienen obligadas a publicar la siguiente </w:t>
      </w:r>
      <w:r w:rsidRPr="00831442">
        <w:rPr>
          <w:rFonts w:cs="Arial"/>
          <w:b/>
          <w:bCs/>
          <w:szCs w:val="22"/>
        </w:rPr>
        <w:t>información económica y presupuestaria</w:t>
      </w:r>
      <w:r w:rsidRPr="00831442">
        <w:rPr>
          <w:rFonts w:cs="Arial"/>
          <w:bCs/>
          <w:szCs w:val="22"/>
        </w:rPr>
        <w:t xml:space="preserve"> (con exclusión de la información estadística):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Todos los contratos celebrados con una Administración Pública, incluidos los contratos menores, con indicación del objeto, duración, importe de licitación y </w:t>
      </w:r>
      <w:r w:rsidR="00536832" w:rsidRPr="00831442">
        <w:rPr>
          <w:rFonts w:cs="Arial"/>
          <w:bCs/>
          <w:szCs w:val="22"/>
        </w:rPr>
        <w:t xml:space="preserve">de </w:t>
      </w:r>
      <w:r w:rsidRPr="00831442">
        <w:rPr>
          <w:rFonts w:cs="Arial"/>
          <w:bCs/>
          <w:szCs w:val="22"/>
        </w:rPr>
        <w:t xml:space="preserve">adjudicación.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lastRenderedPageBreak/>
        <w:t>Las subvenciones y ayudas públicas recibidas con indicación de su importe, objetivo o finalidad y Administración Pública concedente.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actualizada y comprensible sobre su estado de ejecución </w:t>
      </w:r>
    </w:p>
    <w:p w:rsidR="00415DBD" w:rsidRPr="00831442" w:rsidRDefault="00C4050E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A94F9A" wp14:editId="6C5F8A74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4F773B" wp14:editId="0B9DEC47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476A4" w:rsidRPr="00F31BC3" w:rsidRDefault="006476A4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C7987CC" wp14:editId="6D5B87E1">
                                  <wp:extent cx="1148080" cy="6483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6476A4" w:rsidRPr="00F31BC3" w:rsidRDefault="006476A4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C7987CC" wp14:editId="6D5B87E1">
                            <wp:extent cx="1148080" cy="64833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831442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Pr="00831442" w:rsidRDefault="009F687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Por otro lado, el artículo 38.1 de la referida </w:t>
      </w:r>
      <w:r w:rsidRPr="00831442">
        <w:rPr>
          <w:rFonts w:cs="Arial"/>
          <w:bCs/>
          <w:szCs w:val="22"/>
        </w:rPr>
        <w:t xml:space="preserve">Ley 19/2013, de 9 de diciembre, en su letra d) </w:t>
      </w:r>
      <w:r w:rsidRPr="00831442">
        <w:rPr>
          <w:rFonts w:cs="Arial"/>
          <w:szCs w:val="22"/>
        </w:rPr>
        <w:t xml:space="preserve">atribuye a este Consejo de Transparencia y Buen Gobierno, entre otras funciones, la de </w:t>
      </w:r>
      <w:r w:rsidRPr="00831442">
        <w:rPr>
          <w:rFonts w:cs="Arial"/>
          <w:i/>
          <w:szCs w:val="22"/>
        </w:rPr>
        <w:t>“Evaluar el grado de aplicación de esta Ley”.</w:t>
      </w:r>
      <w:r w:rsidR="00415DBD" w:rsidRPr="00831442">
        <w:rPr>
          <w:rFonts w:cs="Arial"/>
          <w:szCs w:val="22"/>
        </w:rPr>
        <w:t xml:space="preserve"> En base a dicho mandato, este Consejo ha procedido a evaluar una muestra de entidades subvencionadas que hayan percibido durante el período de un año ayudas o subvenciones públicas en una cuantía superior a 100.000 euros.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>El período de un año se ha hecho coincidir con el año 2019 y la información sobre</w:t>
      </w:r>
      <w:r w:rsidR="00D92419" w:rsidRPr="00831442">
        <w:rPr>
          <w:rFonts w:cs="Arial"/>
          <w:szCs w:val="22"/>
        </w:rPr>
        <w:t xml:space="preserve"> </w:t>
      </w:r>
      <w:r w:rsidRPr="00831442">
        <w:rPr>
          <w:rFonts w:cs="Arial"/>
          <w:szCs w:val="22"/>
        </w:rPr>
        <w:t>subvenciones recibidas (sin incluir otras ayudas públicas) se ha extraído de la Base de Datos Nacional de Subvenciones, que se puede consultar en el siguiente enlace:</w:t>
      </w:r>
    </w:p>
    <w:p w:rsidR="00415DBD" w:rsidRPr="00831442" w:rsidRDefault="002B0B53" w:rsidP="00831442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831442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831442">
        <w:rPr>
          <w:rFonts w:cs="Arial"/>
          <w:szCs w:val="22"/>
        </w:rPr>
        <w:t>)</w:t>
      </w:r>
    </w:p>
    <w:p w:rsidR="00415DBD" w:rsidRPr="00831442" w:rsidRDefault="00415DBD" w:rsidP="00831442">
      <w:pPr>
        <w:spacing w:before="120" w:after="120" w:line="312" w:lineRule="auto"/>
        <w:sectPr w:rsidR="00415DBD" w:rsidRPr="00831442" w:rsidSect="00415DBD">
          <w:type w:val="continuous"/>
          <w:pgSz w:w="11906" w:h="16838" w:code="9"/>
          <w:pgMar w:top="1440" w:right="630" w:bottom="1440" w:left="720" w:header="720" w:footer="720" w:gutter="0"/>
          <w:cols w:num="2" w:space="720"/>
          <w:docGrid w:linePitch="326"/>
        </w:sectPr>
      </w:pPr>
    </w:p>
    <w:p w:rsidR="00415DBD" w:rsidRPr="00831442" w:rsidRDefault="00415DBD" w:rsidP="00831442">
      <w:pPr>
        <w:spacing w:before="120" w:after="120" w:line="312" w:lineRule="auto"/>
      </w:pPr>
    </w:p>
    <w:p w:rsidR="0082470D" w:rsidRPr="00831442" w:rsidRDefault="002B0B53" w:rsidP="00831442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831442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831442" w:rsidRDefault="0082470D" w:rsidP="00831442">
      <w:pPr>
        <w:spacing w:before="120" w:after="120" w:line="312" w:lineRule="auto"/>
      </w:pPr>
    </w:p>
    <w:p w:rsidR="00760E4B" w:rsidRPr="00831442" w:rsidRDefault="00760E4B" w:rsidP="00831442">
      <w:pPr>
        <w:pStyle w:val="Cuerpodelboletn"/>
        <w:spacing w:before="120" w:after="120" w:line="312" w:lineRule="auto"/>
        <w:sectPr w:rsidR="00760E4B" w:rsidRPr="00831442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  <w:rPr>
          <w:lang w:bidi="es-ES"/>
        </w:rPr>
      </w:pPr>
      <w:r w:rsidRPr="00831442">
        <w:rPr>
          <w:lang w:bidi="es-ES"/>
        </w:rPr>
        <w:lastRenderedPageBreak/>
        <w:t>Localización</w:t>
      </w:r>
    </w:p>
    <w:p w:rsidR="000477D9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La web de la </w:t>
      </w:r>
      <w:r w:rsidR="00097658">
        <w:rPr>
          <w:lang w:bidi="es-ES"/>
        </w:rPr>
        <w:t xml:space="preserve">Comisión Española de Ayuda al Refugiado (CEAR) </w:t>
      </w:r>
      <w:hyperlink r:id="rId17" w:history="1">
        <w:r w:rsidR="00097658" w:rsidRPr="00EE6663">
          <w:rPr>
            <w:rStyle w:val="Hipervnculo"/>
            <w:lang w:bidi="es-ES"/>
          </w:rPr>
          <w:t>https://www.cear.es/</w:t>
        </w:r>
      </w:hyperlink>
      <w:r w:rsidR="00D22C35">
        <w:rPr>
          <w:rStyle w:val="Hipervnculo"/>
          <w:lang w:bidi="es-ES"/>
        </w:rPr>
        <w:t xml:space="preserve"> </w:t>
      </w:r>
      <w:r w:rsidRPr="00831442">
        <w:rPr>
          <w:lang w:bidi="es-ES"/>
        </w:rPr>
        <w:t>contiene un enlace especifico</w:t>
      </w:r>
      <w:r w:rsidR="000477D9">
        <w:rPr>
          <w:lang w:bidi="es-ES"/>
        </w:rPr>
        <w:t xml:space="preserve"> denominado</w:t>
      </w:r>
      <w:r w:rsidRPr="00831442">
        <w:rPr>
          <w:lang w:bidi="es-ES"/>
        </w:rPr>
        <w:t xml:space="preserve"> “</w:t>
      </w:r>
      <w:r w:rsidR="000477D9">
        <w:rPr>
          <w:lang w:bidi="es-ES"/>
        </w:rPr>
        <w:t>Transparencia”</w:t>
      </w:r>
      <w:r w:rsidRPr="00831442">
        <w:rPr>
          <w:lang w:bidi="es-ES"/>
        </w:rPr>
        <w:t xml:space="preserve"> ubicado dentro del acceso “</w:t>
      </w:r>
      <w:r w:rsidR="00097658">
        <w:rPr>
          <w:lang w:bidi="es-ES"/>
        </w:rPr>
        <w:t>Quiénes somos</w:t>
      </w:r>
      <w:r w:rsidRPr="00831442">
        <w:rPr>
          <w:lang w:bidi="es-ES"/>
        </w:rPr>
        <w:t>” situado en la</w:t>
      </w:r>
      <w:r w:rsidR="00D92419" w:rsidRPr="00831442">
        <w:rPr>
          <w:lang w:bidi="es-ES"/>
        </w:rPr>
        <w:t xml:space="preserve"> </w:t>
      </w:r>
      <w:r w:rsidRPr="00831442">
        <w:rPr>
          <w:lang w:bidi="es-ES"/>
        </w:rPr>
        <w:t>parte superior de la página home.</w:t>
      </w:r>
      <w:r w:rsidR="00D92419" w:rsidRPr="00831442">
        <w:rPr>
          <w:lang w:bidi="es-ES"/>
        </w:rPr>
        <w:t xml:space="preserve"> </w:t>
      </w:r>
    </w:p>
    <w:p w:rsidR="00097658" w:rsidRDefault="002B0B53" w:rsidP="00831442">
      <w:pPr>
        <w:pStyle w:val="Cuerpodelboletn"/>
        <w:spacing w:before="120" w:after="120" w:line="312" w:lineRule="auto"/>
      </w:pPr>
      <w:hyperlink r:id="rId18" w:history="1">
        <w:r w:rsidR="00097658" w:rsidRPr="00EE6663">
          <w:rPr>
            <w:rStyle w:val="Hipervnculo"/>
          </w:rPr>
          <w:t>https://www.cear.es/transparencia/</w:t>
        </w:r>
      </w:hyperlink>
    </w:p>
    <w:p w:rsidR="00015460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>Además de este enlace se localiza información relativa a obligaciones de publicidad activa en el enlace “</w:t>
      </w:r>
      <w:r w:rsidR="00097658">
        <w:rPr>
          <w:lang w:bidi="es-ES"/>
        </w:rPr>
        <w:t xml:space="preserve">Conócenos” y “Órganos de Gobierno” </w:t>
      </w:r>
      <w:r w:rsidRPr="00831442">
        <w:rPr>
          <w:lang w:bidi="es-ES"/>
        </w:rPr>
        <w:t xml:space="preserve">ubicados también dentro del acceso </w:t>
      </w:r>
      <w:r w:rsidR="00097658" w:rsidRPr="00831442">
        <w:rPr>
          <w:lang w:bidi="es-ES"/>
        </w:rPr>
        <w:t>“</w:t>
      </w:r>
      <w:r w:rsidR="00097658">
        <w:rPr>
          <w:lang w:bidi="es-ES"/>
        </w:rPr>
        <w:t>Quiénes somos</w:t>
      </w:r>
      <w:r w:rsidR="00097658" w:rsidRPr="00831442">
        <w:rPr>
          <w:lang w:bidi="es-ES"/>
        </w:rPr>
        <w:t>”</w:t>
      </w:r>
      <w:r w:rsidRPr="00831442">
        <w:rPr>
          <w:lang w:bidi="es-ES"/>
        </w:rPr>
        <w:t>.</w:t>
      </w:r>
    </w:p>
    <w:p w:rsidR="000477D9" w:rsidRPr="00831442" w:rsidRDefault="000477D9" w:rsidP="00831442">
      <w:pPr>
        <w:pStyle w:val="Cuerpodelboletn"/>
        <w:spacing w:before="120" w:after="120" w:line="312" w:lineRule="auto"/>
        <w:rPr>
          <w:lang w:bidi="es-ES"/>
        </w:rPr>
      </w:pPr>
    </w:p>
    <w:p w:rsidR="00015460" w:rsidRPr="00831442" w:rsidRDefault="00D92419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 </w:t>
      </w:r>
      <w:r w:rsidR="00575557">
        <w:rPr>
          <w:noProof/>
          <w:lang w:eastAsia="es-ES"/>
        </w:rPr>
        <w:drawing>
          <wp:inline distT="0" distB="0" distL="0" distR="0" wp14:anchorId="447E0B1A" wp14:editId="327CBDD6">
            <wp:extent cx="3094355" cy="16812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76" t="-288" r="16401" b="19701"/>
                    <a:stretch/>
                  </pic:blipFill>
                  <pic:spPr bwMode="auto">
                    <a:xfrm>
                      <a:off x="0" y="0"/>
                      <a:ext cx="3094355" cy="168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</w:pPr>
      <w:r w:rsidRPr="00831442">
        <w:t>Estructuración</w:t>
      </w:r>
    </w:p>
    <w:p w:rsidR="00BC098C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La información relativa a las obligaciones de publicidad activa que se recoge en la </w:t>
      </w:r>
      <w:r w:rsidRPr="00831442">
        <w:rPr>
          <w:lang w:bidi="es-ES"/>
        </w:rPr>
        <w:lastRenderedPageBreak/>
        <w:t xml:space="preserve">página web de </w:t>
      </w:r>
      <w:r w:rsidR="000477D9" w:rsidRPr="00831442">
        <w:rPr>
          <w:lang w:bidi="es-ES"/>
        </w:rPr>
        <w:t xml:space="preserve">la </w:t>
      </w:r>
      <w:r w:rsidR="00575557">
        <w:rPr>
          <w:lang w:bidi="es-ES"/>
        </w:rPr>
        <w:t xml:space="preserve">Comisión Española de Ayuda al Refugiado (CEAR) </w:t>
      </w:r>
      <w:r w:rsidR="00BC098C">
        <w:rPr>
          <w:lang w:bidi="es-ES"/>
        </w:rPr>
        <w:t xml:space="preserve">en su enlace “Transparencia”, no </w:t>
      </w:r>
      <w:r w:rsidRPr="00831442">
        <w:rPr>
          <w:lang w:bidi="es-ES"/>
        </w:rPr>
        <w:t>se estructura</w:t>
      </w:r>
      <w:r w:rsidRPr="00831442">
        <w:rPr>
          <w:color w:val="FF0000"/>
          <w:lang w:bidi="es-ES"/>
        </w:rPr>
        <w:t xml:space="preserve"> </w:t>
      </w:r>
      <w:r w:rsidRPr="00831442">
        <w:rPr>
          <w:lang w:bidi="es-ES"/>
        </w:rPr>
        <w:t>conforme al patrón definido por la Ley de Transparencia, Acceso a la Información y Buen Gobierno (en adelante LTAIBG)</w:t>
      </w:r>
      <w:r w:rsidR="00BC098C">
        <w:rPr>
          <w:lang w:bidi="es-ES"/>
        </w:rPr>
        <w:t>.</w:t>
      </w:r>
      <w:r w:rsidR="0067730F">
        <w:rPr>
          <w:lang w:bidi="es-ES"/>
        </w:rPr>
        <w:t xml:space="preserve"> </w:t>
      </w:r>
      <w:r w:rsidR="00BC098C">
        <w:rPr>
          <w:lang w:bidi="es-ES"/>
        </w:rPr>
        <w:t xml:space="preserve">Así, </w:t>
      </w:r>
      <w:r w:rsidR="00D90A41">
        <w:rPr>
          <w:lang w:bidi="es-ES"/>
        </w:rPr>
        <w:t xml:space="preserve">parte de </w:t>
      </w:r>
      <w:r w:rsidR="00BC098C">
        <w:rPr>
          <w:lang w:bidi="es-ES"/>
        </w:rPr>
        <w:t xml:space="preserve">la </w:t>
      </w:r>
      <w:r w:rsidR="00BC098C" w:rsidRPr="00831442">
        <w:rPr>
          <w:lang w:bidi="es-ES"/>
        </w:rPr>
        <w:t xml:space="preserve">Información Institucional y Organizativa </w:t>
      </w:r>
      <w:r w:rsidR="00BC098C">
        <w:rPr>
          <w:lang w:bidi="es-ES"/>
        </w:rPr>
        <w:t xml:space="preserve">se recoge bajo </w:t>
      </w:r>
      <w:r w:rsidR="00D90A41">
        <w:rPr>
          <w:lang w:bidi="es-ES"/>
        </w:rPr>
        <w:t>el</w:t>
      </w:r>
      <w:r w:rsidR="00BC098C">
        <w:rPr>
          <w:lang w:bidi="es-ES"/>
        </w:rPr>
        <w:t xml:space="preserve"> apartado</w:t>
      </w:r>
      <w:r w:rsidR="00575557">
        <w:rPr>
          <w:lang w:bidi="es-ES"/>
        </w:rPr>
        <w:t xml:space="preserve"> </w:t>
      </w:r>
      <w:r w:rsidR="00BC098C">
        <w:rPr>
          <w:lang w:bidi="es-ES"/>
        </w:rPr>
        <w:t>“</w:t>
      </w:r>
      <w:r w:rsidR="00D90A41">
        <w:rPr>
          <w:lang w:bidi="es-ES"/>
        </w:rPr>
        <w:t>Ó</w:t>
      </w:r>
      <w:r w:rsidR="00575557">
        <w:rPr>
          <w:lang w:bidi="es-ES"/>
        </w:rPr>
        <w:t>rganos de Gobierno”</w:t>
      </w:r>
      <w:r w:rsidR="00BC098C">
        <w:rPr>
          <w:lang w:bidi="es-ES"/>
        </w:rPr>
        <w:t xml:space="preserve">; y por lo que </w:t>
      </w:r>
      <w:r w:rsidRPr="00831442">
        <w:rPr>
          <w:lang w:bidi="es-ES"/>
        </w:rPr>
        <w:t>respecta a la Información Económica y Presupuestaria</w:t>
      </w:r>
      <w:r w:rsidR="00BC098C">
        <w:rPr>
          <w:lang w:bidi="es-ES"/>
        </w:rPr>
        <w:t xml:space="preserve">, se va presentando dentro del </w:t>
      </w:r>
      <w:r w:rsidR="00BC098C">
        <w:rPr>
          <w:lang w:bidi="es-ES"/>
        </w:rPr>
        <w:lastRenderedPageBreak/>
        <w:t>enlace de “Transparencia” sin ningún tipo de agrupación.</w:t>
      </w:r>
    </w:p>
    <w:p w:rsidR="00015460" w:rsidRPr="00831442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Aunque la información está </w:t>
      </w:r>
      <w:r w:rsidR="00B20CB7" w:rsidRPr="00831442">
        <w:rPr>
          <w:lang w:bidi="es-ES"/>
        </w:rPr>
        <w:t>organizada</w:t>
      </w:r>
      <w:r w:rsidRPr="00831442">
        <w:rPr>
          <w:lang w:bidi="es-ES"/>
        </w:rPr>
        <w:t xml:space="preserve"> y resulta fácil su localización, sería deseable que se ajustase más a la estructura que propone la LTAIBG, lo que facilitaría aún más la búsqueda de información a los ciudadanos, que lógicamente utilizan co</w:t>
      </w:r>
      <w:r w:rsidR="00D22C35">
        <w:rPr>
          <w:lang w:bidi="es-ES"/>
        </w:rPr>
        <w:t>mo</w:t>
      </w:r>
      <w:r w:rsidRPr="00831442">
        <w:rPr>
          <w:lang w:bidi="es-ES"/>
        </w:rPr>
        <w:t xml:space="preserve"> referencia para buscar la información de su interés el patrón definido por la LTAIBG.</w:t>
      </w: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8B88F7" wp14:editId="62125DD8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0;margin-top:78pt;width:630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BMEKssBwIAAPg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A719E2" wp14:editId="2698DAF4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476A4" w:rsidRDefault="006476A4" w:rsidP="00015460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458C343F" wp14:editId="2EBD315A">
                                  <wp:extent cx="1143000" cy="64770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9" style="position:absolute;left:0;text-align:left;margin-left:.3pt;margin-top:0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GmiEKMPAgAA&#10;Cg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6476A4" w:rsidRDefault="006476A4" w:rsidP="00015460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458C343F" wp14:editId="2EBD315A">
                            <wp:extent cx="1143000" cy="64770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015460" w:rsidRPr="00831442" w:rsidRDefault="00015460" w:rsidP="00831442">
      <w:pPr>
        <w:spacing w:before="120" w:after="120" w:line="312" w:lineRule="auto"/>
        <w:rPr>
          <w:color w:val="000000"/>
          <w:lang w:bidi="es-ES"/>
        </w:rPr>
        <w:sectPr w:rsidR="00015460" w:rsidRPr="00831442" w:rsidSect="0064060C">
          <w:type w:val="continuous"/>
          <w:pgSz w:w="11906" w:h="16838"/>
          <w:pgMar w:top="2552" w:right="720" w:bottom="1440" w:left="720" w:header="720" w:footer="720" w:gutter="0"/>
          <w:cols w:num="2" w:space="720"/>
        </w:sectPr>
      </w:pPr>
    </w:p>
    <w:p w:rsidR="00803D20" w:rsidRPr="00831442" w:rsidRDefault="00803D20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2B0B53" w:rsidP="00831442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831442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831442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Pr="00831442" w:rsidRDefault="003F6EDC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3F6EDC" w:rsidP="00831442">
      <w:pPr>
        <w:pStyle w:val="Cuerpodelboletn"/>
        <w:spacing w:before="120" w:after="120" w:line="312" w:lineRule="auto"/>
        <w:sectPr w:rsidR="003F6EDC" w:rsidRPr="0083144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3E5D2F" w:rsidRPr="00831442" w:rsidRDefault="003E5D2F" w:rsidP="002B0B53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831442">
        <w:rPr>
          <w:rStyle w:val="Ttulo2Car"/>
          <w:lang w:bidi="es-ES"/>
        </w:rPr>
        <w:lastRenderedPageBreak/>
        <w:t>Información Institucional</w:t>
      </w:r>
      <w:r w:rsidR="00AD6065" w:rsidRPr="00831442">
        <w:rPr>
          <w:rStyle w:val="Ttulo2Car"/>
          <w:lang w:bidi="es-ES"/>
        </w:rPr>
        <w:t xml:space="preserve"> y</w:t>
      </w:r>
      <w:r w:rsidR="00D92419" w:rsidRPr="00831442">
        <w:rPr>
          <w:rStyle w:val="Ttulo2Car"/>
          <w:lang w:bidi="es-ES"/>
        </w:rPr>
        <w:t xml:space="preserve"> </w:t>
      </w:r>
      <w:r w:rsidR="00AD6065" w:rsidRPr="00831442">
        <w:rPr>
          <w:rStyle w:val="Ttulo2Car"/>
          <w:lang w:bidi="es-ES"/>
        </w:rPr>
        <w:t>Organizativa</w:t>
      </w:r>
    </w:p>
    <w:p w:rsidR="00104E94" w:rsidRPr="00831442" w:rsidRDefault="00104E94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C24010" w:rsidRPr="00831442" w:rsidRDefault="00902A7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información relativa a este grupo de obligaciones se encuentra contenida en los </w:t>
      </w:r>
      <w:r w:rsidR="00C24010" w:rsidRPr="00831442">
        <w:rPr>
          <w:color w:val="auto"/>
          <w:lang w:bidi="es-ES"/>
        </w:rPr>
        <w:t>siguientes enlaces</w:t>
      </w:r>
      <w:r w:rsidR="00700864" w:rsidRPr="00831442">
        <w:rPr>
          <w:color w:val="auto"/>
          <w:lang w:bidi="es-ES"/>
        </w:rPr>
        <w:t xml:space="preserve"> dentro del acceso </w:t>
      </w:r>
      <w:r w:rsidR="00575557" w:rsidRPr="00831442">
        <w:rPr>
          <w:lang w:bidi="es-ES"/>
        </w:rPr>
        <w:t>“</w:t>
      </w:r>
      <w:r w:rsidR="00575557">
        <w:rPr>
          <w:lang w:bidi="es-ES"/>
        </w:rPr>
        <w:t>Quiénes somos</w:t>
      </w:r>
      <w:r w:rsidR="00575557" w:rsidRPr="00831442">
        <w:rPr>
          <w:lang w:bidi="es-ES"/>
        </w:rPr>
        <w:t>”</w:t>
      </w:r>
      <w:r w:rsidR="00C24010" w:rsidRPr="00831442">
        <w:rPr>
          <w:color w:val="auto"/>
          <w:lang w:bidi="es-ES"/>
        </w:rPr>
        <w:t>:</w:t>
      </w:r>
    </w:p>
    <w:p w:rsidR="00575557" w:rsidRDefault="00C24010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En el enlace </w:t>
      </w:r>
      <w:r w:rsidR="00700864" w:rsidRPr="00831442">
        <w:rPr>
          <w:color w:val="auto"/>
          <w:lang w:bidi="es-ES"/>
        </w:rPr>
        <w:t>“</w:t>
      </w:r>
      <w:r w:rsidR="00575557">
        <w:rPr>
          <w:color w:val="auto"/>
          <w:lang w:bidi="es-ES"/>
        </w:rPr>
        <w:t>Conócenos</w:t>
      </w:r>
      <w:r w:rsidR="00BC098C">
        <w:rPr>
          <w:color w:val="auto"/>
          <w:lang w:bidi="es-ES"/>
        </w:rPr>
        <w:t xml:space="preserve">” se describen </w:t>
      </w:r>
      <w:r w:rsidR="00E95971">
        <w:rPr>
          <w:color w:val="auto"/>
          <w:lang w:bidi="es-ES"/>
        </w:rPr>
        <w:t>la</w:t>
      </w:r>
      <w:r w:rsidR="00575557">
        <w:rPr>
          <w:color w:val="auto"/>
          <w:lang w:bidi="es-ES"/>
        </w:rPr>
        <w:t>s funciones que realiza CEAR.</w:t>
      </w:r>
    </w:p>
    <w:p w:rsidR="009A2D11" w:rsidRDefault="00575557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En ese mismo </w:t>
      </w:r>
      <w:r w:rsidRPr="00831442">
        <w:rPr>
          <w:color w:val="auto"/>
          <w:lang w:bidi="es-ES"/>
        </w:rPr>
        <w:t>enlace “</w:t>
      </w:r>
      <w:r>
        <w:rPr>
          <w:color w:val="auto"/>
          <w:lang w:bidi="es-ES"/>
        </w:rPr>
        <w:t>Conócenos” se recogen sus Estatutos (junio 2018), n un documento descargables en pdf</w:t>
      </w:r>
      <w:r w:rsidR="009A2D11">
        <w:rPr>
          <w:color w:val="auto"/>
          <w:lang w:bidi="es-ES"/>
        </w:rPr>
        <w:t>.</w:t>
      </w:r>
    </w:p>
    <w:p w:rsidR="00E95971" w:rsidRDefault="0067730F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 </w:t>
      </w:r>
      <w:r w:rsidR="00E95971">
        <w:rPr>
          <w:color w:val="auto"/>
          <w:lang w:bidi="es-ES"/>
        </w:rPr>
        <w:t>naturaleza de la asociación y sus fines, junto a la Misión, Visión y Valores.</w:t>
      </w:r>
    </w:p>
    <w:p w:rsidR="00894358" w:rsidRPr="00D0637C" w:rsidRDefault="00E95971" w:rsidP="00E051C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 </w:t>
      </w:r>
      <w:r w:rsidR="009A2D11" w:rsidRPr="00831442">
        <w:rPr>
          <w:color w:val="auto"/>
          <w:lang w:bidi="es-ES"/>
        </w:rPr>
        <w:t>En el enlace “</w:t>
      </w:r>
      <w:r w:rsidR="009A2D11">
        <w:rPr>
          <w:color w:val="auto"/>
          <w:lang w:bidi="es-ES"/>
        </w:rPr>
        <w:t xml:space="preserve">Órganos de gobierno” se informa de la estructura de la organización y se identifican a sus responsables. Los miembros del Comité </w:t>
      </w:r>
      <w:r w:rsidR="009A2D11">
        <w:rPr>
          <w:color w:val="auto"/>
          <w:lang w:bidi="es-ES"/>
        </w:rPr>
        <w:lastRenderedPageBreak/>
        <w:t xml:space="preserve">Directivo, además de identificados, cuentan con su perfil y trayectoria profesional. Toda esta información se ofrece directamente sobre la página web. </w:t>
      </w:r>
    </w:p>
    <w:p w:rsidR="00894358" w:rsidRPr="00831442" w:rsidRDefault="00C4050E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4930A" wp14:editId="1D59BCA7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A71A3A" wp14:editId="23A5E875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476A4" w:rsidRPr="00F31BC3" w:rsidRDefault="006476A4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B1D6C55" wp14:editId="72D1BC76">
                                  <wp:extent cx="1148080" cy="64833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6476A4" w:rsidRPr="00F31BC3" w:rsidRDefault="006476A4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B1D6C55" wp14:editId="72D1BC76">
                            <wp:extent cx="1148080" cy="64833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31442">
        <w:rPr>
          <w:rStyle w:val="Ttulo2Car"/>
          <w:b/>
          <w:sz w:val="22"/>
          <w:szCs w:val="22"/>
        </w:rPr>
        <w:t>Análisis de la información</w:t>
      </w:r>
    </w:p>
    <w:p w:rsidR="00894358" w:rsidRDefault="00F36022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="00E051C2" w:rsidRPr="00E051C2">
        <w:rPr>
          <w:b/>
          <w:u w:val="single"/>
          <w:lang w:bidi="es-ES"/>
        </w:rPr>
        <w:t xml:space="preserve">no </w:t>
      </w:r>
      <w:r w:rsidR="00C24010" w:rsidRPr="00831442">
        <w:rPr>
          <w:b/>
          <w:u w:val="single"/>
          <w:lang w:bidi="es-ES"/>
        </w:rPr>
        <w:t>r</w:t>
      </w:r>
      <w:r w:rsidRPr="00831442">
        <w:rPr>
          <w:b/>
          <w:u w:val="single"/>
          <w:lang w:bidi="es-ES"/>
        </w:rPr>
        <w:t>ecogen</w:t>
      </w:r>
      <w:r w:rsidR="009E7254" w:rsidRPr="00831442">
        <w:rPr>
          <w:b/>
          <w:u w:val="single"/>
          <w:lang w:bidi="es-ES"/>
        </w:rPr>
        <w:t xml:space="preserve"> </w:t>
      </w:r>
      <w:r w:rsidR="009E7254" w:rsidRPr="00831442">
        <w:rPr>
          <w:lang w:bidi="es-ES"/>
        </w:rPr>
        <w:t xml:space="preserve">la totalidad de las informaciones contempladas en el artículo 6 de la LTAIBG aplicables a </w:t>
      </w:r>
      <w:r w:rsidR="00EF1E9D">
        <w:rPr>
          <w:lang w:bidi="es-ES"/>
        </w:rPr>
        <w:t>CEAR</w:t>
      </w:r>
      <w:r w:rsidR="00195433" w:rsidRPr="00831442">
        <w:rPr>
          <w:lang w:bidi="es-ES"/>
        </w:rPr>
        <w:t>.</w:t>
      </w:r>
    </w:p>
    <w:p w:rsidR="00EF1E9D" w:rsidRDefault="007A5C65" w:rsidP="00EF1E9D">
      <w:pPr>
        <w:spacing w:before="120" w:after="120" w:line="312" w:lineRule="auto"/>
        <w:jc w:val="both"/>
        <w:rPr>
          <w:lang w:bidi="es-ES"/>
        </w:rPr>
      </w:pPr>
      <w:r w:rsidRPr="007A5C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9363DE" wp14:editId="256AF053">
                <wp:simplePos x="0" y="0"/>
                <wp:positionH relativeFrom="page">
                  <wp:posOffset>30480</wp:posOffset>
                </wp:positionH>
                <wp:positionV relativeFrom="page">
                  <wp:posOffset>1030605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2.4pt;margin-top:81.15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A5C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96578F" wp14:editId="0FA9EA6F">
                <wp:simplePos x="0" y="0"/>
                <wp:positionH relativeFrom="page">
                  <wp:posOffset>30480</wp:posOffset>
                </wp:positionH>
                <wp:positionV relativeFrom="page">
                  <wp:posOffset>43180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A5C65" w:rsidRPr="00F31BC3" w:rsidRDefault="007A5C65" w:rsidP="007A5C6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5F46B9" wp14:editId="4029246A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3.4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" fillcolor="#50866c" stroked="f">
                <v:textbox inset=",7.2pt,,7.2pt">
                  <w:txbxContent>
                    <w:p w:rsidR="007A5C65" w:rsidRPr="00F31BC3" w:rsidRDefault="007A5C65" w:rsidP="007A5C6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5F46B9" wp14:editId="4029246A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EF1E9D">
        <w:rPr>
          <w:lang w:bidi="es-ES"/>
        </w:rPr>
        <w:t xml:space="preserve">No se incluye un organigrama de la asociación, ni la normativa que le resulta aplicable. </w:t>
      </w:r>
    </w:p>
    <w:p w:rsidR="009E7254" w:rsidRPr="00831442" w:rsidRDefault="00EF1E9D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Por lo</w:t>
      </w:r>
      <w:r w:rsidR="009E7254" w:rsidRPr="00831442">
        <w:rPr>
          <w:lang w:bidi="es-ES"/>
        </w:rPr>
        <w:t xml:space="preserve"> que respecta a la </w:t>
      </w:r>
      <w:r w:rsidR="009E7254"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="009E7254" w:rsidRPr="00831442">
        <w:rPr>
          <w:lang w:bidi="es-ES"/>
        </w:rPr>
        <w:t xml:space="preserve"> de la información, </w:t>
      </w:r>
      <w:r w:rsidR="009A6241">
        <w:rPr>
          <w:lang w:bidi="es-ES"/>
        </w:rPr>
        <w:t>parte de ella se</w:t>
      </w:r>
      <w:r w:rsidR="009E7254" w:rsidRPr="00831442">
        <w:rPr>
          <w:lang w:bidi="es-ES"/>
        </w:rPr>
        <w:t xml:space="preserve"> publica </w:t>
      </w:r>
      <w:r w:rsidR="00ED7D79" w:rsidRPr="00831442">
        <w:rPr>
          <w:lang w:bidi="es-ES"/>
        </w:rPr>
        <w:t>directamente en la web</w:t>
      </w:r>
      <w:r>
        <w:rPr>
          <w:lang w:bidi="es-ES"/>
        </w:rPr>
        <w:t>,</w:t>
      </w:r>
      <w:r w:rsidR="00BE291E">
        <w:rPr>
          <w:lang w:bidi="es-ES"/>
        </w:rPr>
        <w:t xml:space="preserve"> </w:t>
      </w:r>
      <w:r w:rsidR="00AD6065" w:rsidRPr="00831442">
        <w:rPr>
          <w:lang w:bidi="es-ES"/>
        </w:rPr>
        <w:t>por lo tanto no se trata de información reutilizable.</w:t>
      </w:r>
    </w:p>
    <w:p w:rsidR="009E7254" w:rsidRPr="00831442" w:rsidRDefault="00195433" w:rsidP="00831442">
      <w:pPr>
        <w:pStyle w:val="Prrafodelista"/>
        <w:spacing w:before="120" w:after="120" w:line="312" w:lineRule="auto"/>
        <w:ind w:left="284"/>
        <w:contextualSpacing w:val="0"/>
        <w:jc w:val="both"/>
      </w:pPr>
      <w:r w:rsidRPr="00831442">
        <w:lastRenderedPageBreak/>
        <w:t xml:space="preserve">Por otro lado, la información no se encuentra datada en su mayor parte y </w:t>
      </w:r>
      <w:r w:rsidR="0003511D" w:rsidRPr="00831442">
        <w:t xml:space="preserve">no </w:t>
      </w:r>
      <w:r w:rsidR="009E7254" w:rsidRPr="00831442">
        <w:t>existe</w:t>
      </w:r>
      <w:r w:rsidR="00ED7D79" w:rsidRPr="00831442">
        <w:t>n</w:t>
      </w:r>
      <w:r w:rsidR="009E7254" w:rsidRPr="00831442">
        <w:t xml:space="preserve"> referencia</w:t>
      </w:r>
      <w:r w:rsidR="00ED7D79" w:rsidRPr="00831442">
        <w:t>s</w:t>
      </w:r>
      <w:r w:rsidR="009E7254" w:rsidRPr="00831442">
        <w:t xml:space="preserve"> a la fecha</w:t>
      </w:r>
      <w:r w:rsidR="00D92419" w:rsidRPr="00831442">
        <w:t xml:space="preserve"> </w:t>
      </w:r>
      <w:r w:rsidRPr="00831442">
        <w:t xml:space="preserve">de la información </w:t>
      </w:r>
      <w:r w:rsidR="009E7254" w:rsidRPr="00831442">
        <w:t>en que se realizó la última revisión de la información publicada</w:t>
      </w:r>
      <w:r w:rsidR="00D92419" w:rsidRPr="00831442">
        <w:t xml:space="preserve">, </w:t>
      </w:r>
      <w:r w:rsidR="009E7254" w:rsidRPr="00831442">
        <w:t xml:space="preserve">por lo que no puede decirse que la publicación cumpla suficientemente los requisitos de actualización establecidos en la LTAIBG. </w:t>
      </w:r>
    </w:p>
    <w:p w:rsidR="00633EAA" w:rsidRPr="00D0637C" w:rsidRDefault="00633EAA" w:rsidP="00831442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Pr="00831442" w:rsidRDefault="003E5D2F" w:rsidP="002B0B53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rStyle w:val="Ttulo2Car"/>
          <w:b/>
        </w:rPr>
      </w:pPr>
      <w:r w:rsidRPr="00831442">
        <w:rPr>
          <w:rStyle w:val="Ttulo2Car"/>
          <w:b/>
        </w:rPr>
        <w:t>Información Económica</w:t>
      </w:r>
      <w:r w:rsidR="00AD6065" w:rsidRPr="00831442">
        <w:rPr>
          <w:rStyle w:val="Ttulo2Car"/>
          <w:b/>
        </w:rPr>
        <w:t xml:space="preserve"> y</w:t>
      </w:r>
      <w:r w:rsidR="00D92419" w:rsidRPr="00831442">
        <w:rPr>
          <w:rStyle w:val="Ttulo2Car"/>
          <w:b/>
        </w:rPr>
        <w:t xml:space="preserve"> </w:t>
      </w:r>
      <w:r w:rsidR="00AD6065" w:rsidRPr="00831442">
        <w:rPr>
          <w:rStyle w:val="Ttulo2Car"/>
          <w:b/>
        </w:rPr>
        <w:t>Presupuestaria.</w:t>
      </w:r>
    </w:p>
    <w:p w:rsidR="00AD6065" w:rsidRPr="00831442" w:rsidRDefault="00AD6065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AD6065" w:rsidRPr="00831442" w:rsidRDefault="00D92419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>L</w:t>
      </w:r>
      <w:r w:rsidR="00AD6065" w:rsidRPr="00831442">
        <w:rPr>
          <w:color w:val="auto"/>
          <w:lang w:bidi="es-ES"/>
        </w:rPr>
        <w:t xml:space="preserve">a información correspondiente a este bloque de obligaciones </w:t>
      </w:r>
      <w:r w:rsidRPr="00831442">
        <w:rPr>
          <w:color w:val="auto"/>
          <w:lang w:bidi="es-ES"/>
        </w:rPr>
        <w:t>es accesible</w:t>
      </w:r>
      <w:r w:rsidR="00AD6065" w:rsidRPr="00831442">
        <w:rPr>
          <w:color w:val="auto"/>
          <w:lang w:bidi="es-ES"/>
        </w:rPr>
        <w:t xml:space="preserve"> a través del enlace </w:t>
      </w:r>
      <w:r w:rsidR="00195433" w:rsidRPr="00831442">
        <w:rPr>
          <w:color w:val="auto"/>
          <w:lang w:bidi="es-ES"/>
        </w:rPr>
        <w:t>espec</w:t>
      </w:r>
      <w:r w:rsidR="00F53AAF">
        <w:rPr>
          <w:color w:val="auto"/>
          <w:lang w:bidi="es-ES"/>
        </w:rPr>
        <w:t>í</w:t>
      </w:r>
      <w:r w:rsidR="00195433" w:rsidRPr="00831442">
        <w:rPr>
          <w:color w:val="auto"/>
          <w:lang w:bidi="es-ES"/>
        </w:rPr>
        <w:t xml:space="preserve">fico </w:t>
      </w:r>
      <w:r w:rsidR="00054206">
        <w:rPr>
          <w:lang w:bidi="es-ES"/>
        </w:rPr>
        <w:t xml:space="preserve">“Transparencia”, </w:t>
      </w:r>
      <w:r w:rsidR="00195433" w:rsidRPr="00831442">
        <w:rPr>
          <w:color w:val="auto"/>
          <w:lang w:bidi="es-ES"/>
        </w:rPr>
        <w:t xml:space="preserve">ubicado dentro del acceso </w:t>
      </w:r>
      <w:r w:rsidR="00490D9F" w:rsidRPr="00831442">
        <w:rPr>
          <w:lang w:bidi="es-ES"/>
        </w:rPr>
        <w:t>“</w:t>
      </w:r>
      <w:r w:rsidR="00490D9F">
        <w:rPr>
          <w:lang w:bidi="es-ES"/>
        </w:rPr>
        <w:t>Quiénes somos</w:t>
      </w:r>
      <w:r w:rsidR="00490D9F" w:rsidRPr="00831442">
        <w:rPr>
          <w:lang w:bidi="es-ES"/>
        </w:rPr>
        <w:t>”</w:t>
      </w:r>
      <w:r w:rsidRPr="00831442">
        <w:rPr>
          <w:color w:val="auto"/>
          <w:lang w:bidi="es-ES"/>
        </w:rPr>
        <w:t xml:space="preserve"> </w:t>
      </w:r>
      <w:r w:rsidR="00195433" w:rsidRPr="00831442">
        <w:rPr>
          <w:color w:val="auto"/>
          <w:lang w:bidi="es-ES"/>
        </w:rPr>
        <w:t xml:space="preserve">de la página home, en el que se localiza </w:t>
      </w:r>
      <w:r w:rsidR="00AD6065" w:rsidRPr="00831442">
        <w:rPr>
          <w:color w:val="auto"/>
          <w:lang w:bidi="es-ES"/>
        </w:rPr>
        <w:t>la siguiente información</w:t>
      </w:r>
      <w:r w:rsidR="00490D9F">
        <w:rPr>
          <w:color w:val="auto"/>
          <w:lang w:bidi="es-ES"/>
        </w:rPr>
        <w:t>:</w:t>
      </w:r>
    </w:p>
    <w:p w:rsidR="00054206" w:rsidRPr="00831442" w:rsidRDefault="00054206" w:rsidP="00054206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Cuentas anuales</w:t>
      </w:r>
      <w:r>
        <w:rPr>
          <w:color w:val="auto"/>
          <w:lang w:bidi="es-ES"/>
        </w:rPr>
        <w:t xml:space="preserve"> </w:t>
      </w:r>
      <w:r w:rsidRPr="00831442">
        <w:rPr>
          <w:color w:val="auto"/>
          <w:lang w:bidi="es-ES"/>
        </w:rPr>
        <w:t>de los ejercicios 201</w:t>
      </w:r>
      <w:r w:rsidR="003110C1">
        <w:rPr>
          <w:color w:val="auto"/>
          <w:lang w:bidi="es-ES"/>
        </w:rPr>
        <w:t>5</w:t>
      </w:r>
      <w:r w:rsidRPr="00831442">
        <w:rPr>
          <w:color w:val="auto"/>
          <w:lang w:bidi="es-ES"/>
        </w:rPr>
        <w:t xml:space="preserve"> a 201</w:t>
      </w:r>
      <w:r>
        <w:rPr>
          <w:color w:val="auto"/>
          <w:lang w:bidi="es-ES"/>
        </w:rPr>
        <w:t>8</w:t>
      </w:r>
      <w:r w:rsidRPr="00831442">
        <w:rPr>
          <w:color w:val="auto"/>
          <w:lang w:bidi="es-ES"/>
        </w:rPr>
        <w:t>.</w:t>
      </w:r>
    </w:p>
    <w:p w:rsidR="00054206" w:rsidRDefault="00054206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color w:val="auto"/>
          <w:lang w:bidi="es-ES"/>
        </w:rPr>
        <w:t>Informes de auditoría de los ejercicios 201</w:t>
      </w:r>
      <w:r w:rsidR="003110C1">
        <w:rPr>
          <w:color w:val="auto"/>
          <w:lang w:bidi="es-ES"/>
        </w:rPr>
        <w:t>5</w:t>
      </w:r>
      <w:r>
        <w:rPr>
          <w:color w:val="auto"/>
          <w:lang w:bidi="es-ES"/>
        </w:rPr>
        <w:t xml:space="preserve"> a 2018</w:t>
      </w:r>
      <w:r w:rsidR="003110C1">
        <w:rPr>
          <w:color w:val="auto"/>
          <w:lang w:bidi="es-ES"/>
        </w:rPr>
        <w:t>.</w:t>
      </w:r>
    </w:p>
    <w:p w:rsidR="00D90A41" w:rsidRPr="00831442" w:rsidRDefault="00D90A41" w:rsidP="00D90A41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Esta información se ofrece en documentos pdf, junto a </w:t>
      </w:r>
      <w:r>
        <w:rPr>
          <w:color w:val="auto"/>
          <w:lang w:bidi="es-ES"/>
        </w:rPr>
        <w:t>dos gráficos de ingresos y gastos del ejercicio 2018.</w:t>
      </w:r>
      <w:r w:rsidR="0067730F">
        <w:rPr>
          <w:color w:val="auto"/>
          <w:lang w:bidi="es-ES"/>
        </w:rPr>
        <w:t xml:space="preserve"> </w:t>
      </w:r>
    </w:p>
    <w:p w:rsidR="00BA03C4" w:rsidRPr="004E5F00" w:rsidRDefault="00BA03C4" w:rsidP="00831442">
      <w:pPr>
        <w:pStyle w:val="Ttulo3"/>
        <w:spacing w:before="120" w:after="120" w:line="312" w:lineRule="auto"/>
        <w:rPr>
          <w:rStyle w:val="Ttulo2Car"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lastRenderedPageBreak/>
        <w:t>Análisis de la información</w:t>
      </w:r>
    </w:p>
    <w:p w:rsidR="00BA03C4" w:rsidRPr="00831442" w:rsidRDefault="00BA03C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Pr="00831442">
        <w:rPr>
          <w:b/>
          <w:u w:val="single"/>
          <w:lang w:bidi="es-ES"/>
        </w:rPr>
        <w:t xml:space="preserve">no recogen </w:t>
      </w:r>
      <w:r w:rsidRPr="00831442">
        <w:rPr>
          <w:lang w:bidi="es-ES"/>
        </w:rPr>
        <w:t xml:space="preserve">la totalidad de las informaciones contempladas en el artículo 8 de la LTAIBG aplicables a </w:t>
      </w:r>
      <w:r w:rsidR="00E27722">
        <w:rPr>
          <w:lang w:bidi="es-ES"/>
        </w:rPr>
        <w:t>la</w:t>
      </w:r>
      <w:r w:rsidR="00956701">
        <w:rPr>
          <w:lang w:bidi="es-ES"/>
        </w:rPr>
        <w:t xml:space="preserve"> Asociación Amigos de la Tierra</w:t>
      </w:r>
      <w:r w:rsidR="00534995">
        <w:rPr>
          <w:lang w:bidi="es-ES"/>
        </w:rPr>
        <w:t>:</w:t>
      </w:r>
    </w:p>
    <w:p w:rsidR="00FC14BB" w:rsidRDefault="00BA03C4" w:rsidP="00F53AAF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No se incluye información relativa a los contratos adjudicados por administraciones públicas a la entidad</w:t>
      </w:r>
      <w:r w:rsidR="00FC14BB">
        <w:rPr>
          <w:lang w:bidi="es-ES"/>
        </w:rPr>
        <w:t>, ni sobre convenios de colaboración suscritos con administraciones públicas.</w:t>
      </w:r>
    </w:p>
    <w:p w:rsidR="00D90A41" w:rsidRDefault="00D90A41" w:rsidP="00F53AAF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informa de las subvenciones</w:t>
      </w:r>
      <w:r w:rsidR="00FE48FC">
        <w:rPr>
          <w:lang w:bidi="es-ES"/>
        </w:rPr>
        <w:t xml:space="preserve"> y ayudas públicas percibidas</w:t>
      </w:r>
      <w:r>
        <w:rPr>
          <w:lang w:bidi="es-ES"/>
        </w:rPr>
        <w:t xml:space="preserve"> con detalle de la </w:t>
      </w:r>
      <w:r w:rsidR="00FE48FC">
        <w:rPr>
          <w:lang w:bidi="es-ES"/>
        </w:rPr>
        <w:t>a</w:t>
      </w:r>
      <w:r>
        <w:rPr>
          <w:lang w:bidi="es-ES"/>
        </w:rPr>
        <w:t>dm</w:t>
      </w:r>
      <w:r w:rsidR="00FE48FC">
        <w:rPr>
          <w:lang w:bidi="es-ES"/>
        </w:rPr>
        <w:t>i</w:t>
      </w:r>
      <w:r>
        <w:rPr>
          <w:lang w:bidi="es-ES"/>
        </w:rPr>
        <w:t>nistrac</w:t>
      </w:r>
      <w:r w:rsidR="00FE48FC">
        <w:rPr>
          <w:lang w:bidi="es-ES"/>
        </w:rPr>
        <w:t>i</w:t>
      </w:r>
      <w:r>
        <w:rPr>
          <w:lang w:bidi="es-ES"/>
        </w:rPr>
        <w:t>ón conc</w:t>
      </w:r>
      <w:r w:rsidR="00FE48FC">
        <w:rPr>
          <w:lang w:bidi="es-ES"/>
        </w:rPr>
        <w:t>edente, importe y objetivo o finalidad.</w:t>
      </w:r>
    </w:p>
    <w:p w:rsidR="00534995" w:rsidRDefault="00FC14BB" w:rsidP="00F53AAF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No se informa sobre </w:t>
      </w:r>
      <w:r w:rsidR="00F53AAF">
        <w:rPr>
          <w:lang w:bidi="es-ES"/>
        </w:rPr>
        <w:t>presupuestos y grado de ejecución</w:t>
      </w:r>
      <w:r w:rsidR="00BA03C4" w:rsidRPr="00831442">
        <w:rPr>
          <w:lang w:bidi="es-ES"/>
        </w:rPr>
        <w:t>.</w:t>
      </w:r>
      <w:r w:rsidR="00F53AAF">
        <w:rPr>
          <w:lang w:bidi="es-ES"/>
        </w:rPr>
        <w:t xml:space="preserve"> </w:t>
      </w:r>
    </w:p>
    <w:p w:rsidR="00E51EB5" w:rsidRDefault="00F53AAF" w:rsidP="00F53AAF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Tampoco se info</w:t>
      </w:r>
      <w:r w:rsidR="00E51EB5">
        <w:rPr>
          <w:lang w:bidi="es-ES"/>
        </w:rPr>
        <w:t>rma</w:t>
      </w:r>
      <w:r>
        <w:rPr>
          <w:lang w:bidi="es-ES"/>
        </w:rPr>
        <w:t xml:space="preserve"> sobre</w:t>
      </w:r>
      <w:r w:rsidR="00534995">
        <w:rPr>
          <w:lang w:bidi="es-ES"/>
        </w:rPr>
        <w:t xml:space="preserve"> si sus máximos responsables</w:t>
      </w:r>
      <w:r w:rsidR="0067730F">
        <w:rPr>
          <w:lang w:bidi="es-ES"/>
        </w:rPr>
        <w:t xml:space="preserve"> </w:t>
      </w:r>
      <w:r w:rsidR="00534995">
        <w:rPr>
          <w:lang w:bidi="es-ES"/>
        </w:rPr>
        <w:t xml:space="preserve">perciben retribuciones y en caso afirmativo, su importe. </w:t>
      </w:r>
    </w:p>
    <w:p w:rsidR="009D4047" w:rsidRPr="00831442" w:rsidRDefault="009D4047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BA03C4" w:rsidRPr="00D0637C" w:rsidRDefault="00BA03C4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p w:rsidR="000D5417" w:rsidRPr="00831442" w:rsidRDefault="000D5417" w:rsidP="00831442">
      <w:pPr>
        <w:pStyle w:val="Cuerpodelboletn"/>
        <w:spacing w:before="120" w:after="120" w:line="312" w:lineRule="auto"/>
        <w:rPr>
          <w:lang w:bidi="es-ES"/>
        </w:rPr>
        <w:sectPr w:rsidR="000D5417" w:rsidRPr="00831442" w:rsidSect="003F6EDC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</w:p>
    <w:p w:rsidR="002A2E49" w:rsidRDefault="002A2E49">
      <w:pPr>
        <w:rPr>
          <w:color w:val="000000"/>
          <w:lang w:bidi="es-ES"/>
        </w:rPr>
      </w:pPr>
      <w:r>
        <w:rPr>
          <w:lang w:bidi="es-ES"/>
        </w:rPr>
        <w:lastRenderedPageBreak/>
        <w:br w:type="page"/>
      </w: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E3A4D" wp14:editId="53EF7DE7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DF045" wp14:editId="02B74962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476A4" w:rsidRPr="00F31BC3" w:rsidRDefault="006476A4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D9495CF" wp14:editId="384401B0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6476A4" w:rsidRPr="00F31BC3" w:rsidRDefault="006476A4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9495CF" wp14:editId="384401B0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831442" w:rsidRDefault="001763F8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Pr="00831442" w:rsidRDefault="001763F8" w:rsidP="00831442">
      <w:pPr>
        <w:pStyle w:val="Cuerpodelboletn"/>
        <w:spacing w:before="120" w:after="120" w:line="312" w:lineRule="auto"/>
        <w:sectPr w:rsidR="001763F8" w:rsidRPr="00831442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</w:p>
    <w:p w:rsidR="001763F8" w:rsidRPr="00831442" w:rsidRDefault="001763F8" w:rsidP="00831442">
      <w:pPr>
        <w:pStyle w:val="Cuerpodelboletn"/>
        <w:spacing w:before="120" w:after="120" w:line="312" w:lineRule="auto"/>
        <w:rPr>
          <w:lang w:bidi="es-ES"/>
        </w:rPr>
        <w:sectPr w:rsidR="001763F8" w:rsidRPr="00831442" w:rsidSect="000D5417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763F8" w:rsidRPr="006476A4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El índice de cumplimiento de la información obligatoria </w:t>
      </w:r>
      <w:r w:rsidRPr="006476A4">
        <w:rPr>
          <w:color w:val="auto"/>
          <w:lang w:bidi="es-ES"/>
        </w:rPr>
        <w:t xml:space="preserve">por parte de </w:t>
      </w:r>
      <w:r w:rsidR="00FE48FC" w:rsidRPr="006476A4">
        <w:rPr>
          <w:color w:val="auto"/>
          <w:lang w:bidi="es-ES"/>
        </w:rPr>
        <w:t>CEAR</w:t>
      </w:r>
      <w:r w:rsidR="00B20CB7" w:rsidRPr="006476A4">
        <w:rPr>
          <w:color w:val="auto"/>
          <w:lang w:bidi="es-ES"/>
        </w:rPr>
        <w:t xml:space="preserve"> </w:t>
      </w:r>
      <w:r w:rsidRPr="006476A4">
        <w:rPr>
          <w:color w:val="auto"/>
          <w:lang w:bidi="es-ES"/>
        </w:rPr>
        <w:t xml:space="preserve">puede considerarse </w:t>
      </w:r>
      <w:r w:rsidR="00B20CB7" w:rsidRPr="006476A4">
        <w:rPr>
          <w:color w:val="auto"/>
          <w:lang w:bidi="es-ES"/>
        </w:rPr>
        <w:t>medio</w:t>
      </w:r>
      <w:r w:rsidRPr="006476A4">
        <w:rPr>
          <w:color w:val="auto"/>
          <w:lang w:bidi="es-ES"/>
        </w:rPr>
        <w:t xml:space="preserve">, un </w:t>
      </w:r>
      <w:r w:rsidR="00E51EB5" w:rsidRPr="006476A4">
        <w:rPr>
          <w:color w:val="auto"/>
          <w:lang w:bidi="es-ES"/>
        </w:rPr>
        <w:t>4</w:t>
      </w:r>
      <w:r w:rsidR="006476A4" w:rsidRPr="006476A4">
        <w:rPr>
          <w:color w:val="auto"/>
          <w:lang w:bidi="es-ES"/>
        </w:rPr>
        <w:t>3,33</w:t>
      </w:r>
      <w:r w:rsidRPr="006476A4">
        <w:rPr>
          <w:color w:val="auto"/>
          <w:lang w:bidi="es-ES"/>
        </w:rPr>
        <w:t>%.</w:t>
      </w:r>
    </w:p>
    <w:p w:rsidR="00ED30F1" w:rsidRPr="006476A4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6476A4">
        <w:rPr>
          <w:color w:val="auto"/>
          <w:lang w:bidi="es-ES"/>
        </w:rPr>
        <w:t xml:space="preserve">En el caso de la </w:t>
      </w:r>
      <w:r w:rsidR="00E51EB5" w:rsidRPr="006476A4">
        <w:rPr>
          <w:color w:val="auto"/>
          <w:lang w:bidi="es-ES"/>
        </w:rPr>
        <w:t xml:space="preserve">información Institucional y Organizativa el nivel de cumplimento </w:t>
      </w:r>
      <w:r w:rsidR="006476A4" w:rsidRPr="006476A4">
        <w:rPr>
          <w:color w:val="auto"/>
          <w:lang w:bidi="es-ES"/>
        </w:rPr>
        <w:t>supera el 60%</w:t>
      </w:r>
      <w:r w:rsidR="00E51EB5" w:rsidRPr="006476A4">
        <w:rPr>
          <w:color w:val="auto"/>
          <w:lang w:bidi="es-ES"/>
        </w:rPr>
        <w:t xml:space="preserve">; sin embargo, la </w:t>
      </w:r>
      <w:r w:rsidRPr="006476A4">
        <w:rPr>
          <w:color w:val="auto"/>
          <w:lang w:bidi="es-ES"/>
        </w:rPr>
        <w:t xml:space="preserve">información </w:t>
      </w:r>
      <w:r w:rsidR="00534995" w:rsidRPr="006476A4">
        <w:rPr>
          <w:color w:val="auto"/>
          <w:lang w:bidi="es-ES"/>
        </w:rPr>
        <w:t>E</w:t>
      </w:r>
      <w:r w:rsidR="00B20CB7" w:rsidRPr="006476A4">
        <w:rPr>
          <w:color w:val="auto"/>
          <w:lang w:bidi="es-ES"/>
        </w:rPr>
        <w:t xml:space="preserve">conómica y </w:t>
      </w:r>
      <w:r w:rsidR="00534995" w:rsidRPr="006476A4">
        <w:rPr>
          <w:color w:val="auto"/>
          <w:lang w:bidi="es-ES"/>
        </w:rPr>
        <w:t>P</w:t>
      </w:r>
      <w:r w:rsidR="00B20CB7" w:rsidRPr="006476A4">
        <w:rPr>
          <w:color w:val="auto"/>
          <w:lang w:bidi="es-ES"/>
        </w:rPr>
        <w:t>resupuestaria</w:t>
      </w:r>
      <w:r w:rsidR="00D92419" w:rsidRPr="006476A4">
        <w:rPr>
          <w:color w:val="auto"/>
          <w:lang w:bidi="es-ES"/>
        </w:rPr>
        <w:t xml:space="preserve"> </w:t>
      </w:r>
      <w:r w:rsidR="00E51EB5" w:rsidRPr="006476A4">
        <w:rPr>
          <w:color w:val="auto"/>
          <w:lang w:bidi="es-ES"/>
        </w:rPr>
        <w:t xml:space="preserve">no alcanza el </w:t>
      </w:r>
      <w:r w:rsidR="006476A4" w:rsidRPr="006476A4">
        <w:rPr>
          <w:color w:val="auto"/>
          <w:lang w:bidi="es-ES"/>
        </w:rPr>
        <w:t>23</w:t>
      </w:r>
      <w:r w:rsidR="00E51EB5" w:rsidRPr="006476A4">
        <w:rPr>
          <w:color w:val="auto"/>
          <w:lang w:bidi="es-ES"/>
        </w:rPr>
        <w:t xml:space="preserve">% </w:t>
      </w:r>
      <w:r w:rsidRPr="006476A4">
        <w:rPr>
          <w:color w:val="auto"/>
          <w:lang w:bidi="es-ES"/>
        </w:rPr>
        <w:t xml:space="preserve">lo que puede considerarse un nivel de </w:t>
      </w:r>
      <w:r w:rsidRPr="006476A4">
        <w:rPr>
          <w:color w:val="auto"/>
          <w:lang w:bidi="es-ES"/>
        </w:rPr>
        <w:lastRenderedPageBreak/>
        <w:t>cumplimiento bajo</w:t>
      </w:r>
      <w:r w:rsidR="00ED30F1" w:rsidRPr="006476A4">
        <w:rPr>
          <w:color w:val="auto"/>
          <w:lang w:bidi="es-ES"/>
        </w:rPr>
        <w:t>.</w:t>
      </w:r>
      <w:r w:rsidR="00527A22" w:rsidRPr="006476A4">
        <w:rPr>
          <w:color w:val="auto"/>
          <w:lang w:bidi="es-ES"/>
        </w:rPr>
        <w:t xml:space="preserve"> </w:t>
      </w:r>
      <w:r w:rsidR="00ED30F1" w:rsidRPr="006476A4">
        <w:rPr>
          <w:color w:val="auto"/>
          <w:lang w:bidi="es-ES"/>
        </w:rPr>
        <w:t xml:space="preserve">La falta de publicación de informaciones obligatorias </w:t>
      </w:r>
      <w:r w:rsidR="00E51EB5" w:rsidRPr="006476A4">
        <w:rPr>
          <w:color w:val="auto"/>
          <w:lang w:bidi="es-ES"/>
        </w:rPr>
        <w:t xml:space="preserve">en el caso de la información </w:t>
      </w:r>
      <w:r w:rsidR="00534995" w:rsidRPr="006476A4">
        <w:rPr>
          <w:color w:val="auto"/>
          <w:lang w:bidi="es-ES"/>
        </w:rPr>
        <w:t>E</w:t>
      </w:r>
      <w:r w:rsidR="00E51EB5" w:rsidRPr="006476A4">
        <w:rPr>
          <w:color w:val="auto"/>
          <w:lang w:bidi="es-ES"/>
        </w:rPr>
        <w:t xml:space="preserve">conómica y </w:t>
      </w:r>
      <w:r w:rsidR="00534995" w:rsidRPr="006476A4">
        <w:rPr>
          <w:color w:val="auto"/>
          <w:lang w:bidi="es-ES"/>
        </w:rPr>
        <w:t>P</w:t>
      </w:r>
      <w:r w:rsidR="00E51EB5" w:rsidRPr="006476A4">
        <w:rPr>
          <w:color w:val="auto"/>
          <w:lang w:bidi="es-ES"/>
        </w:rPr>
        <w:t>resupuestaria</w:t>
      </w:r>
      <w:r w:rsidR="006476A4" w:rsidRPr="006476A4">
        <w:rPr>
          <w:color w:val="auto"/>
          <w:lang w:bidi="es-ES"/>
        </w:rPr>
        <w:t xml:space="preserve">, además de </w:t>
      </w:r>
      <w:r w:rsidR="00E51EB5" w:rsidRPr="006476A4">
        <w:rPr>
          <w:color w:val="auto"/>
          <w:lang w:bidi="es-ES"/>
        </w:rPr>
        <w:t>la</w:t>
      </w:r>
      <w:r w:rsidR="00D92419" w:rsidRPr="006476A4">
        <w:rPr>
          <w:color w:val="auto"/>
          <w:lang w:bidi="es-ES"/>
        </w:rPr>
        <w:t xml:space="preserve"> </w:t>
      </w:r>
      <w:r w:rsidR="00B20CB7" w:rsidRPr="006476A4">
        <w:rPr>
          <w:color w:val="auto"/>
          <w:lang w:bidi="es-ES"/>
        </w:rPr>
        <w:t xml:space="preserve">falta de </w:t>
      </w:r>
      <w:r w:rsidR="006F2891" w:rsidRPr="006476A4">
        <w:rPr>
          <w:color w:val="auto"/>
          <w:lang w:bidi="es-ES"/>
        </w:rPr>
        <w:t xml:space="preserve">actualización o de </w:t>
      </w:r>
      <w:r w:rsidR="00B20CB7" w:rsidRPr="006476A4">
        <w:rPr>
          <w:color w:val="auto"/>
          <w:lang w:bidi="es-ES"/>
        </w:rPr>
        <w:t>referencias a la actualización</w:t>
      </w:r>
      <w:r w:rsidR="00D92419" w:rsidRPr="006476A4">
        <w:rPr>
          <w:color w:val="auto"/>
          <w:lang w:bidi="es-ES"/>
        </w:rPr>
        <w:t xml:space="preserve"> </w:t>
      </w:r>
      <w:r w:rsidR="006476A4" w:rsidRPr="006476A4">
        <w:rPr>
          <w:color w:val="auto"/>
          <w:lang w:bidi="es-ES"/>
        </w:rPr>
        <w:t xml:space="preserve">y del hecho de que parte de la información y no se publique en formatos reutilizables </w:t>
      </w:r>
      <w:r w:rsidR="00D92419" w:rsidRPr="006476A4">
        <w:rPr>
          <w:color w:val="auto"/>
          <w:lang w:bidi="es-ES"/>
        </w:rPr>
        <w:t>explica la puntuación alcanzada</w:t>
      </w:r>
      <w:r w:rsidR="006F2891" w:rsidRPr="006476A4">
        <w:rPr>
          <w:color w:val="auto"/>
          <w:lang w:bidi="es-ES"/>
        </w:rPr>
        <w:t>.</w:t>
      </w:r>
    </w:p>
    <w:p w:rsidR="006F2891" w:rsidRPr="00831442" w:rsidRDefault="006F2891" w:rsidP="00831442">
      <w:pPr>
        <w:pStyle w:val="Cuerpodelboletn"/>
        <w:spacing w:before="120" w:after="120" w:line="312" w:lineRule="auto"/>
        <w:rPr>
          <w:color w:val="auto"/>
          <w:lang w:bidi="es-ES"/>
        </w:rPr>
        <w:sectPr w:rsidR="006F2891" w:rsidRPr="00831442" w:rsidSect="001763F8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</w:p>
    <w:p w:rsidR="00AC4A6F" w:rsidRPr="00831442" w:rsidRDefault="00C259F4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6DE90" wp14:editId="6D15095D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51777" wp14:editId="5332129C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476A4" w:rsidRPr="00F31BC3" w:rsidRDefault="006476A4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55F041" wp14:editId="73EEDEFA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6476A4" w:rsidRPr="00F31BC3" w:rsidRDefault="006476A4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55F041" wp14:editId="73EEDEFA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1418"/>
        <w:gridCol w:w="1276"/>
        <w:gridCol w:w="992"/>
        <w:gridCol w:w="1276"/>
        <w:gridCol w:w="1334"/>
        <w:gridCol w:w="52"/>
        <w:gridCol w:w="868"/>
        <w:gridCol w:w="14"/>
      </w:tblGrid>
      <w:tr w:rsidR="00527A22" w:rsidRPr="00831442" w:rsidTr="00527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0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418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334" w:type="dxa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934" w:type="dxa"/>
            <w:gridSpan w:val="3"/>
            <w:shd w:val="clear" w:color="auto" w:fill="007434"/>
            <w:noWrap/>
            <w:hideMark/>
          </w:tcPr>
          <w:p w:rsidR="00C1290B" w:rsidRPr="00831442" w:rsidRDefault="00C1290B" w:rsidP="00FC1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Total</w:t>
            </w:r>
          </w:p>
        </w:tc>
      </w:tr>
      <w:tr w:rsidR="00CD4749" w:rsidRPr="00831442" w:rsidTr="00BE29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2E6862" w:rsidRPr="00831442" w:rsidRDefault="002E6862" w:rsidP="00FC14BB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1134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75</w:t>
            </w:r>
            <w:r w:rsidR="002E6862" w:rsidRPr="006476A4">
              <w:rPr>
                <w:sz w:val="16"/>
                <w:szCs w:val="16"/>
              </w:rPr>
              <w:t>,</w:t>
            </w:r>
            <w:r w:rsidR="00B20CB7" w:rsidRPr="006476A4">
              <w:rPr>
                <w:sz w:val="16"/>
                <w:szCs w:val="16"/>
              </w:rPr>
              <w:t>00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83,33</w:t>
            </w:r>
            <w:r w:rsidR="00B20CB7" w:rsidRPr="006476A4">
              <w:rPr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2E6862" w:rsidRPr="006476A4" w:rsidRDefault="006476A4" w:rsidP="00FC1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83,33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6476A4" w:rsidRDefault="006476A4" w:rsidP="00FC1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83,33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noWrap/>
            <w:vAlign w:val="center"/>
            <w:hideMark/>
          </w:tcPr>
          <w:p w:rsidR="002E6862" w:rsidRPr="006476A4" w:rsidRDefault="006476A4" w:rsidP="00FC1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83,33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16,67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1386" w:type="dxa"/>
            <w:gridSpan w:val="2"/>
            <w:noWrap/>
            <w:vAlign w:val="center"/>
            <w:hideMark/>
          </w:tcPr>
          <w:p w:rsidR="002E6862" w:rsidRPr="006476A4" w:rsidRDefault="006476A4" w:rsidP="00FC1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16,67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63,10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</w:tr>
      <w:tr w:rsidR="00CD4749" w:rsidRPr="00831442" w:rsidTr="00BE291E">
        <w:trPr>
          <w:gridAfter w:val="1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2E6862" w:rsidRPr="00831442" w:rsidRDefault="002E6862" w:rsidP="00FC14BB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1134" w:type="dxa"/>
            <w:noWrap/>
            <w:vAlign w:val="center"/>
            <w:hideMark/>
          </w:tcPr>
          <w:p w:rsidR="002E6862" w:rsidRPr="006476A4" w:rsidRDefault="00FE48FC" w:rsidP="00FE4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:rsidR="002E6862" w:rsidRPr="006476A4" w:rsidRDefault="00FE48FC" w:rsidP="00FC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842328" w:rsidRPr="006476A4">
              <w:rPr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2E6862" w:rsidRPr="006476A4" w:rsidRDefault="00FE48FC" w:rsidP="00FC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6476A4" w:rsidRDefault="00FE48FC" w:rsidP="00FC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noWrap/>
            <w:vAlign w:val="center"/>
            <w:hideMark/>
          </w:tcPr>
          <w:p w:rsidR="002E6862" w:rsidRPr="006476A4" w:rsidRDefault="00FE48FC" w:rsidP="00FC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6476A4" w:rsidRDefault="00FE48FC" w:rsidP="00FC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1386" w:type="dxa"/>
            <w:gridSpan w:val="2"/>
            <w:noWrap/>
            <w:vAlign w:val="center"/>
            <w:hideMark/>
          </w:tcPr>
          <w:p w:rsidR="002E6862" w:rsidRPr="006476A4" w:rsidRDefault="00FE48FC" w:rsidP="00FC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vAlign w:val="center"/>
            <w:hideMark/>
          </w:tcPr>
          <w:p w:rsidR="002E6862" w:rsidRPr="006476A4" w:rsidRDefault="00FE48FC" w:rsidP="00FC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76A4">
              <w:rPr>
                <w:sz w:val="16"/>
                <w:szCs w:val="16"/>
              </w:rPr>
              <w:t>22,22</w:t>
            </w:r>
            <w:r w:rsidR="002E6862" w:rsidRPr="006476A4">
              <w:rPr>
                <w:sz w:val="16"/>
                <w:szCs w:val="16"/>
              </w:rPr>
              <w:t>%</w:t>
            </w:r>
          </w:p>
        </w:tc>
      </w:tr>
      <w:tr w:rsidR="00CD4749" w:rsidRPr="00831442" w:rsidTr="00BE291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7434"/>
            <w:noWrap/>
            <w:hideMark/>
          </w:tcPr>
          <w:p w:rsidR="002E6862" w:rsidRPr="00831442" w:rsidRDefault="002E6862" w:rsidP="00FC14BB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1134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476A4">
              <w:rPr>
                <w:i/>
                <w:sz w:val="16"/>
                <w:szCs w:val="16"/>
              </w:rPr>
              <w:t>5</w:t>
            </w:r>
            <w:r w:rsidR="00842328" w:rsidRPr="006476A4">
              <w:rPr>
                <w:i/>
                <w:sz w:val="16"/>
                <w:szCs w:val="16"/>
              </w:rPr>
              <w:t>0,00</w:t>
            </w:r>
            <w:r w:rsidR="002E6862" w:rsidRPr="006476A4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476A4">
              <w:rPr>
                <w:i/>
                <w:sz w:val="16"/>
                <w:szCs w:val="16"/>
              </w:rPr>
              <w:t>53,33</w:t>
            </w:r>
            <w:r w:rsidR="002E6862" w:rsidRPr="006476A4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476A4">
              <w:rPr>
                <w:i/>
                <w:sz w:val="16"/>
                <w:szCs w:val="16"/>
              </w:rPr>
              <w:t>53,33</w:t>
            </w:r>
            <w:r w:rsidR="002E6862" w:rsidRPr="006476A4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6476A4" w:rsidRDefault="006476A4" w:rsidP="00FC1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476A4">
              <w:rPr>
                <w:i/>
                <w:sz w:val="16"/>
                <w:szCs w:val="16"/>
              </w:rPr>
              <w:t>53,33%</w:t>
            </w:r>
          </w:p>
        </w:tc>
        <w:tc>
          <w:tcPr>
            <w:tcW w:w="992" w:type="dxa"/>
            <w:noWrap/>
            <w:vAlign w:val="center"/>
            <w:hideMark/>
          </w:tcPr>
          <w:p w:rsidR="002E6862" w:rsidRPr="006476A4" w:rsidRDefault="006476A4" w:rsidP="00FC1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476A4">
              <w:rPr>
                <w:i/>
                <w:sz w:val="16"/>
                <w:szCs w:val="16"/>
              </w:rPr>
              <w:t>53,33%</w:t>
            </w:r>
          </w:p>
        </w:tc>
        <w:tc>
          <w:tcPr>
            <w:tcW w:w="1276" w:type="dxa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476A4">
              <w:rPr>
                <w:i/>
                <w:sz w:val="16"/>
                <w:szCs w:val="16"/>
              </w:rPr>
              <w:t>20,00</w:t>
            </w:r>
            <w:r w:rsidR="002E6862" w:rsidRPr="006476A4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386" w:type="dxa"/>
            <w:gridSpan w:val="2"/>
            <w:noWrap/>
            <w:vAlign w:val="center"/>
            <w:hideMark/>
          </w:tcPr>
          <w:p w:rsidR="002E6862" w:rsidRPr="006476A4" w:rsidRDefault="006476A4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6476A4">
              <w:rPr>
                <w:i/>
                <w:sz w:val="16"/>
                <w:szCs w:val="16"/>
              </w:rPr>
              <w:t>20,00%</w:t>
            </w:r>
          </w:p>
        </w:tc>
        <w:tc>
          <w:tcPr>
            <w:tcW w:w="868" w:type="dxa"/>
            <w:noWrap/>
            <w:vAlign w:val="center"/>
            <w:hideMark/>
          </w:tcPr>
          <w:p w:rsidR="002E6862" w:rsidRPr="006476A4" w:rsidRDefault="00842328" w:rsidP="006476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476A4">
              <w:rPr>
                <w:b/>
                <w:i/>
                <w:sz w:val="16"/>
                <w:szCs w:val="16"/>
              </w:rPr>
              <w:t>4</w:t>
            </w:r>
            <w:r w:rsidR="006476A4" w:rsidRPr="006476A4">
              <w:rPr>
                <w:b/>
                <w:i/>
                <w:sz w:val="16"/>
                <w:szCs w:val="16"/>
              </w:rPr>
              <w:t>3,33</w:t>
            </w:r>
            <w:r w:rsidR="002E6862" w:rsidRPr="006476A4">
              <w:rPr>
                <w:b/>
                <w:i/>
                <w:sz w:val="16"/>
                <w:szCs w:val="16"/>
              </w:rPr>
              <w:t>%</w:t>
            </w:r>
          </w:p>
        </w:tc>
      </w:tr>
    </w:tbl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Transparencia Complementaria</w:t>
          </w:r>
          <w:r w:rsidR="009D4047" w:rsidRPr="00831442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Pr="00831442" w:rsidRDefault="009E7254" w:rsidP="00831442">
      <w:pPr>
        <w:pStyle w:val="Cuerpodelboletn"/>
        <w:spacing w:before="120" w:after="120" w:line="312" w:lineRule="auto"/>
        <w:sectPr w:rsidR="009E7254" w:rsidRPr="00831442" w:rsidSect="00CD4749">
          <w:type w:val="continuous"/>
          <w:pgSz w:w="11906" w:h="16838" w:code="9"/>
          <w:pgMar w:top="1440" w:right="720" w:bottom="1276" w:left="720" w:header="720" w:footer="720" w:gutter="0"/>
          <w:cols w:space="720"/>
          <w:docGrid w:linePitch="326"/>
        </w:sectPr>
      </w:pPr>
    </w:p>
    <w:p w:rsidR="00633EAA" w:rsidRPr="00831442" w:rsidRDefault="00633EAA" w:rsidP="00831442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831442">
        <w:rPr>
          <w:rFonts w:ascii="Century Gothic" w:hAnsi="Century Gothic"/>
          <w:lang w:bidi="es-ES"/>
        </w:rPr>
        <w:lastRenderedPageBreak/>
        <w:t>Contenidos</w:t>
      </w:r>
    </w:p>
    <w:p w:rsidR="00633EAA" w:rsidRPr="00831442" w:rsidRDefault="00C1290B" w:rsidP="00831442">
      <w:pPr>
        <w:pStyle w:val="Cuerpodelboletn"/>
        <w:spacing w:before="120" w:after="120" w:line="312" w:lineRule="auto"/>
      </w:pPr>
      <w:r w:rsidRPr="00831442">
        <w:t xml:space="preserve">Además de </w:t>
      </w:r>
      <w:r w:rsidR="00347877" w:rsidRPr="00831442">
        <w:t>informaciones vinculadas</w:t>
      </w:r>
      <w:r w:rsidRPr="00831442">
        <w:t xml:space="preserve"> a obligaciones de publicidad activa, </w:t>
      </w:r>
      <w:r w:rsidR="00FE48FC">
        <w:t>CEAR</w:t>
      </w:r>
      <w:r w:rsidR="00151B77" w:rsidRPr="00831442">
        <w:t xml:space="preserve"> </w:t>
      </w:r>
      <w:r w:rsidRPr="00831442">
        <w:t xml:space="preserve">incluye en su página </w:t>
      </w:r>
      <w:r w:rsidR="006F2891" w:rsidRPr="00831442">
        <w:t>web</w:t>
      </w:r>
      <w:r w:rsidRPr="00831442">
        <w:t xml:space="preserve"> otras informaciones </w:t>
      </w:r>
      <w:r w:rsidR="00347877" w:rsidRPr="00831442">
        <w:t xml:space="preserve">que pueden ser relevantes desde el punto de vista de la Transparencia. </w:t>
      </w:r>
    </w:p>
    <w:p w:rsidR="00C95458" w:rsidRDefault="00C95458" w:rsidP="00534995">
      <w:pPr>
        <w:pStyle w:val="Cuerpodelboletn"/>
        <w:numPr>
          <w:ilvl w:val="0"/>
          <w:numId w:val="17"/>
        </w:numPr>
        <w:spacing w:before="120" w:after="120" w:line="312" w:lineRule="auto"/>
      </w:pPr>
      <w:r>
        <w:rPr>
          <w:lang w:bidi="es-ES"/>
        </w:rPr>
        <w:t xml:space="preserve">En el </w:t>
      </w:r>
      <w:r w:rsidRPr="00831442">
        <w:rPr>
          <w:color w:val="auto"/>
          <w:lang w:bidi="es-ES"/>
        </w:rPr>
        <w:t xml:space="preserve">enlace </w:t>
      </w:r>
      <w:r>
        <w:rPr>
          <w:lang w:bidi="es-ES"/>
        </w:rPr>
        <w:t xml:space="preserve">“Transparencia”, informa sobre los siguientes documentos: “Código de Buen Gobierno”, “Reglamento de Régimen Interno”, “Procedimiento de ingreso de miembros no permanentes” y “Código de relación con empresas y </w:t>
      </w:r>
      <w:r>
        <w:rPr>
          <w:lang w:bidi="es-ES"/>
        </w:rPr>
        <w:lastRenderedPageBreak/>
        <w:t>fundaciones colaboradoras”. Todos estos documentos se ofrecen en formato pdf.</w:t>
      </w:r>
    </w:p>
    <w:p w:rsidR="00895CDA" w:rsidRDefault="00895CDA" w:rsidP="00534995">
      <w:pPr>
        <w:pStyle w:val="Cuerpodelboletn"/>
        <w:numPr>
          <w:ilvl w:val="0"/>
          <w:numId w:val="17"/>
        </w:numPr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</w:t>
      </w:r>
      <w:r w:rsidR="00C95458">
        <w:rPr>
          <w:lang w:bidi="es-ES"/>
        </w:rPr>
        <w:t xml:space="preserve">mismo </w:t>
      </w:r>
      <w:r w:rsidRPr="00831442">
        <w:rPr>
          <w:color w:val="auto"/>
          <w:lang w:bidi="es-ES"/>
        </w:rPr>
        <w:t xml:space="preserve">enlace </w:t>
      </w:r>
      <w:r>
        <w:rPr>
          <w:lang w:bidi="es-ES"/>
        </w:rPr>
        <w:t xml:space="preserve">“Transparencia”, informa que cuenta con </w:t>
      </w:r>
      <w:r w:rsidR="00C95458">
        <w:rPr>
          <w:lang w:bidi="es-ES"/>
        </w:rPr>
        <w:t>un c</w:t>
      </w:r>
      <w:r w:rsidR="00C95458">
        <w:t xml:space="preserve">ertificado de calidad en la </w:t>
      </w:r>
      <w:r w:rsidR="00C95458">
        <w:rPr>
          <w:rStyle w:val="nfasis"/>
        </w:rPr>
        <w:t>«Gestión económica de las líneas de financiación de subvención pública estatal».</w:t>
      </w:r>
    </w:p>
    <w:p w:rsidR="00C95458" w:rsidRDefault="00895CDA" w:rsidP="00534995">
      <w:pPr>
        <w:pStyle w:val="Cuerpodelboletn"/>
        <w:numPr>
          <w:ilvl w:val="0"/>
          <w:numId w:val="17"/>
        </w:numPr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También </w:t>
      </w:r>
      <w:r w:rsidR="00C95458">
        <w:rPr>
          <w:lang w:bidi="es-ES"/>
        </w:rPr>
        <w:t xml:space="preserve">publica sus Memorias de actividad de los ejercicios 2011 a 2018, descargable en formato pdf. </w:t>
      </w:r>
    </w:p>
    <w:p w:rsidR="00347877" w:rsidRDefault="007A5C65" w:rsidP="00C95458">
      <w:pPr>
        <w:pStyle w:val="Cuerpodelboletn"/>
        <w:spacing w:before="120" w:after="120" w:line="312" w:lineRule="auto"/>
        <w:ind w:left="360"/>
      </w:pPr>
      <w:r w:rsidRPr="007A5C65">
        <w:rPr>
          <w:rFonts w:eastAsiaTheme="majorEastAsia" w:cstheme="majorBidi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A1757" wp14:editId="252E45A4">
                <wp:simplePos x="0" y="0"/>
                <wp:positionH relativeFrom="page">
                  <wp:posOffset>-73025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5.75pt;margin-top:76.25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LJ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A5C65">
        <w:rPr>
          <w:rFonts w:eastAsiaTheme="majorEastAsia" w:cstheme="majorBidi"/>
          <w:b/>
          <w:bCs/>
          <w:noProof/>
          <w:color w:val="50866C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97665" wp14:editId="44CFD68F">
                <wp:simplePos x="0" y="0"/>
                <wp:positionH relativeFrom="page">
                  <wp:posOffset>-73025</wp:posOffset>
                </wp:positionH>
                <wp:positionV relativeFrom="page">
                  <wp:posOffset>-18415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A5C65" w:rsidRPr="00F31BC3" w:rsidRDefault="007A5C65" w:rsidP="007A5C6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054C600" wp14:editId="2F3CD7F3">
                                  <wp:extent cx="1148080" cy="64833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5.75pt;margin-top:-1.4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" fillcolor="#50866c" stroked="f">
                <v:textbox inset=",7.2pt,,7.2pt">
                  <w:txbxContent>
                    <w:p w:rsidR="007A5C65" w:rsidRPr="00F31BC3" w:rsidRDefault="007A5C65" w:rsidP="007A5C6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054C600" wp14:editId="2F3CD7F3">
                            <wp:extent cx="1148080" cy="64833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2B0B53" w:rsidRPr="00831442" w:rsidRDefault="002B0B53" w:rsidP="00C95458">
      <w:pPr>
        <w:pStyle w:val="Cuerpodelboletn"/>
        <w:spacing w:before="120" w:after="120" w:line="312" w:lineRule="auto"/>
        <w:ind w:left="360"/>
      </w:pPr>
    </w:p>
    <w:p w:rsidR="000A10BC" w:rsidRPr="000A10BC" w:rsidRDefault="000A10BC" w:rsidP="00831442">
      <w:pPr>
        <w:pStyle w:val="Cuerpodelboletn"/>
        <w:spacing w:before="120" w:after="120" w:line="312" w:lineRule="auto"/>
        <w:rPr>
          <w:rFonts w:eastAsiaTheme="majorEastAsia" w:cstheme="majorBidi"/>
          <w:b/>
          <w:bCs/>
          <w:color w:val="50866C"/>
          <w:lang w:bidi="es-ES"/>
        </w:rPr>
      </w:pPr>
      <w:r w:rsidRPr="000A10BC">
        <w:rPr>
          <w:rFonts w:eastAsiaTheme="majorEastAsia" w:cstheme="majorBidi"/>
          <w:b/>
          <w:bCs/>
          <w:color w:val="50866C"/>
          <w:lang w:bidi="es-ES"/>
        </w:rPr>
        <w:lastRenderedPageBreak/>
        <w:t>Análisis de la información</w:t>
      </w:r>
    </w:p>
    <w:p w:rsidR="009C5469" w:rsidRDefault="00895CDA" w:rsidP="00831442">
      <w:pPr>
        <w:pStyle w:val="Cuerpodelboletn"/>
        <w:spacing w:before="120" w:after="120" w:line="312" w:lineRule="auto"/>
      </w:pPr>
      <w:r>
        <w:t xml:space="preserve">Estas informaciones </w:t>
      </w:r>
      <w:r w:rsidR="00BE291E" w:rsidRPr="00831442">
        <w:t>deben</w:t>
      </w:r>
      <w:r w:rsidR="0080657A" w:rsidRPr="00831442">
        <w:t xml:space="preserve"> valorarse muy positivamente porque implica un plus de transparencia por parte de </w:t>
      </w:r>
      <w:r w:rsidR="00C95458">
        <w:t>CEAR.</w:t>
      </w:r>
      <w:r w:rsidR="0003511D" w:rsidRPr="00831442">
        <w:t xml:space="preserve"> </w:t>
      </w:r>
    </w:p>
    <w:p w:rsidR="002A2E49" w:rsidRPr="00831442" w:rsidRDefault="002A2E49" w:rsidP="00831442">
      <w:pPr>
        <w:pStyle w:val="Cuerpodelboletn"/>
        <w:spacing w:before="120" w:after="120" w:line="312" w:lineRule="auto"/>
      </w:pPr>
    </w:p>
    <w:p w:rsidR="00D0637C" w:rsidRDefault="00D0637C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C259F4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Pr="00831442" w:rsidRDefault="00965C69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61E7F" w:rsidRPr="006476A4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C95458">
        <w:rPr>
          <w:rFonts w:ascii="Century Gothic" w:hAnsi="Century Gothic"/>
        </w:rPr>
        <w:t>CEAR</w:t>
      </w:r>
      <w:r w:rsidRPr="00831442">
        <w:rPr>
          <w:rFonts w:ascii="Century Gothic" w:hAnsi="Century Gothic"/>
        </w:rPr>
        <w:t xml:space="preserve">, en función de la información disponible en la web de la entidad </w:t>
      </w:r>
      <w:r w:rsidRPr="006476A4">
        <w:rPr>
          <w:rFonts w:ascii="Century Gothic" w:hAnsi="Century Gothic"/>
        </w:rPr>
        <w:t>relacionada con estas obligac</w:t>
      </w:r>
      <w:r w:rsidR="0080657A" w:rsidRPr="006476A4">
        <w:rPr>
          <w:rFonts w:ascii="Century Gothic" w:hAnsi="Century Gothic"/>
        </w:rPr>
        <w:t xml:space="preserve">iones, puede considerarse </w:t>
      </w:r>
      <w:r w:rsidR="007A5CAF" w:rsidRPr="006476A4">
        <w:rPr>
          <w:rFonts w:ascii="Century Gothic" w:hAnsi="Century Gothic"/>
        </w:rPr>
        <w:t>medio</w:t>
      </w:r>
      <w:r w:rsidRPr="006476A4">
        <w:rPr>
          <w:rFonts w:ascii="Century Gothic" w:hAnsi="Century Gothic"/>
        </w:rPr>
        <w:t xml:space="preserve">. </w:t>
      </w:r>
    </w:p>
    <w:p w:rsidR="00C61E7F" w:rsidRDefault="00C61E7F" w:rsidP="0083144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895CDA">
        <w:rPr>
          <w:szCs w:val="22"/>
        </w:rPr>
        <w:t xml:space="preserve">Para procurar avances en el grado de cumplimiento de la LTAIBG por parte de </w:t>
      </w:r>
      <w:r w:rsidR="00C95458">
        <w:rPr>
          <w:szCs w:val="22"/>
        </w:rPr>
        <w:t>CEAR</w:t>
      </w:r>
      <w:r w:rsidRPr="00831442">
        <w:t xml:space="preserve">, este CTBG </w:t>
      </w:r>
      <w:r w:rsidRPr="00831442">
        <w:rPr>
          <w:rFonts w:eastAsiaTheme="majorEastAsia" w:cstheme="majorBidi"/>
          <w:b/>
          <w:bCs/>
          <w:color w:val="50866C"/>
        </w:rPr>
        <w:t>recomienda:</w:t>
      </w:r>
    </w:p>
    <w:p w:rsidR="00EF172A" w:rsidRPr="00831442" w:rsidRDefault="00EF172A" w:rsidP="0083144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</w:p>
    <w:p w:rsidR="00C61E7F" w:rsidRPr="00587BB7" w:rsidRDefault="00C61E7F" w:rsidP="00831442">
      <w:pPr>
        <w:pStyle w:val="Ttulo3"/>
        <w:spacing w:before="120" w:after="120" w:line="312" w:lineRule="auto"/>
        <w:rPr>
          <w:rFonts w:ascii="Century Gothic" w:hAnsi="Century Gothic"/>
          <w:szCs w:val="22"/>
        </w:rPr>
      </w:pPr>
      <w:r w:rsidRPr="00587BB7">
        <w:rPr>
          <w:rFonts w:ascii="Century Gothic" w:hAnsi="Century Gothic"/>
          <w:szCs w:val="22"/>
        </w:rPr>
        <w:t xml:space="preserve">Estructuración </w:t>
      </w:r>
    </w:p>
    <w:p w:rsidR="0019448F" w:rsidRPr="00831442" w:rsidRDefault="0080657A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S</w:t>
      </w:r>
      <w:r w:rsidR="0019448F" w:rsidRPr="00831442">
        <w:rPr>
          <w:rFonts w:ascii="Century Gothic" w:hAnsi="Century Gothic"/>
        </w:rPr>
        <w:t xml:space="preserve">ería deseable que </w:t>
      </w:r>
      <w:r w:rsidRPr="00831442">
        <w:rPr>
          <w:rFonts w:ascii="Century Gothic" w:hAnsi="Century Gothic"/>
        </w:rPr>
        <w:t xml:space="preserve">la información </w:t>
      </w:r>
      <w:r w:rsidR="0019448F" w:rsidRPr="00831442">
        <w:rPr>
          <w:rFonts w:ascii="Century Gothic" w:hAnsi="Century Gothic"/>
        </w:rPr>
        <w:t>se ajust</w:t>
      </w:r>
      <w:r w:rsidR="008C02F4" w:rsidRPr="00831442">
        <w:rPr>
          <w:rFonts w:ascii="Century Gothic" w:hAnsi="Century Gothic"/>
        </w:rPr>
        <w:t>ara</w:t>
      </w:r>
      <w:r w:rsidR="0019448F" w:rsidRPr="00831442">
        <w:rPr>
          <w:rFonts w:ascii="Century Gothic" w:hAnsi="Century Gothic"/>
        </w:rPr>
        <w:t xml:space="preserve"> más a la estructura que propone la LTAIBG, lo que facilitaría aún más la búsqueda de información a los ciudadanos, que lógicamente utilizan co</w:t>
      </w:r>
      <w:r w:rsidR="00D22C35">
        <w:rPr>
          <w:rFonts w:ascii="Century Gothic" w:hAnsi="Century Gothic"/>
        </w:rPr>
        <w:t>mo</w:t>
      </w:r>
      <w:r w:rsidR="0019448F" w:rsidRPr="00831442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Ello permitiría además, identificar las obligaciones respecto de las que no se publica información por no haber actividad en ese ámbito haciendo constar esta circunstancia. </w:t>
      </w:r>
    </w:p>
    <w:p w:rsidR="00EF172A" w:rsidRDefault="00EF172A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C61E7F" w:rsidRDefault="00C61E7F" w:rsidP="0083144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  <w:szCs w:val="22"/>
        </w:rPr>
      </w:pPr>
      <w:r w:rsidRPr="00587BB7">
        <w:rPr>
          <w:rStyle w:val="Ttulo3Car"/>
          <w:rFonts w:ascii="Century Gothic" w:hAnsi="Century Gothic"/>
          <w:b/>
          <w:szCs w:val="22"/>
        </w:rPr>
        <w:t>Incorporación de información</w:t>
      </w:r>
    </w:p>
    <w:p w:rsidR="00EF172A" w:rsidRDefault="00EF172A" w:rsidP="00EF172A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 y Organizativa.</w:t>
      </w:r>
    </w:p>
    <w:p w:rsidR="00EF172A" w:rsidRPr="00831442" w:rsidRDefault="00EF172A" w:rsidP="00EF172A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Debe publicarse el </w:t>
      </w:r>
      <w:r>
        <w:rPr>
          <w:lang w:bidi="es-ES"/>
        </w:rPr>
        <w:t xml:space="preserve">organigrama de la organización. </w:t>
      </w:r>
    </w:p>
    <w:p w:rsidR="00EF172A" w:rsidRDefault="00EF172A" w:rsidP="00EF172A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lastRenderedPageBreak/>
        <w:t xml:space="preserve">Debe publicarse </w:t>
      </w:r>
      <w:r>
        <w:rPr>
          <w:lang w:bidi="es-ES"/>
        </w:rPr>
        <w:t xml:space="preserve">la </w:t>
      </w:r>
      <w:r w:rsidRPr="00831442">
        <w:rPr>
          <w:lang w:bidi="es-ES"/>
        </w:rPr>
        <w:t xml:space="preserve">normativa que afecta a la entidad, incluyendo aquellas normas de carácter general que enmarcan su actividad y con enlaces para acceder a su consulta. </w:t>
      </w:r>
    </w:p>
    <w:p w:rsidR="002A2E49" w:rsidRDefault="002A2E49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C61E7F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</w:t>
      </w:r>
    </w:p>
    <w:p w:rsidR="00C61E7F" w:rsidRPr="00534995" w:rsidRDefault="00C61E7F" w:rsidP="00547FB2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relación de los contratos celebrados</w:t>
      </w:r>
      <w:r w:rsidR="00D92419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</w:t>
      </w:r>
      <w:r w:rsidR="00C4050E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4995">
        <w:rPr>
          <w:rFonts w:ascii="Century Gothic" w:eastAsia="Times New Roman" w:hAnsi="Century Gothic" w:cs="Times New Roman"/>
          <w:bCs/>
          <w:szCs w:val="36"/>
          <w:lang w:eastAsia="es-ES"/>
        </w:rPr>
        <w:t>objeto, duración, importe de licitación y de adjudicación</w:t>
      </w:r>
      <w:r w:rsidRPr="00534995">
        <w:rPr>
          <w:rFonts w:ascii="Century Gothic" w:eastAsia="Times New Roman" w:hAnsi="Century Gothic" w:cs="Times New Roman"/>
          <w:bCs/>
          <w:szCs w:val="36"/>
          <w:lang w:eastAsia="es-ES"/>
        </w:rPr>
        <w:t>.</w:t>
      </w:r>
      <w:r w:rsidR="007A5CAF" w:rsidRPr="00534995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</w:p>
    <w:p w:rsidR="00D0637C" w:rsidRPr="00703BD6" w:rsidRDefault="00D0637C" w:rsidP="00831442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Debe publicarse una relación de los con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>venios</w:t>
      </w:r>
      <w:r w:rsidR="00BE291E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celebrados</w:t>
      </w:r>
      <w:r w:rsidRPr="00D0637C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por la entidad con una administración pública,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con detalle de su objeto, duración y en su caso, obligaciones económicas.</w:t>
      </w:r>
    </w:p>
    <w:p w:rsidR="00703BD6" w:rsidRPr="00BE05A8" w:rsidRDefault="00703BD6" w:rsidP="00831442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 w:rsidRPr="00BE05A8">
        <w:rPr>
          <w:rFonts w:ascii="Century Gothic" w:eastAsia="Times New Roman" w:hAnsi="Century Gothic" w:cs="Times New Roman"/>
          <w:bCs/>
          <w:szCs w:val="36"/>
          <w:lang w:eastAsia="es-ES"/>
        </w:rPr>
        <w:t>Deben publicarse las subvenciones y</w:t>
      </w:r>
      <w:r w:rsidR="0067730F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Pr="00BE05A8">
        <w:rPr>
          <w:rFonts w:ascii="Century Gothic" w:eastAsia="Times New Roman" w:hAnsi="Century Gothic" w:cs="Times New Roman"/>
          <w:bCs/>
          <w:szCs w:val="36"/>
          <w:lang w:eastAsia="es-ES"/>
        </w:rPr>
        <w:t>ayudas públicas recibidas con detalle de la administración concedente, importe y objetivo o finalidad.</w:t>
      </w:r>
    </w:p>
    <w:p w:rsidR="00D0637C" w:rsidRPr="00D0637C" w:rsidRDefault="00D0637C" w:rsidP="00831442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Debe</w:t>
      </w:r>
      <w:r w:rsidR="00534995">
        <w:rPr>
          <w:rFonts w:ascii="Century Gothic" w:eastAsia="Times New Roman" w:hAnsi="Century Gothic" w:cs="Times New Roman"/>
          <w:bCs/>
          <w:szCs w:val="36"/>
          <w:lang w:eastAsia="es-ES"/>
        </w:rPr>
        <w:t>ría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4995">
        <w:rPr>
          <w:rFonts w:ascii="Century Gothic" w:eastAsia="Times New Roman" w:hAnsi="Century Gothic" w:cs="Times New Roman"/>
          <w:bCs/>
          <w:szCs w:val="36"/>
          <w:lang w:eastAsia="es-ES"/>
        </w:rPr>
        <w:t>incluirse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información sobre el </w:t>
      </w:r>
      <w:r w:rsidRPr="00D0637C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presupuesto y su ejecución. </w:t>
      </w:r>
    </w:p>
    <w:p w:rsidR="00D0637C" w:rsidRDefault="00D0637C" w:rsidP="00831442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  <w:r w:rsidRPr="00D0637C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Debe 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publicarse</w:t>
      </w:r>
      <w:r w:rsidRPr="00D0637C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las retribuciones de sus máximos responsables</w:t>
      </w:r>
      <w:r w:rsidR="00EF172A">
        <w:rPr>
          <w:rFonts w:ascii="Century Gothic" w:eastAsia="Times New Roman" w:hAnsi="Century Gothic" w:cs="Times New Roman"/>
          <w:bCs/>
          <w:szCs w:val="36"/>
          <w:lang w:eastAsia="es-ES"/>
        </w:rPr>
        <w:t>.</w:t>
      </w:r>
    </w:p>
    <w:p w:rsidR="00EF172A" w:rsidRPr="00D0637C" w:rsidRDefault="00EF172A" w:rsidP="00EF172A">
      <w:pPr>
        <w:pStyle w:val="Sinespaciado"/>
        <w:spacing w:before="120" w:after="120" w:line="312" w:lineRule="auto"/>
        <w:ind w:left="-76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</w:p>
    <w:p w:rsidR="007A5C65" w:rsidRDefault="007A5C65" w:rsidP="007A5C65"/>
    <w:p w:rsidR="007A5C65" w:rsidRPr="007A5C65" w:rsidRDefault="007A5C65" w:rsidP="007A5C65"/>
    <w:p w:rsidR="00C61E7F" w:rsidRDefault="0019448F" w:rsidP="0083144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831442">
        <w:rPr>
          <w:rStyle w:val="Ttulo3Car"/>
          <w:rFonts w:ascii="Century Gothic" w:hAnsi="Century Gothic"/>
          <w:b/>
        </w:rPr>
        <w:t>Calidad de la Información</w:t>
      </w:r>
    </w:p>
    <w:p w:rsidR="00C4050E" w:rsidRPr="00831442" w:rsidRDefault="00C4050E" w:rsidP="00831442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831442">
        <w:rPr>
          <w:szCs w:val="22"/>
        </w:rPr>
        <w:t xml:space="preserve">Debe ofrecerse la información en formatos reutilizables. </w:t>
      </w:r>
      <w:r w:rsidR="00544C61" w:rsidRPr="00831442">
        <w:rPr>
          <w:szCs w:val="22"/>
        </w:rPr>
        <w:t xml:space="preserve">La publicación de la información directamente en la web </w:t>
      </w:r>
      <w:r w:rsidRPr="00831442">
        <w:rPr>
          <w:szCs w:val="22"/>
        </w:rPr>
        <w:t>no permite ningún tratamiento.</w:t>
      </w:r>
    </w:p>
    <w:p w:rsidR="00544C61" w:rsidRPr="00831442" w:rsidRDefault="00C61E7F" w:rsidP="00831442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Debe </w:t>
      </w:r>
      <w:r w:rsidR="007A5CAF" w:rsidRPr="00831442">
        <w:rPr>
          <w:rFonts w:ascii="Century Gothic" w:hAnsi="Century Gothic"/>
        </w:rPr>
        <w:t>actualizarse toda la información</w:t>
      </w:r>
      <w:r w:rsidR="00BE291E">
        <w:rPr>
          <w:rFonts w:ascii="Century Gothic" w:hAnsi="Century Gothic"/>
        </w:rPr>
        <w:t xml:space="preserve"> </w:t>
      </w:r>
      <w:r w:rsidR="007A5CAF" w:rsidRPr="00831442">
        <w:rPr>
          <w:rFonts w:ascii="Century Gothic" w:hAnsi="Century Gothic"/>
        </w:rPr>
        <w:t xml:space="preserve">e </w:t>
      </w:r>
      <w:r w:rsidRPr="00831442">
        <w:rPr>
          <w:rFonts w:ascii="Century Gothic" w:hAnsi="Century Gothic"/>
        </w:rPr>
        <w:t xml:space="preserve">incorporarse la fecha </w:t>
      </w:r>
      <w:r w:rsidR="007A5CAF" w:rsidRPr="00831442">
        <w:rPr>
          <w:rFonts w:ascii="Century Gothic" w:hAnsi="Century Gothic"/>
        </w:rPr>
        <w:t xml:space="preserve">de esta </w:t>
      </w:r>
      <w:r w:rsidRPr="00831442">
        <w:rPr>
          <w:rFonts w:ascii="Century Gothic" w:hAnsi="Century Gothic"/>
        </w:rPr>
        <w:t xml:space="preserve">actualización en la web. Solo de esta manera los ciudadanos pueden saber si la información que están consultando está vigente o no. </w:t>
      </w:r>
    </w:p>
    <w:p w:rsidR="002B0B53" w:rsidRDefault="002B0B53" w:rsidP="00831442">
      <w:pPr>
        <w:pStyle w:val="Cuerpodelboletn"/>
        <w:spacing w:before="120" w:after="120" w:line="312" w:lineRule="auto"/>
      </w:pPr>
    </w:p>
    <w:p w:rsidR="00965C69" w:rsidRDefault="00011946" w:rsidP="002B0B53">
      <w:pPr>
        <w:pStyle w:val="Cuerpodelboletn"/>
        <w:spacing w:before="120" w:after="120" w:line="312" w:lineRule="auto"/>
        <w:jc w:val="right"/>
      </w:pP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3B2F4" wp14:editId="7535117B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C8988" wp14:editId="0064E4D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476A4" w:rsidRPr="00F31BC3" w:rsidRDefault="006476A4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09A7578" wp14:editId="10993CE3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hgEAIAAAo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" fillcolor="#50866c" stroked="f">
                <v:textbox inset=",7.2pt,,7.2pt">
                  <w:txbxContent>
                    <w:p w:rsidR="006476A4" w:rsidRPr="00F31BC3" w:rsidRDefault="006476A4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09A7578" wp14:editId="10993CE3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 w:rsidRPr="00831442">
        <w:t>Madrid, febrero de 2020.</w:t>
      </w: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7A5C65" w:rsidRDefault="007A5C65" w:rsidP="00831442">
      <w:pPr>
        <w:pStyle w:val="Cuerpodelboletn"/>
        <w:spacing w:before="120" w:after="120" w:line="312" w:lineRule="auto"/>
      </w:pPr>
    </w:p>
    <w:p w:rsidR="002B0B53" w:rsidRDefault="002B0B53">
      <w:pPr>
        <w:rPr>
          <w:color w:val="000000"/>
        </w:rPr>
      </w:pPr>
      <w:r>
        <w:br w:type="page"/>
      </w:r>
    </w:p>
    <w:p w:rsidR="007A5C65" w:rsidRDefault="007A5C65" w:rsidP="00831442">
      <w:pPr>
        <w:pStyle w:val="Cuerpodelboletn"/>
        <w:spacing w:before="120" w:after="120" w:line="312" w:lineRule="auto"/>
        <w:sectPr w:rsidR="007A5C65" w:rsidSect="00C259F4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</w:p>
    <w:p w:rsidR="007A5C65" w:rsidRPr="002D27E4" w:rsidRDefault="002B0B53" w:rsidP="002B0B53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C9A83251AA3D4A18A0C2869DD7D13040"/>
          </w:placeholder>
        </w:sdtPr>
        <w:sdtEndPr/>
        <w:sdtContent>
          <w:r w:rsidR="007A5C65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127D6D71" wp14:editId="70DC39E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6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riCwIAAPg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z6/5syK&#10;nnr0kVz78d22OwOsWESLBudLynxyjxhFevcA8otnFtadsK26Q4ShU6ImYkXMz357EANPT9l2eAc1&#10;FRC7AMmtQ4N9BCQf2CE15XhpijoEJunwJidjcuqdpLvi9cvFInUtE+X5tUMf3ijoWdxUHIl+Qhf7&#10;Bx8iG1GeUxJ7MLq+18akANvt2iDbCxqQ9a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AC3fri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7A5C65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4BA53E8F" wp14:editId="1D5DDB4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32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A5C65" w:rsidRPr="00F31BC3" w:rsidRDefault="007A5C65" w:rsidP="007A5C65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A1B6CC" wp14:editId="18EE750C">
                                      <wp:extent cx="1148080" cy="648335"/>
                                      <wp:effectExtent l="0" t="0" r="0" b="0"/>
                                      <wp:docPr id="34" name="Imagen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JBQAi4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A5C65" w:rsidRPr="00F31BC3" w:rsidRDefault="007A5C65" w:rsidP="007A5C65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AA1B6CC" wp14:editId="18EE750C">
                                <wp:extent cx="1148080" cy="648335"/>
                                <wp:effectExtent l="0" t="0" r="0" b="0"/>
                                <wp:docPr id="34" name="Imagen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7A5C65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7A5C65" w:rsidRPr="009654DA" w:rsidTr="007A5C65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7A5C65" w:rsidRPr="009654DA" w:rsidTr="007A5C65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7A5C65" w:rsidRPr="009654DA" w:rsidTr="007A5C65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7A5C65" w:rsidRPr="009654DA" w:rsidTr="007A5C65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7A5C65" w:rsidRPr="009654DA" w:rsidTr="007A5C65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7A5C65" w:rsidRPr="009654DA" w:rsidTr="007A5C65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7A5C65" w:rsidRPr="009654DA" w:rsidTr="007A5C65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7A5C65" w:rsidRPr="009654DA" w:rsidTr="007A5C65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7A5C65" w:rsidRPr="009654DA" w:rsidTr="007A5C65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A5C65" w:rsidRPr="009654DA" w:rsidTr="007A5C65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7A5C65" w:rsidRPr="009654DA" w:rsidTr="007A5C65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7A5C65" w:rsidRPr="009654DA" w:rsidTr="007A5C65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7A5C65" w:rsidRPr="009654DA" w:rsidTr="007A5C65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7A5C65" w:rsidRPr="009654DA" w:rsidTr="007A5C65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7A5C65" w:rsidRPr="009654DA" w:rsidTr="007A5C65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7A5C65" w:rsidRPr="009654DA" w:rsidTr="007A5C65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7A5C65" w:rsidRPr="009654DA" w:rsidTr="007A5C65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7A5C65" w:rsidRPr="009654DA" w:rsidTr="007A5C65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7A5C65" w:rsidRPr="009654DA" w:rsidTr="007A5C65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7A5C65" w:rsidRPr="009654DA" w:rsidTr="007A5C65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A5C65" w:rsidRPr="009654DA" w:rsidTr="007A5C65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7A5C65" w:rsidRPr="009654DA" w:rsidTr="007A5C65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7A5C65" w:rsidRPr="009654DA" w:rsidTr="007A5C65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7A5C65" w:rsidRPr="009654DA" w:rsidTr="007A5C6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7A5C65" w:rsidRPr="009654DA" w:rsidTr="007A5C65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7A5C65" w:rsidRPr="009654DA" w:rsidTr="007A5C65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7A5C65" w:rsidRPr="009654DA" w:rsidTr="007A5C65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65" w:rsidRPr="009654DA" w:rsidRDefault="007A5C6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7A5C65" w:rsidRPr="00831442" w:rsidRDefault="007A5C65" w:rsidP="00831442">
      <w:pPr>
        <w:pStyle w:val="Cuerpodelboletn"/>
        <w:spacing w:before="120" w:after="120" w:line="312" w:lineRule="auto"/>
      </w:pPr>
      <w:r w:rsidRPr="007A5C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2966A0" wp14:editId="6E52DD04">
                <wp:simplePos x="0" y="0"/>
                <wp:positionH relativeFrom="page">
                  <wp:posOffset>-73025</wp:posOffset>
                </wp:positionH>
                <wp:positionV relativeFrom="page">
                  <wp:posOffset>1009650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5.75pt;margin-top:79.5pt;width:630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/bCw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A5C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F419DA" wp14:editId="6090B981">
                <wp:simplePos x="0" y="0"/>
                <wp:positionH relativeFrom="page">
                  <wp:posOffset>-73025</wp:posOffset>
                </wp:positionH>
                <wp:positionV relativeFrom="page">
                  <wp:posOffset>22225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A5C65" w:rsidRPr="00F31BC3" w:rsidRDefault="007A5C65" w:rsidP="007A5C6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3712F3" wp14:editId="23DED6BC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5.75pt;margin-top:1.75pt;width:63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" fillcolor="#50866c" stroked="f">
                <v:textbox inset=",7.2pt,,7.2pt">
                  <w:txbxContent>
                    <w:p w:rsidR="007A5C65" w:rsidRPr="00F31BC3" w:rsidRDefault="007A5C65" w:rsidP="007A5C6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3712F3" wp14:editId="23DED6BC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7A5C65" w:rsidRPr="00831442" w:rsidSect="007A5C65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A4" w:rsidRDefault="006476A4" w:rsidP="00F31BC3">
      <w:r>
        <w:separator/>
      </w:r>
    </w:p>
  </w:endnote>
  <w:endnote w:type="continuationSeparator" w:id="0">
    <w:p w:rsidR="006476A4" w:rsidRDefault="006476A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A4" w:rsidRDefault="006476A4" w:rsidP="00F31BC3">
      <w:r>
        <w:separator/>
      </w:r>
    </w:p>
  </w:footnote>
  <w:footnote w:type="continuationSeparator" w:id="0">
    <w:p w:rsidR="006476A4" w:rsidRDefault="006476A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63F4FBF"/>
    <w:multiLevelType w:val="hybridMultilevel"/>
    <w:tmpl w:val="42425778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460"/>
    <w:rsid w:val="0003511D"/>
    <w:rsid w:val="000477D9"/>
    <w:rsid w:val="00054206"/>
    <w:rsid w:val="0005642F"/>
    <w:rsid w:val="000775A5"/>
    <w:rsid w:val="00085F10"/>
    <w:rsid w:val="00097658"/>
    <w:rsid w:val="000A10BC"/>
    <w:rsid w:val="000D3907"/>
    <w:rsid w:val="000D5417"/>
    <w:rsid w:val="000E0A9E"/>
    <w:rsid w:val="00104E94"/>
    <w:rsid w:val="001149B1"/>
    <w:rsid w:val="00146C3C"/>
    <w:rsid w:val="00151B77"/>
    <w:rsid w:val="00164876"/>
    <w:rsid w:val="001763F8"/>
    <w:rsid w:val="00187CDD"/>
    <w:rsid w:val="0019448F"/>
    <w:rsid w:val="00195433"/>
    <w:rsid w:val="001A5305"/>
    <w:rsid w:val="001C4509"/>
    <w:rsid w:val="001C7C78"/>
    <w:rsid w:val="0021682B"/>
    <w:rsid w:val="00231D61"/>
    <w:rsid w:val="002467FA"/>
    <w:rsid w:val="002A2E49"/>
    <w:rsid w:val="002B0B53"/>
    <w:rsid w:val="002D0702"/>
    <w:rsid w:val="002E6862"/>
    <w:rsid w:val="003110C1"/>
    <w:rsid w:val="003155BF"/>
    <w:rsid w:val="0031769F"/>
    <w:rsid w:val="00324386"/>
    <w:rsid w:val="00347877"/>
    <w:rsid w:val="00355DC0"/>
    <w:rsid w:val="003A390C"/>
    <w:rsid w:val="003B57E6"/>
    <w:rsid w:val="003B6B96"/>
    <w:rsid w:val="003D2C4A"/>
    <w:rsid w:val="003E564B"/>
    <w:rsid w:val="003E5D2F"/>
    <w:rsid w:val="003F6EDC"/>
    <w:rsid w:val="00415DBD"/>
    <w:rsid w:val="0042242D"/>
    <w:rsid w:val="00422B18"/>
    <w:rsid w:val="004720A5"/>
    <w:rsid w:val="0047735C"/>
    <w:rsid w:val="00482F2F"/>
    <w:rsid w:val="004859CC"/>
    <w:rsid w:val="00490D9F"/>
    <w:rsid w:val="004A1663"/>
    <w:rsid w:val="004C6440"/>
    <w:rsid w:val="004D7037"/>
    <w:rsid w:val="004E5F00"/>
    <w:rsid w:val="004F02EB"/>
    <w:rsid w:val="00527A22"/>
    <w:rsid w:val="005301DF"/>
    <w:rsid w:val="00534995"/>
    <w:rsid w:val="00536832"/>
    <w:rsid w:val="00541E6F"/>
    <w:rsid w:val="00544C61"/>
    <w:rsid w:val="00547FB2"/>
    <w:rsid w:val="00563295"/>
    <w:rsid w:val="00573CBE"/>
    <w:rsid w:val="00575557"/>
    <w:rsid w:val="00587BB7"/>
    <w:rsid w:val="005A7B39"/>
    <w:rsid w:val="005E2505"/>
    <w:rsid w:val="005E6704"/>
    <w:rsid w:val="00603DFC"/>
    <w:rsid w:val="00633EAA"/>
    <w:rsid w:val="0064060C"/>
    <w:rsid w:val="006476A4"/>
    <w:rsid w:val="0067730F"/>
    <w:rsid w:val="0069673B"/>
    <w:rsid w:val="006B75D8"/>
    <w:rsid w:val="006D49E7"/>
    <w:rsid w:val="006E75DE"/>
    <w:rsid w:val="006F2891"/>
    <w:rsid w:val="00700864"/>
    <w:rsid w:val="00703BD6"/>
    <w:rsid w:val="007071A8"/>
    <w:rsid w:val="00707C14"/>
    <w:rsid w:val="00717272"/>
    <w:rsid w:val="00751FAA"/>
    <w:rsid w:val="00760E4B"/>
    <w:rsid w:val="0076640C"/>
    <w:rsid w:val="00767C60"/>
    <w:rsid w:val="00777FB3"/>
    <w:rsid w:val="00790143"/>
    <w:rsid w:val="007A5C65"/>
    <w:rsid w:val="007A5CAF"/>
    <w:rsid w:val="007D1701"/>
    <w:rsid w:val="007D5CBF"/>
    <w:rsid w:val="007F5F9D"/>
    <w:rsid w:val="00803D20"/>
    <w:rsid w:val="0080657A"/>
    <w:rsid w:val="00814640"/>
    <w:rsid w:val="00821526"/>
    <w:rsid w:val="0082470D"/>
    <w:rsid w:val="00831442"/>
    <w:rsid w:val="00842328"/>
    <w:rsid w:val="00882A5B"/>
    <w:rsid w:val="00894358"/>
    <w:rsid w:val="0089455A"/>
    <w:rsid w:val="00895CDA"/>
    <w:rsid w:val="00897D04"/>
    <w:rsid w:val="008A2AE0"/>
    <w:rsid w:val="008C02F4"/>
    <w:rsid w:val="008E6ED3"/>
    <w:rsid w:val="00902A71"/>
    <w:rsid w:val="009039FD"/>
    <w:rsid w:val="00912DB4"/>
    <w:rsid w:val="0095602B"/>
    <w:rsid w:val="00956701"/>
    <w:rsid w:val="00965C69"/>
    <w:rsid w:val="00982299"/>
    <w:rsid w:val="009A2D11"/>
    <w:rsid w:val="009A6241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51AAD"/>
    <w:rsid w:val="00A82709"/>
    <w:rsid w:val="00AC2723"/>
    <w:rsid w:val="00AC4A6F"/>
    <w:rsid w:val="00AD6065"/>
    <w:rsid w:val="00AF5151"/>
    <w:rsid w:val="00B1184C"/>
    <w:rsid w:val="00B20CB7"/>
    <w:rsid w:val="00B220EC"/>
    <w:rsid w:val="00B5314A"/>
    <w:rsid w:val="00B56A3A"/>
    <w:rsid w:val="00B77C12"/>
    <w:rsid w:val="00B85EA1"/>
    <w:rsid w:val="00BA03C4"/>
    <w:rsid w:val="00BC098C"/>
    <w:rsid w:val="00BC5D5A"/>
    <w:rsid w:val="00BD1E44"/>
    <w:rsid w:val="00BD2172"/>
    <w:rsid w:val="00BE05A8"/>
    <w:rsid w:val="00BE291E"/>
    <w:rsid w:val="00BF686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95458"/>
    <w:rsid w:val="00CA03B2"/>
    <w:rsid w:val="00CD3DE8"/>
    <w:rsid w:val="00CD4749"/>
    <w:rsid w:val="00D014E1"/>
    <w:rsid w:val="00D01CA1"/>
    <w:rsid w:val="00D0637C"/>
    <w:rsid w:val="00D1453D"/>
    <w:rsid w:val="00D22C35"/>
    <w:rsid w:val="00D520C8"/>
    <w:rsid w:val="00D90A41"/>
    <w:rsid w:val="00D92419"/>
    <w:rsid w:val="00D96084"/>
    <w:rsid w:val="00DA6660"/>
    <w:rsid w:val="00DB6EB1"/>
    <w:rsid w:val="00DC5B52"/>
    <w:rsid w:val="00DD515F"/>
    <w:rsid w:val="00DF25D7"/>
    <w:rsid w:val="00E023B5"/>
    <w:rsid w:val="00E051C2"/>
    <w:rsid w:val="00E27722"/>
    <w:rsid w:val="00E33169"/>
    <w:rsid w:val="00E51EB5"/>
    <w:rsid w:val="00E6528C"/>
    <w:rsid w:val="00E95971"/>
    <w:rsid w:val="00EC6A3E"/>
    <w:rsid w:val="00ED30F1"/>
    <w:rsid w:val="00ED57F6"/>
    <w:rsid w:val="00ED7D79"/>
    <w:rsid w:val="00EE5F85"/>
    <w:rsid w:val="00EF172A"/>
    <w:rsid w:val="00EF1E9D"/>
    <w:rsid w:val="00EF5B46"/>
    <w:rsid w:val="00EF6910"/>
    <w:rsid w:val="00F00021"/>
    <w:rsid w:val="00F05E2C"/>
    <w:rsid w:val="00F132F9"/>
    <w:rsid w:val="00F24BAF"/>
    <w:rsid w:val="00F31BC3"/>
    <w:rsid w:val="00F36022"/>
    <w:rsid w:val="00F53AAF"/>
    <w:rsid w:val="00F7274D"/>
    <w:rsid w:val="00F95333"/>
    <w:rsid w:val="00FA0C58"/>
    <w:rsid w:val="00FA11BE"/>
    <w:rsid w:val="00FA1911"/>
    <w:rsid w:val="00FA5997"/>
    <w:rsid w:val="00FC14BB"/>
    <w:rsid w:val="00FC4E74"/>
    <w:rsid w:val="00FD4E10"/>
    <w:rsid w:val="00FE48FC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styleId="nfasis">
    <w:name w:val="Emphasis"/>
    <w:basedOn w:val="Fuentedeprrafopredeter"/>
    <w:uiPriority w:val="20"/>
    <w:qFormat/>
    <w:rsid w:val="00C954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styleId="nfasis">
    <w:name w:val="Emphasis"/>
    <w:basedOn w:val="Fuentedeprrafopredeter"/>
    <w:uiPriority w:val="20"/>
    <w:qFormat/>
    <w:rsid w:val="00C95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yperlink" Target="https://www.cear.es/transparencia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cear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9A83251AA3D4A18A0C2869DD7D13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C2A3-1CE1-47AC-9B2C-090188E6EA06}"/>
      </w:docPartPr>
      <w:docPartBody>
        <w:p w:rsidR="007A7A3D" w:rsidRDefault="00285EB2" w:rsidP="00285EB2">
          <w:pPr>
            <w:pStyle w:val="C9A83251AA3D4A18A0C2869DD7D1304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57B7"/>
    <w:rsid w:val="0014287A"/>
    <w:rsid w:val="00285EB2"/>
    <w:rsid w:val="00787EBD"/>
    <w:rsid w:val="007A7A3D"/>
    <w:rsid w:val="008B56D7"/>
    <w:rsid w:val="008E0CDB"/>
    <w:rsid w:val="008E118A"/>
    <w:rsid w:val="00BE511E"/>
    <w:rsid w:val="00C32372"/>
    <w:rsid w:val="00C342D7"/>
    <w:rsid w:val="00DE3DE6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5EB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C9A83251AA3D4A18A0C2869DD7D13040">
    <w:name w:val="C9A83251AA3D4A18A0C2869DD7D13040"/>
    <w:rsid w:val="00285E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5EB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C9A83251AA3D4A18A0C2869DD7D13040">
    <w:name w:val="C9A83251AA3D4A18A0C2869DD7D13040"/>
    <w:rsid w:val="00285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5BC-5F20-4376-ABE3-412BDB3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339</TotalTime>
  <Pages>8</Pages>
  <Words>2168</Words>
  <Characters>11928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55</cp:revision>
  <cp:lastPrinted>2008-09-26T23:14:00Z</cp:lastPrinted>
  <dcterms:created xsi:type="dcterms:W3CDTF">2020-02-25T12:55:00Z</dcterms:created>
  <dcterms:modified xsi:type="dcterms:W3CDTF">2020-06-08T10:48:00Z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