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Content>
                              <w:p w:rsidR="00DD6B8A" w:rsidRDefault="00DD6B8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0307C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DD6B8A" w:rsidRPr="00006957" w:rsidRDefault="00DD6B8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Caixabank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S.A.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4A6CFD" w:rsidRDefault="004A6CFD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0307C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4A6CFD" w:rsidRPr="00006957" w:rsidRDefault="004A6CF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Caixabank</w:t>
                      </w:r>
                      <w:proofErr w:type="spellEnd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S.A.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Default="00DD6B8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A6CFD" w:rsidRDefault="004A6CF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3342AF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9D465A">
        <w:rPr>
          <w:rFonts w:cs="Arial"/>
          <w:szCs w:val="22"/>
        </w:rPr>
        <w:t xml:space="preserve"> </w:t>
      </w:r>
      <w:r w:rsidR="009D465A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256A49" wp14:editId="5B6B5B7E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A1DCF8" wp14:editId="1CA6FB06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Pr="00F31BC3" w:rsidRDefault="00DD6B8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FD558E6" wp14:editId="16C06AAA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4A6CFD" w:rsidRPr="00F31BC3" w:rsidRDefault="004A6CFD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FD558E6" wp14:editId="16C06AAA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BC0ADF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 período de un año se ha hecho coincidir con el año 2019 y la información sobre  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DD6B8A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</w:p>
    <w:p w:rsidR="00415DBD" w:rsidRDefault="00415DBD" w:rsidP="00415DBD">
      <w:pPr>
        <w:sectPr w:rsidR="00415DBD" w:rsidSect="003342AF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B1184C" w:rsidRDefault="00415DBD" w:rsidP="00415DBD">
      <w:bookmarkStart w:id="0" w:name="_GoBack"/>
      <w:bookmarkEnd w:id="0"/>
    </w:p>
    <w:p w:rsidR="0082470D" w:rsidRPr="004720A5" w:rsidRDefault="00DD6B8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3342AF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C4050E" w:rsidRDefault="00011946" w:rsidP="0048117D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</w:t>
      </w:r>
      <w:proofErr w:type="spellStart"/>
      <w:r w:rsidR="0048117D">
        <w:rPr>
          <w:lang w:bidi="es-ES"/>
        </w:rPr>
        <w:t>Caixabank</w:t>
      </w:r>
      <w:proofErr w:type="spellEnd"/>
      <w:r w:rsidR="0048117D">
        <w:rPr>
          <w:lang w:bidi="es-ES"/>
        </w:rPr>
        <w:t xml:space="preserve"> S.A.</w:t>
      </w:r>
      <w:r>
        <w:rPr>
          <w:lang w:bidi="es-ES"/>
        </w:rPr>
        <w:t>,</w:t>
      </w:r>
      <w:r w:rsidR="00AC4A6F">
        <w:rPr>
          <w:lang w:bidi="es-ES"/>
        </w:rPr>
        <w:t xml:space="preserve"> </w:t>
      </w:r>
      <w:hyperlink r:id="rId17" w:history="1">
        <w:r w:rsidR="0048117D" w:rsidRPr="0048117D">
          <w:rPr>
            <w:color w:val="0000FF"/>
            <w:u w:val="single"/>
          </w:rPr>
          <w:t>https://www.caixabank.com/</w:t>
        </w:r>
      </w:hyperlink>
      <w:r>
        <w:t xml:space="preserve">, </w:t>
      </w:r>
      <w:r w:rsidR="0048117D">
        <w:t xml:space="preserve">no </w:t>
      </w:r>
      <w:r>
        <w:rPr>
          <w:lang w:bidi="es-ES"/>
        </w:rPr>
        <w:t xml:space="preserve">contiene </w:t>
      </w:r>
      <w:r w:rsidR="0048117D">
        <w:rPr>
          <w:lang w:bidi="es-ES"/>
        </w:rPr>
        <w:t xml:space="preserve">ningún enlace mediante el cual se acceda a </w:t>
      </w:r>
      <w:r w:rsidR="0048117D">
        <w:rPr>
          <w:lang w:bidi="es-ES"/>
        </w:rPr>
        <w:lastRenderedPageBreak/>
        <w:t>las informaciones de la empresa sujetas a obligaciones de publicidad activa establecidas por la LTAIBG,  por tratarse de una entidad perceptora de subvenciones públicas durante el año 2019</w:t>
      </w:r>
      <w:r w:rsidR="00C4050E">
        <w:rPr>
          <w:lang w:bidi="es-ES"/>
        </w:rPr>
        <w:t xml:space="preserve">  </w:t>
      </w:r>
    </w:p>
    <w:p w:rsidR="00D47CFB" w:rsidRDefault="00D47CFB" w:rsidP="00C4050E">
      <w:pPr>
        <w:spacing w:line="276" w:lineRule="auto"/>
        <w:jc w:val="both"/>
        <w:rPr>
          <w:lang w:bidi="es-ES"/>
        </w:rPr>
        <w:sectPr w:rsidR="00D47CFB" w:rsidSect="003342A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803D20" w:rsidRDefault="00803D20" w:rsidP="00F05E2C">
      <w:pPr>
        <w:pStyle w:val="Cuerpodelboletn"/>
        <w:rPr>
          <w:lang w:bidi="es-ES"/>
        </w:rPr>
      </w:pPr>
    </w:p>
    <w:p w:rsidR="003F6EDC" w:rsidRPr="004720A5" w:rsidRDefault="00DD6B8A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sectPr w:rsidR="003F6EDC" w:rsidSect="003342A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D47CFB" w:rsidRDefault="003E5D2F" w:rsidP="003342AF">
      <w:pPr>
        <w:pStyle w:val="Cuerpodelboletn"/>
        <w:numPr>
          <w:ilvl w:val="1"/>
          <w:numId w:val="2"/>
        </w:numPr>
        <w:ind w:left="426"/>
        <w:jc w:val="left"/>
        <w:rPr>
          <w:rStyle w:val="Ttulo2Car"/>
          <w:rFonts w:asciiTheme="majorHAnsi" w:hAnsiTheme="majorHAnsi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  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104E94" w:rsidP="00104E94">
      <w:pPr>
        <w:rPr>
          <w:lang w:bidi="es-ES"/>
        </w:rPr>
      </w:pPr>
    </w:p>
    <w:p w:rsidR="0048117D" w:rsidRDefault="00902A7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</w:t>
      </w:r>
      <w:r w:rsidR="0048117D">
        <w:rPr>
          <w:lang w:bidi="es-ES"/>
        </w:rPr>
        <w:t xml:space="preserve">los accesos “Información corporativa” e </w:t>
      </w:r>
      <w:r>
        <w:rPr>
          <w:lang w:bidi="es-ES"/>
        </w:rPr>
        <w:t xml:space="preserve"> </w:t>
      </w:r>
      <w:r w:rsidR="0048117D">
        <w:rPr>
          <w:lang w:bidi="es-ES"/>
        </w:rPr>
        <w:t>“Información para accionistas e Inversores</w:t>
      </w:r>
      <w:r>
        <w:rPr>
          <w:lang w:bidi="es-ES"/>
        </w:rPr>
        <w:t>”</w:t>
      </w:r>
      <w:r w:rsidR="0048117D">
        <w:rPr>
          <w:lang w:bidi="es-ES"/>
        </w:rPr>
        <w:t>.</w:t>
      </w:r>
    </w:p>
    <w:p w:rsidR="0048117D" w:rsidRDefault="0048117D" w:rsidP="00DD6B8A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>En el acceso “Información Corporativa” se localiza</w:t>
      </w:r>
      <w:r w:rsidR="0076239E">
        <w:rPr>
          <w:lang w:bidi="es-ES"/>
        </w:rPr>
        <w:t xml:space="preserve"> </w:t>
      </w:r>
      <w:r>
        <w:rPr>
          <w:lang w:bidi="es-ES"/>
        </w:rPr>
        <w:t>la composición del Consejo de Administración y del Comité de Dirección, con identificación de las personas que los integran así como sus perfiles y trayectorias profesional</w:t>
      </w:r>
      <w:r w:rsidR="003342AF">
        <w:rPr>
          <w:lang w:bidi="es-ES"/>
        </w:rPr>
        <w:t>es</w:t>
      </w:r>
      <w:r>
        <w:rPr>
          <w:lang w:bidi="es-ES"/>
        </w:rPr>
        <w:t xml:space="preserve">.  </w:t>
      </w:r>
    </w:p>
    <w:p w:rsidR="0076239E" w:rsidRDefault="0076239E" w:rsidP="00DD6B8A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acceso </w:t>
      </w:r>
      <w:r w:rsidRPr="0076239E">
        <w:rPr>
          <w:lang w:bidi="es-ES"/>
        </w:rPr>
        <w:t>“Información para accionistas e Inversores”</w:t>
      </w:r>
      <w:r>
        <w:rPr>
          <w:lang w:bidi="es-ES"/>
        </w:rPr>
        <w:t xml:space="preserve"> se proporciona nuevamente información relativa a los máximos responsables de la entidad.</w:t>
      </w:r>
    </w:p>
    <w:p w:rsidR="00894358" w:rsidRDefault="0076239E" w:rsidP="00DD6B8A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También se proporcionan enlaces a los Estatutos de </w:t>
      </w:r>
      <w:proofErr w:type="spellStart"/>
      <w:r>
        <w:rPr>
          <w:lang w:bidi="es-ES"/>
        </w:rPr>
        <w:t>Caixabank</w:t>
      </w:r>
      <w:proofErr w:type="spellEnd"/>
      <w:r>
        <w:rPr>
          <w:lang w:bidi="es-ES"/>
        </w:rPr>
        <w:t>, al Reglamento de la Junta General de Accionistas, al Reglamento del Consejo de Administración y al Reglamento Interno de Conducta.</w:t>
      </w:r>
      <w:r w:rsidR="00902A71">
        <w:rPr>
          <w:lang w:bidi="es-ES"/>
        </w:rPr>
        <w:t xml:space="preserve"> </w:t>
      </w:r>
    </w:p>
    <w:p w:rsidR="00894358" w:rsidRDefault="00C4050E" w:rsidP="00DD6B8A">
      <w:pPr>
        <w:pStyle w:val="Ttulo3"/>
        <w:spacing w:before="0" w:after="200" w:line="276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EAB6B" wp14:editId="62A31E7B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D54334" wp14:editId="5E7FF8A8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Pr="00F31BC3" w:rsidRDefault="00DD6B8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338C675" wp14:editId="442250B8">
                                  <wp:extent cx="1148080" cy="64833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7P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" fillcolor="#50866c" stroked="f">
                <v:textbox inset=",7.2pt,,7.2pt">
                  <w:txbxContent>
                    <w:p w:rsidR="004A6CFD" w:rsidRPr="00F31BC3" w:rsidRDefault="004A6CFD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3DFACAC" wp14:editId="66F044DC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F36022" w:rsidP="00DD6B8A">
      <w:pPr>
        <w:pStyle w:val="Prrafodelista"/>
        <w:numPr>
          <w:ilvl w:val="0"/>
          <w:numId w:val="6"/>
        </w:numPr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proofErr w:type="spellStart"/>
      <w:r w:rsidR="0076239E">
        <w:rPr>
          <w:lang w:bidi="es-ES"/>
        </w:rPr>
        <w:t>Caixabank</w:t>
      </w:r>
      <w:proofErr w:type="spellEnd"/>
      <w:r w:rsidR="009E7254">
        <w:rPr>
          <w:lang w:bidi="es-ES"/>
        </w:rPr>
        <w:t>.</w:t>
      </w:r>
    </w:p>
    <w:p w:rsidR="00DD6B8A" w:rsidRDefault="00DD6B8A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9E7254" w:rsidRDefault="009E7254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</w:t>
      </w:r>
      <w:r w:rsidR="0076239E">
        <w:rPr>
          <w:lang w:bidi="es-ES"/>
        </w:rPr>
        <w:t xml:space="preserve"> un organigrama actualizado de la entidad</w:t>
      </w:r>
      <w:r>
        <w:rPr>
          <w:lang w:bidi="es-ES"/>
        </w:rPr>
        <w:t>.</w:t>
      </w:r>
    </w:p>
    <w:p w:rsidR="0076239E" w:rsidRDefault="0076239E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76239E" w:rsidRDefault="0076239E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otra parte aunque se publican diversos reglamentos de funcionamiento interno así como los Estatutos de la entidad, no se incluyen las normas de carácter general que regulan </w:t>
      </w:r>
      <w:r w:rsidR="00641C8E">
        <w:rPr>
          <w:lang w:bidi="es-ES"/>
        </w:rPr>
        <w:t xml:space="preserve">la actividad y </w:t>
      </w:r>
      <w:r>
        <w:rPr>
          <w:lang w:bidi="es-ES"/>
        </w:rPr>
        <w:t xml:space="preserve">el funcionamiento de </w:t>
      </w:r>
      <w:r w:rsidR="00641C8E">
        <w:rPr>
          <w:lang w:bidi="es-ES"/>
        </w:rPr>
        <w:t>la empresa.</w:t>
      </w:r>
      <w:r>
        <w:rPr>
          <w:lang w:bidi="es-ES"/>
        </w:rPr>
        <w:t xml:space="preserve"> </w:t>
      </w:r>
    </w:p>
    <w:p w:rsidR="009E7254" w:rsidRDefault="009E7254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9E7254" w:rsidRDefault="009E7254" w:rsidP="00DD6B8A">
      <w:pPr>
        <w:pStyle w:val="Prrafodelista"/>
        <w:numPr>
          <w:ilvl w:val="0"/>
          <w:numId w:val="6"/>
        </w:numPr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76239E">
        <w:rPr>
          <w:lang w:bidi="es-ES"/>
        </w:rPr>
        <w:t xml:space="preserve">gran parte de ésta se publica directamente en la web </w:t>
      </w:r>
      <w:r>
        <w:rPr>
          <w:lang w:bidi="es-ES"/>
        </w:rPr>
        <w:t xml:space="preserve">lo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9E7254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633EAA" w:rsidRDefault="0076239E" w:rsidP="00DD6B8A">
      <w:pPr>
        <w:pStyle w:val="Prrafodelista"/>
        <w:spacing w:after="200" w:line="276" w:lineRule="auto"/>
        <w:ind w:left="284"/>
        <w:jc w:val="both"/>
      </w:pPr>
      <w:r>
        <w:t xml:space="preserve">La información relativa a las normas que regulan la actividad </w:t>
      </w:r>
      <w:r w:rsidR="00641C8E">
        <w:t xml:space="preserve">de </w:t>
      </w:r>
      <w:proofErr w:type="spellStart"/>
      <w:r w:rsidR="00641C8E">
        <w:t>Caixabank</w:t>
      </w:r>
      <w:proofErr w:type="spellEnd"/>
      <w:r w:rsidR="00641C8E">
        <w:t xml:space="preserve"> están datadas, pero no existe ninguna referencia que permita conocer si la información está vigente, ya que no se indica la fecha en que se efectuó la última revisión o actualización de la información.</w:t>
      </w:r>
    </w:p>
    <w:p w:rsidR="003342AF" w:rsidRDefault="003342AF" w:rsidP="00DD6B8A">
      <w:pPr>
        <w:pStyle w:val="Prrafodelista"/>
        <w:spacing w:after="200" w:line="276" w:lineRule="auto"/>
        <w:ind w:left="284"/>
        <w:jc w:val="both"/>
      </w:pPr>
    </w:p>
    <w:p w:rsidR="003E5D2F" w:rsidRDefault="003E5D2F" w:rsidP="00DD6B8A">
      <w:pPr>
        <w:pStyle w:val="Ttulo2"/>
        <w:numPr>
          <w:ilvl w:val="1"/>
          <w:numId w:val="2"/>
        </w:numPr>
        <w:spacing w:before="0" w:after="200" w:line="276" w:lineRule="auto"/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  Presupuestaria.</w:t>
      </w:r>
    </w:p>
    <w:p w:rsidR="00AD6065" w:rsidRDefault="00AD6065" w:rsidP="00DD6B8A">
      <w:pPr>
        <w:pStyle w:val="Ttulo3"/>
        <w:spacing w:before="0" w:after="200" w:line="276" w:lineRule="auto"/>
        <w:rPr>
          <w:lang w:bidi="es-ES"/>
        </w:rPr>
      </w:pPr>
      <w:r>
        <w:rPr>
          <w:lang w:bidi="es-ES"/>
        </w:rPr>
        <w:t>Contenidos</w:t>
      </w:r>
    </w:p>
    <w:p w:rsidR="00AD6065" w:rsidRDefault="004A18F2" w:rsidP="00DD6B8A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D6065">
        <w:rPr>
          <w:lang w:bidi="es-ES"/>
        </w:rPr>
        <w:t xml:space="preserve">a información correspondiente a este bloque de obligaciones se </w:t>
      </w:r>
      <w:r w:rsidR="009F1B04">
        <w:rPr>
          <w:lang w:bidi="es-ES"/>
        </w:rPr>
        <w:t>localiza</w:t>
      </w:r>
      <w:r w:rsidR="00AD6065">
        <w:rPr>
          <w:lang w:bidi="es-ES"/>
        </w:rPr>
        <w:t xml:space="preserve"> </w:t>
      </w:r>
      <w:r w:rsidR="009F1B04">
        <w:rPr>
          <w:lang w:bidi="es-ES"/>
        </w:rPr>
        <w:t>en e</w:t>
      </w:r>
      <w:r w:rsidR="00AD6065">
        <w:rPr>
          <w:lang w:bidi="es-ES"/>
        </w:rPr>
        <w:t xml:space="preserve">l </w:t>
      </w:r>
      <w:r w:rsidR="00641C8E">
        <w:rPr>
          <w:lang w:bidi="es-ES"/>
        </w:rPr>
        <w:t>acceso</w:t>
      </w:r>
      <w:r w:rsidR="00AD6065">
        <w:rPr>
          <w:lang w:bidi="es-ES"/>
        </w:rPr>
        <w:t xml:space="preserve"> </w:t>
      </w:r>
      <w:r w:rsidR="00641C8E" w:rsidRPr="00641C8E">
        <w:rPr>
          <w:lang w:bidi="es-ES"/>
        </w:rPr>
        <w:t>“Información para accionistas e Inversores”</w:t>
      </w:r>
      <w:r w:rsidR="00AD6065">
        <w:rPr>
          <w:lang w:bidi="es-ES"/>
        </w:rPr>
        <w:t>.</w:t>
      </w:r>
    </w:p>
    <w:p w:rsidR="00AD6065" w:rsidRDefault="00AD6065" w:rsidP="00DD6B8A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Este </w:t>
      </w:r>
      <w:r w:rsidR="00641C8E">
        <w:rPr>
          <w:lang w:bidi="es-ES"/>
        </w:rPr>
        <w:t>acceso</w:t>
      </w:r>
      <w:r>
        <w:rPr>
          <w:lang w:bidi="es-ES"/>
        </w:rPr>
        <w:t xml:space="preserve"> </w:t>
      </w:r>
      <w:r w:rsidR="00641C8E">
        <w:rPr>
          <w:lang w:bidi="es-ES"/>
        </w:rPr>
        <w:t>contiene diferentes enlaces a través de los que</w:t>
      </w:r>
      <w:r>
        <w:rPr>
          <w:lang w:bidi="es-ES"/>
        </w:rPr>
        <w:t xml:space="preserve"> se localiza la siguiente información:</w:t>
      </w:r>
    </w:p>
    <w:p w:rsidR="00AD6065" w:rsidRDefault="00641C8E" w:rsidP="00DD6B8A">
      <w:pPr>
        <w:pStyle w:val="Cuerpodelboletn"/>
        <w:numPr>
          <w:ilvl w:val="0"/>
          <w:numId w:val="6"/>
        </w:numPr>
        <w:spacing w:line="276" w:lineRule="auto"/>
        <w:ind w:left="284"/>
        <w:rPr>
          <w:lang w:bidi="es-ES"/>
        </w:rPr>
      </w:pPr>
      <w:r>
        <w:rPr>
          <w:lang w:bidi="es-ES"/>
        </w:rPr>
        <w:t xml:space="preserve">A través del enlace “Informe Financiero Anual y Semestral” se accede a la información </w:t>
      </w:r>
      <w:r w:rsidR="0076085B">
        <w:rPr>
          <w:lang w:bidi="es-ES"/>
        </w:rPr>
        <w:t>relativa a los estados financieros de la entidad que puede equiparse  a la obligación de publicación de los presupuestos anuales y su grado de ejecución. Estos informes corresponden al periodo 2012-2019.</w:t>
      </w:r>
    </w:p>
    <w:p w:rsidR="00AD6065" w:rsidRDefault="0076085B" w:rsidP="00DD6B8A">
      <w:pPr>
        <w:pStyle w:val="Cuerpodelboletn"/>
        <w:numPr>
          <w:ilvl w:val="0"/>
          <w:numId w:val="6"/>
        </w:numPr>
        <w:spacing w:line="276" w:lineRule="auto"/>
        <w:ind w:left="284"/>
        <w:rPr>
          <w:lang w:bidi="es-ES"/>
        </w:rPr>
      </w:pPr>
      <w:r>
        <w:rPr>
          <w:lang w:bidi="es-ES"/>
        </w:rPr>
        <w:t>Este mismo enlace facilita el acceso a las cuentas anuales individuales y consolidadas y a los correspondientes inf</w:t>
      </w:r>
      <w:r w:rsidR="009F1B04">
        <w:rPr>
          <w:lang w:bidi="es-ES"/>
        </w:rPr>
        <w:t>ormes de gestión y de auditoría, también para el periodo 2012-2019.</w:t>
      </w:r>
    </w:p>
    <w:p w:rsidR="0050174C" w:rsidRPr="008D1336" w:rsidRDefault="009F1B04" w:rsidP="00DD6B8A">
      <w:pPr>
        <w:pStyle w:val="Cuerpodelboletn"/>
        <w:numPr>
          <w:ilvl w:val="0"/>
          <w:numId w:val="6"/>
        </w:numPr>
        <w:spacing w:line="276" w:lineRule="auto"/>
        <w:ind w:left="284"/>
        <w:rPr>
          <w:lang w:bidi="es-ES"/>
        </w:rPr>
      </w:pPr>
      <w:r w:rsidRPr="008D1336">
        <w:rPr>
          <w:lang w:bidi="es-ES"/>
        </w:rPr>
        <w:t>A través del enlace “Remuneraciones de los Consejeros” se accede al Informe anual de  Remuneraciones</w:t>
      </w:r>
      <w:r w:rsidR="002535DD">
        <w:rPr>
          <w:lang w:bidi="es-ES"/>
        </w:rPr>
        <w:t xml:space="preserve"> par</w:t>
      </w:r>
      <w:r w:rsidR="008D1336">
        <w:rPr>
          <w:lang w:bidi="es-ES"/>
        </w:rPr>
        <w:t>a los años 2013 a 2019, así como a un documento que contiene la política de remuneraciones de la entidad.</w:t>
      </w:r>
    </w:p>
    <w:p w:rsidR="00BA03C4" w:rsidRDefault="00BA03C4" w:rsidP="00DD6B8A">
      <w:pPr>
        <w:pStyle w:val="Ttulo3"/>
        <w:spacing w:before="0" w:after="200" w:line="276" w:lineRule="auto"/>
        <w:rPr>
          <w:rFonts w:ascii="Century Gothic" w:hAnsi="Century Gothic"/>
          <w:lang w:bidi="es-ES"/>
        </w:rPr>
      </w:pPr>
      <w:r w:rsidRPr="00BA03C4">
        <w:rPr>
          <w:rFonts w:ascii="Century Gothic" w:hAnsi="Century Gothic"/>
          <w:lang w:bidi="es-ES"/>
        </w:rPr>
        <w:t>Análisis de la información.</w:t>
      </w:r>
    </w:p>
    <w:p w:rsidR="00BA03C4" w:rsidRDefault="00BA03C4" w:rsidP="00DD6B8A">
      <w:pPr>
        <w:pStyle w:val="Prrafodelista"/>
        <w:numPr>
          <w:ilvl w:val="0"/>
          <w:numId w:val="6"/>
        </w:numPr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</w:t>
      </w:r>
      <w:r>
        <w:rPr>
          <w:lang w:bidi="es-ES"/>
        </w:rPr>
        <w:lastRenderedPageBreak/>
        <w:t xml:space="preserve">artículo 8 de la LTAIBG aplicables a </w:t>
      </w:r>
      <w:proofErr w:type="spellStart"/>
      <w:r w:rsidR="0076239E">
        <w:rPr>
          <w:lang w:bidi="es-ES"/>
        </w:rPr>
        <w:t>Caixabank</w:t>
      </w:r>
      <w:proofErr w:type="spellEnd"/>
      <w:r w:rsidR="0076239E">
        <w:rPr>
          <w:lang w:bidi="es-ES"/>
        </w:rPr>
        <w:t>.</w:t>
      </w:r>
    </w:p>
    <w:p w:rsidR="00633EAA" w:rsidRDefault="00633EAA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BA03C4" w:rsidRDefault="00BA03C4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ninguna información relativa a los contratos adjudicados por administraciones públicas a la entidad.</w:t>
      </w:r>
    </w:p>
    <w:p w:rsidR="00BA03C4" w:rsidRDefault="00BA03C4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BA03C4" w:rsidRDefault="008D1336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>Tampoco se incorpora información sobre</w:t>
      </w:r>
      <w:r w:rsidR="00BA03C4">
        <w:rPr>
          <w:lang w:bidi="es-ES"/>
        </w:rPr>
        <w:t xml:space="preserve"> los convenios subscritos con </w:t>
      </w:r>
      <w:r w:rsidR="009D4047">
        <w:rPr>
          <w:lang w:bidi="es-ES"/>
        </w:rPr>
        <w:t>administraciones</w:t>
      </w:r>
      <w:r w:rsidR="00BA03C4">
        <w:rPr>
          <w:lang w:bidi="es-ES"/>
        </w:rPr>
        <w:t xml:space="preserve"> públicas</w:t>
      </w:r>
      <w:r w:rsidR="009D4047">
        <w:rPr>
          <w:lang w:bidi="es-ES"/>
        </w:rPr>
        <w:t>.</w:t>
      </w:r>
    </w:p>
    <w:p w:rsidR="009D4047" w:rsidRDefault="009D4047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Tampoco se proporciona información sobre </w:t>
      </w:r>
      <w:r w:rsidR="00AA3285">
        <w:rPr>
          <w:lang w:bidi="es-ES"/>
        </w:rPr>
        <w:t>las subvenciones y ayudas públicas recibidas</w:t>
      </w:r>
      <w:r>
        <w:rPr>
          <w:lang w:bidi="es-ES"/>
        </w:rPr>
        <w:t>.</w:t>
      </w:r>
    </w:p>
    <w:p w:rsidR="009D4047" w:rsidRDefault="009D4047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BA03C4" w:rsidRDefault="009D4047" w:rsidP="00DD6B8A">
      <w:pPr>
        <w:pStyle w:val="Prrafodelista"/>
        <w:numPr>
          <w:ilvl w:val="0"/>
          <w:numId w:val="6"/>
        </w:numPr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AA3285">
        <w:rPr>
          <w:lang w:bidi="es-ES"/>
        </w:rPr>
        <w:t xml:space="preserve">algunas informaciones se publican en formatos no reutilizables </w:t>
      </w:r>
      <w:r>
        <w:rPr>
          <w:lang w:bidi="es-ES"/>
        </w:rPr>
        <w:t xml:space="preserve">ya que se recurre a ficheros </w:t>
      </w:r>
      <w:proofErr w:type="spellStart"/>
      <w:r>
        <w:rPr>
          <w:lang w:bidi="es-ES"/>
        </w:rPr>
        <w:t>pdf</w:t>
      </w:r>
      <w:proofErr w:type="spellEnd"/>
      <w:r>
        <w:rPr>
          <w:lang w:bidi="es-ES"/>
        </w:rPr>
        <w:t xml:space="preserve"> de imagen.</w:t>
      </w:r>
    </w:p>
    <w:p w:rsidR="009D4047" w:rsidRDefault="009D4047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9D4047" w:rsidRDefault="00F132F9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Y como en el caso de la información Institucional y organizativa, no existe ningún tipo de referencia que permita conocer si la información publicada está vigente.  </w:t>
      </w:r>
    </w:p>
    <w:p w:rsidR="00BA03C4" w:rsidRDefault="00BA03C4" w:rsidP="00DD6B8A">
      <w:pPr>
        <w:pStyle w:val="Prrafodelista"/>
        <w:spacing w:after="200" w:line="276" w:lineRule="auto"/>
        <w:ind w:left="284"/>
        <w:jc w:val="both"/>
        <w:rPr>
          <w:lang w:bidi="es-ES"/>
        </w:rPr>
      </w:pPr>
    </w:p>
    <w:p w:rsidR="003E5D2F" w:rsidRDefault="003E5D2F" w:rsidP="00C213EC">
      <w:pPr>
        <w:pStyle w:val="Cuerpodelboletn"/>
        <w:rPr>
          <w:lang w:bidi="es-ES"/>
        </w:rPr>
      </w:pPr>
    </w:p>
    <w:p w:rsidR="000D5417" w:rsidRDefault="000D5417" w:rsidP="00C213EC">
      <w:pPr>
        <w:pStyle w:val="Cuerpodelboletn"/>
        <w:rPr>
          <w:lang w:bidi="es-ES"/>
        </w:rPr>
        <w:sectPr w:rsidR="000D5417" w:rsidSect="003342A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C5E6D" wp14:editId="61AF35BE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D9211" wp14:editId="32C95A10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Pr="00F31BC3" w:rsidRDefault="00DD6B8A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3AD1EEB" wp14:editId="4387F616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WIEAIAAAoEAAAOAAAAZHJzL2Uyb0RvYy54bWysU1GO0zAQ/UfiDpb/aZK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xvO&#10;jOhpRs+k2o/vptl3wLJVkGiwLqfIF/uEoUlnH0F+cczArhWmUXeIMLRKVEQsC/HJbwnBcZTKyuE9&#10;VFRA7D1EtcYa+wBIOrAxDuV4GYoaPZN0uUpJmJRmJ+ltvU6XZIcSIj9nW3T+rYKeBaPgSPQjujg8&#10;Oj+FnkMie+h09aC7LjrYlLsO2UHQgtykq+Vyd0J312GdCcEGQtqEON2ouGJTGZET5VPFc8uTdH4s&#10;x6jx4ixmCdWRBEGYFpI+EBkt4DfOBlrGgruve4GKs+6dIVHX2WIR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GjVhYg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4A6CFD" w:rsidRPr="00F31BC3" w:rsidRDefault="004A6CFD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3AD1EEB" wp14:editId="4387F616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Content>
        <w:p w:rsidR="001763F8" w:rsidRPr="00965C69" w:rsidRDefault="001763F8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1763F8">
      <w:pPr>
        <w:pStyle w:val="Cuerpodelboletn"/>
        <w:sectPr w:rsidR="001763F8" w:rsidSect="003342A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3342A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C4050E">
      <w:pPr>
        <w:pStyle w:val="Cuerpodelboletn"/>
        <w:spacing w:line="276" w:lineRule="auto"/>
        <w:rPr>
          <w:lang w:bidi="es-ES"/>
        </w:rPr>
      </w:pPr>
      <w:r w:rsidRPr="00AA3285">
        <w:rPr>
          <w:lang w:bidi="es-ES"/>
        </w:rPr>
        <w:lastRenderedPageBreak/>
        <w:t xml:space="preserve">El índice de cumplimiento de la información obligatoria por parte de </w:t>
      </w:r>
      <w:proofErr w:type="spellStart"/>
      <w:r w:rsidR="008D1336" w:rsidRPr="00AA3285">
        <w:rPr>
          <w:lang w:bidi="es-ES"/>
        </w:rPr>
        <w:t>Caixabank</w:t>
      </w:r>
      <w:proofErr w:type="spellEnd"/>
      <w:r w:rsidRPr="00AA3285">
        <w:rPr>
          <w:lang w:bidi="es-ES"/>
        </w:rPr>
        <w:t xml:space="preserve"> puede considerarse</w:t>
      </w:r>
      <w:r w:rsidR="001B56AC" w:rsidRPr="00AA3285">
        <w:rPr>
          <w:lang w:bidi="es-ES"/>
        </w:rPr>
        <w:t xml:space="preserve"> </w:t>
      </w:r>
      <w:r w:rsidR="008D1336" w:rsidRPr="00AA3285">
        <w:rPr>
          <w:lang w:bidi="es-ES"/>
        </w:rPr>
        <w:t>medio</w:t>
      </w:r>
      <w:r w:rsidRPr="00AA3285">
        <w:rPr>
          <w:lang w:bidi="es-ES"/>
        </w:rPr>
        <w:t xml:space="preserve">, un </w:t>
      </w:r>
      <w:r w:rsidR="00E115A6">
        <w:rPr>
          <w:lang w:bidi="es-ES"/>
        </w:rPr>
        <w:t>57</w:t>
      </w:r>
      <w:r w:rsidR="008D1336" w:rsidRPr="00AA3285">
        <w:rPr>
          <w:lang w:bidi="es-ES"/>
        </w:rPr>
        <w:t>,0</w:t>
      </w:r>
      <w:r w:rsidRPr="00AA3285">
        <w:rPr>
          <w:lang w:bidi="es-ES"/>
        </w:rPr>
        <w:t>%.</w:t>
      </w:r>
    </w:p>
    <w:p w:rsidR="00C1290B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AA3285">
        <w:rPr>
          <w:lang w:bidi="es-ES"/>
        </w:rPr>
        <w:t>alcanza el 68</w:t>
      </w:r>
      <w:r>
        <w:rPr>
          <w:lang w:bidi="es-ES"/>
        </w:rPr>
        <w:t xml:space="preserve">%, pero respecto de la información económica y presupuestaria  se sitúa en poco más del </w:t>
      </w:r>
      <w:r w:rsidR="001A5305">
        <w:rPr>
          <w:lang w:bidi="es-ES"/>
        </w:rPr>
        <w:t>4</w:t>
      </w:r>
      <w:r w:rsidR="00AA3285">
        <w:rPr>
          <w:lang w:bidi="es-ES"/>
        </w:rPr>
        <w:t>8</w:t>
      </w:r>
      <w:r>
        <w:rPr>
          <w:lang w:bidi="es-ES"/>
        </w:rPr>
        <w:t xml:space="preserve">%, lo que puede considerarse un nivel de cumplimiento </w:t>
      </w:r>
      <w:r w:rsidR="0050174C">
        <w:rPr>
          <w:lang w:bidi="es-ES"/>
        </w:rPr>
        <w:t>medio-</w:t>
      </w:r>
      <w:r>
        <w:rPr>
          <w:lang w:bidi="es-ES"/>
        </w:rPr>
        <w:t>bajo.</w:t>
      </w:r>
    </w:p>
    <w:p w:rsidR="00AA3285" w:rsidRDefault="00AA3285" w:rsidP="00AA3285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La falta de publicación de informaciones obligatorias en el bloque de Información Económica y Presupuestaria así como el hecho de que mucha información no se publique en formatos reutilizables y la falta de referencias a la actualización de la información publicada, </w:t>
      </w:r>
      <w:proofErr w:type="gramStart"/>
      <w:r>
        <w:rPr>
          <w:lang w:bidi="es-ES"/>
        </w:rPr>
        <w:t>explican</w:t>
      </w:r>
      <w:proofErr w:type="gramEnd"/>
      <w:r>
        <w:rPr>
          <w:lang w:bidi="es-ES"/>
        </w:rPr>
        <w:t xml:space="preserve"> la puntuación alcanzada. </w:t>
      </w:r>
    </w:p>
    <w:p w:rsidR="00AA3285" w:rsidRDefault="00AA3285" w:rsidP="00AA3285">
      <w:pPr>
        <w:pStyle w:val="Cuerpodelboletn"/>
        <w:spacing w:line="276" w:lineRule="auto"/>
        <w:rPr>
          <w:lang w:bidi="es-ES"/>
        </w:rPr>
        <w:sectPr w:rsidR="00AA3285" w:rsidSect="003342A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60B44E" wp14:editId="69F1D96B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2EC9D7" wp14:editId="6402337E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Pr="00F31BC3" w:rsidRDefault="00DD6B8A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330DAF3" wp14:editId="744C75BD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CWnequ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4A6CFD" w:rsidRPr="00F31BC3" w:rsidRDefault="004A6CFD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330DAF3" wp14:editId="744C75BD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8D1336" w:rsidRPr="00C1290B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8D1336" w:rsidRPr="00C1290B" w:rsidRDefault="008D1336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75,00%</w:t>
            </w:r>
          </w:p>
        </w:tc>
        <w:tc>
          <w:tcPr>
            <w:tcW w:w="851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83,00%</w:t>
            </w:r>
          </w:p>
        </w:tc>
        <w:tc>
          <w:tcPr>
            <w:tcW w:w="1276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83,00%</w:t>
            </w:r>
          </w:p>
        </w:tc>
        <w:tc>
          <w:tcPr>
            <w:tcW w:w="1275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83,00%</w:t>
            </w:r>
          </w:p>
        </w:tc>
        <w:tc>
          <w:tcPr>
            <w:tcW w:w="851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83,00%</w:t>
            </w:r>
          </w:p>
        </w:tc>
        <w:tc>
          <w:tcPr>
            <w:tcW w:w="1134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8,00%</w:t>
            </w:r>
          </w:p>
        </w:tc>
        <w:tc>
          <w:tcPr>
            <w:tcW w:w="1116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58,00%</w:t>
            </w:r>
          </w:p>
        </w:tc>
        <w:tc>
          <w:tcPr>
            <w:tcW w:w="868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68,00%</w:t>
            </w:r>
          </w:p>
        </w:tc>
      </w:tr>
      <w:tr w:rsidR="008D1336" w:rsidRPr="00C1290B" w:rsidTr="000775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8D1336" w:rsidRPr="00C1290B" w:rsidRDefault="008D1336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8D1336" w:rsidRPr="008D1336" w:rsidRDefault="008D1336" w:rsidP="008D1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55,56%</w:t>
            </w:r>
          </w:p>
        </w:tc>
        <w:tc>
          <w:tcPr>
            <w:tcW w:w="851" w:type="dxa"/>
            <w:noWrap/>
            <w:hideMark/>
          </w:tcPr>
          <w:p w:rsidR="008D1336" w:rsidRPr="008D1336" w:rsidRDefault="008D1336" w:rsidP="008D1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55,56%</w:t>
            </w:r>
          </w:p>
        </w:tc>
        <w:tc>
          <w:tcPr>
            <w:tcW w:w="1276" w:type="dxa"/>
            <w:noWrap/>
            <w:hideMark/>
          </w:tcPr>
          <w:p w:rsidR="008D1336" w:rsidRPr="008D1336" w:rsidRDefault="008D1336" w:rsidP="008D1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55,56%</w:t>
            </w:r>
          </w:p>
        </w:tc>
        <w:tc>
          <w:tcPr>
            <w:tcW w:w="1275" w:type="dxa"/>
            <w:noWrap/>
            <w:hideMark/>
          </w:tcPr>
          <w:p w:rsidR="008D1336" w:rsidRPr="008D1336" w:rsidRDefault="008D1336" w:rsidP="008D1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55,56%</w:t>
            </w:r>
          </w:p>
        </w:tc>
        <w:tc>
          <w:tcPr>
            <w:tcW w:w="851" w:type="dxa"/>
            <w:noWrap/>
            <w:hideMark/>
          </w:tcPr>
          <w:p w:rsidR="008D1336" w:rsidRPr="008D1336" w:rsidRDefault="008D1336" w:rsidP="008D1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55,56%</w:t>
            </w:r>
          </w:p>
        </w:tc>
        <w:tc>
          <w:tcPr>
            <w:tcW w:w="1134" w:type="dxa"/>
            <w:noWrap/>
            <w:hideMark/>
          </w:tcPr>
          <w:p w:rsidR="008D1336" w:rsidRPr="008D1336" w:rsidRDefault="008D1336" w:rsidP="008D1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11,11%</w:t>
            </w:r>
          </w:p>
        </w:tc>
        <w:tc>
          <w:tcPr>
            <w:tcW w:w="1116" w:type="dxa"/>
            <w:noWrap/>
            <w:hideMark/>
          </w:tcPr>
          <w:p w:rsidR="008D1336" w:rsidRPr="008D1336" w:rsidRDefault="008D1336" w:rsidP="008D1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50,00%</w:t>
            </w:r>
          </w:p>
        </w:tc>
        <w:tc>
          <w:tcPr>
            <w:tcW w:w="868" w:type="dxa"/>
            <w:noWrap/>
            <w:hideMark/>
          </w:tcPr>
          <w:p w:rsidR="008D1336" w:rsidRPr="008D1336" w:rsidRDefault="008D1336" w:rsidP="008D1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48,41%</w:t>
            </w:r>
          </w:p>
        </w:tc>
      </w:tr>
      <w:tr w:rsidR="008D1336" w:rsidRPr="008D1336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8D1336" w:rsidRPr="00C1290B" w:rsidRDefault="008D1336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63,00%</w:t>
            </w:r>
          </w:p>
        </w:tc>
        <w:tc>
          <w:tcPr>
            <w:tcW w:w="851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67,00%</w:t>
            </w:r>
          </w:p>
        </w:tc>
        <w:tc>
          <w:tcPr>
            <w:tcW w:w="1276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67,00%</w:t>
            </w:r>
          </w:p>
        </w:tc>
        <w:tc>
          <w:tcPr>
            <w:tcW w:w="1275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67,00%</w:t>
            </w:r>
          </w:p>
        </w:tc>
        <w:tc>
          <w:tcPr>
            <w:tcW w:w="851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67,00%</w:t>
            </w:r>
          </w:p>
        </w:tc>
        <w:tc>
          <w:tcPr>
            <w:tcW w:w="1134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13,00%</w:t>
            </w:r>
          </w:p>
        </w:tc>
        <w:tc>
          <w:tcPr>
            <w:tcW w:w="1116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D1336">
              <w:rPr>
                <w:sz w:val="16"/>
                <w:szCs w:val="16"/>
              </w:rPr>
              <w:t>53,00%</w:t>
            </w:r>
          </w:p>
        </w:tc>
        <w:tc>
          <w:tcPr>
            <w:tcW w:w="868" w:type="dxa"/>
            <w:noWrap/>
            <w:hideMark/>
          </w:tcPr>
          <w:p w:rsidR="008D1336" w:rsidRPr="008D1336" w:rsidRDefault="008D1336" w:rsidP="008D1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D1336">
              <w:rPr>
                <w:b/>
                <w:sz w:val="16"/>
                <w:szCs w:val="16"/>
              </w:rPr>
              <w:t>57,00%</w:t>
            </w:r>
          </w:p>
        </w:tc>
      </w:tr>
    </w:tbl>
    <w:p w:rsidR="003E5D2F" w:rsidRDefault="003E5D2F" w:rsidP="00C213EC">
      <w:pPr>
        <w:pStyle w:val="Cuerpodelboletn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Content>
        <w:p w:rsidR="004720A5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65C69">
      <w:pPr>
        <w:pStyle w:val="Cuerpodelboletn"/>
        <w:sectPr w:rsidR="009E7254" w:rsidSect="003342A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33EAA">
      <w:pPr>
        <w:pStyle w:val="Ttulo3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633EAA">
      <w:pPr>
        <w:rPr>
          <w:lang w:bidi="es-ES"/>
        </w:rPr>
      </w:pPr>
    </w:p>
    <w:p w:rsidR="00633EAA" w:rsidRDefault="00C1290B" w:rsidP="00C4050E">
      <w:pPr>
        <w:pStyle w:val="Cuerpodelboletn"/>
        <w:spacing w:line="276" w:lineRule="auto"/>
      </w:pPr>
      <w:r>
        <w:t xml:space="preserve">Además de </w:t>
      </w:r>
      <w:r w:rsidR="00347877">
        <w:t>informaciones vinculadas</w:t>
      </w:r>
      <w:r>
        <w:t xml:space="preserve"> a obligaciones de publicidad activa, </w:t>
      </w:r>
      <w:proofErr w:type="spellStart"/>
      <w:r w:rsidR="00AA3285">
        <w:t>Caixabank</w:t>
      </w:r>
      <w:proofErr w:type="spellEnd"/>
      <w:r>
        <w:t xml:space="preserve"> </w:t>
      </w:r>
      <w:r w:rsidR="00AA3285">
        <w:t>publica en su web</w:t>
      </w:r>
      <w:r>
        <w:t xml:space="preserve"> otras </w:t>
      </w:r>
      <w:r>
        <w:lastRenderedPageBreak/>
        <w:t xml:space="preserve">informaciones </w:t>
      </w:r>
      <w:r w:rsidR="00347877">
        <w:t xml:space="preserve">que pueden ser relevantes desde el punto de vista de la Transparencia. </w:t>
      </w:r>
    </w:p>
    <w:p w:rsidR="00347877" w:rsidRDefault="00347877" w:rsidP="00C4050E">
      <w:pPr>
        <w:pStyle w:val="Cuerpodelboletn"/>
        <w:spacing w:line="276" w:lineRule="auto"/>
      </w:pPr>
      <w:r>
        <w:t xml:space="preserve">Así en el </w:t>
      </w:r>
      <w:r w:rsidR="00AA3285">
        <w:t xml:space="preserve">acceso </w:t>
      </w:r>
      <w:r w:rsidR="00AA3285" w:rsidRPr="00AA3285">
        <w:t>“Información para accionistas e Inversores”</w:t>
      </w:r>
      <w:r w:rsidR="00C572A8">
        <w:t xml:space="preserve"> y dentro del </w:t>
      </w:r>
      <w:r w:rsidR="00C572A8">
        <w:lastRenderedPageBreak/>
        <w:t xml:space="preserve">epígrafe Gobierno Corporativo y Política de remuneraciones, el enlace “Políticas y otros documentos corporativos” da acceso a una página en la que entre otros documentos, se publica la Política de selección, diversidad y evaluación de la idoneidad de los consejeros y de los miembros de la alta dirección y otros titulares de funciones claves de </w:t>
      </w:r>
      <w:proofErr w:type="spellStart"/>
      <w:r w:rsidR="00C572A8">
        <w:t>Caixabank</w:t>
      </w:r>
      <w:proofErr w:type="spellEnd"/>
      <w:r w:rsidR="00C572A8">
        <w:t xml:space="preserve"> y su grupo, la Política corporativa general de conflictos de interés del Grupo </w:t>
      </w:r>
      <w:proofErr w:type="spellStart"/>
      <w:r w:rsidR="00C572A8">
        <w:t>Caixabank</w:t>
      </w:r>
      <w:proofErr w:type="spellEnd"/>
      <w:r w:rsidR="00C572A8">
        <w:t>, la Política de Gobierno Corporativo, que contempla los compromisos de la entidad con la transparencia informativa</w:t>
      </w:r>
      <w:r>
        <w:t xml:space="preserve">. </w:t>
      </w:r>
    </w:p>
    <w:p w:rsidR="00C572A8" w:rsidRDefault="00751FAA" w:rsidP="00C4050E">
      <w:pPr>
        <w:pStyle w:val="Cuerpodelboletn"/>
        <w:spacing w:line="276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90546" wp14:editId="4FDC0B32">
                <wp:simplePos x="0" y="0"/>
                <wp:positionH relativeFrom="page">
                  <wp:posOffset>-19050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78.2pt;width:630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HSbrC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662EB" wp14:editId="552D9E79">
                <wp:simplePos x="0" y="0"/>
                <wp:positionH relativeFrom="page">
                  <wp:posOffset>-19050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Pr="00F31BC3" w:rsidRDefault="00DD6B8A" w:rsidP="00751FA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475FCFD" wp14:editId="2D77567F">
                                  <wp:extent cx="1148080" cy="64833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.5pt;margin-top:-.25pt;width:630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" fillcolor="#50866c" stroked="f">
                <v:textbox inset=",7.2pt,,7.2pt">
                  <w:txbxContent>
                    <w:p w:rsidR="004A6CFD" w:rsidRPr="00F31BC3" w:rsidRDefault="004A6CFD" w:rsidP="00751FA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475FCFD" wp14:editId="2D77567F">
                            <wp:extent cx="1148080" cy="64833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347877">
        <w:t xml:space="preserve">También en este mismo </w:t>
      </w:r>
      <w:r w:rsidR="00C572A8">
        <w:t>acceso se publica el Reglamento Interno de Conducta Corporativo en relación con el mercado de valores</w:t>
      </w:r>
      <w:r w:rsidR="00A73313">
        <w:t xml:space="preserve"> y el Informe Anual de Gobierno Corporativo</w:t>
      </w:r>
    </w:p>
    <w:p w:rsidR="00751FAA" w:rsidRDefault="00C61668" w:rsidP="00C4050E">
      <w:pPr>
        <w:pStyle w:val="Cuerpodelboletn"/>
        <w:spacing w:line="276" w:lineRule="auto"/>
      </w:pPr>
      <w:r>
        <w:t>En el epígrafe “Información económico-financiera”</w:t>
      </w:r>
      <w:r w:rsidR="00347877">
        <w:t xml:space="preserve"> </w:t>
      </w:r>
      <w:r>
        <w:t>se publican los informes anuales</w:t>
      </w:r>
      <w:r w:rsidR="00A73313">
        <w:t xml:space="preserve"> de gestión</w:t>
      </w:r>
      <w:r>
        <w:t>, que contienen abundante información estadística sobre la actividad de la entidad, así como sobre el cumplimiento de sus compromisos en diversas áreas y de los objetivos definidos en su Plan Estratégico</w:t>
      </w:r>
      <w:r w:rsidR="00347877">
        <w:t>.</w:t>
      </w:r>
      <w:r>
        <w:t xml:space="preserve"> También incluye un apartado dedicado a valorar las iniciativas desarrolladas para mejorar la transparencia de la entidad. </w:t>
      </w:r>
    </w:p>
    <w:p w:rsidR="00C61668" w:rsidRDefault="00C61668" w:rsidP="00C61668">
      <w:pPr>
        <w:pStyle w:val="Cuerpodelboletn"/>
        <w:spacing w:line="276" w:lineRule="auto"/>
      </w:pPr>
      <w:r>
        <w:t>En este epígrafe también existe un enlace a los informes de Transparencia elaborados por la EBA (</w:t>
      </w:r>
      <w:r w:rsidR="00C909CC">
        <w:t>Autoridad Bancaria Europea</w:t>
      </w:r>
      <w:r>
        <w:t>)</w:t>
      </w:r>
      <w:r w:rsidR="00C909CC">
        <w:t>. También se incluye información sobre el plazo medio de pago a proveedores.</w:t>
      </w:r>
    </w:p>
    <w:p w:rsidR="00C61668" w:rsidRDefault="00C909CC" w:rsidP="00DD6B8A">
      <w:pPr>
        <w:pStyle w:val="Cuerpodelboletn"/>
        <w:spacing w:line="276" w:lineRule="auto"/>
      </w:pPr>
      <w:r>
        <w:t xml:space="preserve">En el acceso Responsabilidad Corporativa, en el apartado “Gestión Responsable” se localiza un link que da acceso al Código Ético y Principios de Actuación y también a la Política Anticorrupción, que contempla estándares de conducta en cuestiones tales como </w:t>
      </w:r>
      <w:r w:rsidR="0050174C">
        <w:t>e</w:t>
      </w:r>
      <w:r>
        <w:t>xtorsiones, sobornos, tráfico de influencias y pagos de facilitación, regalos, gastos de viaje, patrocinios, donaciones, etc.</w:t>
      </w:r>
    </w:p>
    <w:p w:rsidR="00C259F4" w:rsidRDefault="00633EAA" w:rsidP="00DD6B8A">
      <w:pPr>
        <w:pStyle w:val="Ttulo3"/>
        <w:spacing w:line="276" w:lineRule="auto"/>
        <w:rPr>
          <w:lang w:bidi="es-ES"/>
        </w:rPr>
      </w:pPr>
      <w:r w:rsidRPr="00894358">
        <w:rPr>
          <w:lang w:bidi="es-ES"/>
        </w:rPr>
        <w:t>Análisis de la información</w:t>
      </w:r>
      <w:r>
        <w:rPr>
          <w:lang w:bidi="es-ES"/>
        </w:rPr>
        <w:t>.</w:t>
      </w:r>
    </w:p>
    <w:p w:rsidR="00DD6B8A" w:rsidRPr="00DD6B8A" w:rsidRDefault="00DD6B8A" w:rsidP="00DD6B8A">
      <w:pPr>
        <w:rPr>
          <w:lang w:bidi="es-ES"/>
        </w:rPr>
      </w:pPr>
    </w:p>
    <w:p w:rsidR="00355DC0" w:rsidRDefault="00355DC0" w:rsidP="00C4050E">
      <w:pPr>
        <w:pStyle w:val="Cuerpodelboletn"/>
        <w:spacing w:line="276" w:lineRule="auto"/>
      </w:pPr>
      <w:r>
        <w:t xml:space="preserve">Toda la información adicional publicada por </w:t>
      </w:r>
      <w:proofErr w:type="spellStart"/>
      <w:r w:rsidR="00DC1DA2">
        <w:t>Caixabank</w:t>
      </w:r>
      <w:proofErr w:type="spellEnd"/>
      <w:r>
        <w:t xml:space="preserve"> puede considerarse relevante desde el punto de vista de la transparencia. Se trata de información que acredita el esfuerzo de la organización por hacer más transparente su gestión. </w:t>
      </w:r>
    </w:p>
    <w:p w:rsidR="008E4D4C" w:rsidRDefault="008E4D4C" w:rsidP="00C4050E">
      <w:pPr>
        <w:pStyle w:val="Cuerpodelboletn"/>
        <w:spacing w:line="276" w:lineRule="auto"/>
      </w:pPr>
      <w:r>
        <w:t>No obstante hay que señalar que la publicación del plazo medio de pago a proveedores deriva de una obligación legal establecida por la Ley 15/2010 d</w:t>
      </w:r>
      <w:r w:rsidRPr="008E4D4C">
        <w:t>e modificación de la Ley 3/2004, de 29 de diciembre, por la que se establecen medidas de lucha contra la morosidad en las operaciones comerciales</w:t>
      </w:r>
      <w:r>
        <w:t>.</w:t>
      </w:r>
    </w:p>
    <w:p w:rsidR="00A73313" w:rsidRDefault="00A73313" w:rsidP="00C4050E">
      <w:pPr>
        <w:pStyle w:val="Cuerpodelboletn"/>
        <w:spacing w:line="276" w:lineRule="auto"/>
      </w:pPr>
      <w:r>
        <w:t>Por otra parte la publicación del Informe Anual de Gobierno Corporativo deriva de una obligación establecida por la CNMV en su circular 7/2015.</w:t>
      </w:r>
    </w:p>
    <w:p w:rsidR="00C259F4" w:rsidRDefault="00C259F4" w:rsidP="00965C69">
      <w:pPr>
        <w:pStyle w:val="Cuerpodelboletn"/>
      </w:pPr>
    </w:p>
    <w:p w:rsidR="00DD6B8A" w:rsidRDefault="00DD6B8A" w:rsidP="00965C69">
      <w:pPr>
        <w:pStyle w:val="Cuerpodelboletn"/>
      </w:pPr>
    </w:p>
    <w:p w:rsidR="00DD6B8A" w:rsidRDefault="00DD6B8A">
      <w:pPr>
        <w:rPr>
          <w:color w:val="000000"/>
        </w:rPr>
      </w:pPr>
    </w:p>
    <w:p w:rsidR="003342AF" w:rsidRDefault="003342AF" w:rsidP="00965C69">
      <w:pPr>
        <w:pStyle w:val="Cuerpodelboletn"/>
        <w:sectPr w:rsidR="003342AF" w:rsidSect="003342A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Content>
        <w:p w:rsidR="00C259F4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3342A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proofErr w:type="spellStart"/>
      <w:r w:rsidR="00E115A6">
        <w:rPr>
          <w:rFonts w:ascii="Century Gothic" w:hAnsi="Century Gothic"/>
        </w:rPr>
        <w:t>Caixabank</w:t>
      </w:r>
      <w:proofErr w:type="spellEnd"/>
      <w:r>
        <w:rPr>
          <w:rFonts w:ascii="Century Gothic" w:hAnsi="Century Gothic"/>
        </w:rPr>
        <w:t xml:space="preserve">, en función de la información disponible en la web de la entidad </w:t>
      </w:r>
      <w:r>
        <w:rPr>
          <w:rFonts w:ascii="Century Gothic" w:hAnsi="Century Gothic"/>
        </w:rPr>
        <w:lastRenderedPageBreak/>
        <w:t xml:space="preserve">relacionada con estas obligaciones, puede considerarse </w:t>
      </w:r>
      <w:r w:rsidR="00E115A6">
        <w:rPr>
          <w:rFonts w:ascii="Century Gothic" w:hAnsi="Century Gothic"/>
        </w:rPr>
        <w:t>medio</w:t>
      </w:r>
      <w:r>
        <w:rPr>
          <w:rFonts w:ascii="Century Gothic" w:hAnsi="Century Gothic"/>
        </w:rPr>
        <w:t xml:space="preserve">. </w:t>
      </w: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Default="00E115A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Sin embargo </w:t>
      </w:r>
      <w:proofErr w:type="spellStart"/>
      <w:r>
        <w:rPr>
          <w:rFonts w:ascii="Century Gothic" w:hAnsi="Century Gothic"/>
        </w:rPr>
        <w:t>Caixabank</w:t>
      </w:r>
      <w:proofErr w:type="spellEnd"/>
      <w:r>
        <w:rPr>
          <w:rFonts w:ascii="Century Gothic" w:hAnsi="Century Gothic"/>
        </w:rPr>
        <w:t xml:space="preserve"> publica </w:t>
      </w:r>
      <w:r w:rsidR="00C61E7F">
        <w:rPr>
          <w:rFonts w:ascii="Century Gothic" w:hAnsi="Century Gothic"/>
        </w:rPr>
        <w:t xml:space="preserve">distintas informaciones </w:t>
      </w:r>
      <w:r>
        <w:rPr>
          <w:rFonts w:ascii="Century Gothic" w:hAnsi="Century Gothic"/>
        </w:rPr>
        <w:t>muy</w:t>
      </w:r>
      <w:r w:rsidR="00C61E7F">
        <w:rPr>
          <w:rFonts w:ascii="Century Gothic" w:hAnsi="Century Gothic"/>
        </w:rPr>
        <w:t xml:space="preserve"> relevantes desde el punto de vista de la transparencia </w:t>
      </w:r>
      <w:r>
        <w:rPr>
          <w:rFonts w:ascii="Century Gothic" w:hAnsi="Century Gothic"/>
        </w:rPr>
        <w:t>lo que acredita su compromiso con la transparencia tal y como se recoge en diversos documentos corporativos</w:t>
      </w:r>
      <w:r w:rsidR="00C61E7F">
        <w:rPr>
          <w:rFonts w:ascii="Century Gothic" w:hAnsi="Century Gothic"/>
        </w:rPr>
        <w:t xml:space="preserve">.  </w:t>
      </w:r>
    </w:p>
    <w:p w:rsidR="00E115A6" w:rsidRDefault="00E115A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15A6" w:rsidRDefault="00E115A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esta razón es presumible que el incumplimiento de algunas de las obligaciones de publicidad activa establecidas por la LTAIBG, se deba al desconocimiento de que tales obligaciones son aplicables a la entidad como consecuencia de las subvenciones recibidas en 2019.</w:t>
      </w: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Default="00C61E7F" w:rsidP="00D47CFB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 xml:space="preserve">Para procurar avances en el grado de cumplimiento de la LTAIBG por parte de </w:t>
      </w:r>
      <w:proofErr w:type="spellStart"/>
      <w:r w:rsidR="004F4331">
        <w:t>Caixabank</w:t>
      </w:r>
      <w:proofErr w:type="spellEnd"/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E115A6" w:rsidRDefault="00E115A6" w:rsidP="00C61E7F">
      <w:pPr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</w:p>
    <w:p w:rsidR="00C61E7F" w:rsidRDefault="006B45CF" w:rsidP="00C61E7F">
      <w:pPr>
        <w:pStyle w:val="Ttulo3"/>
      </w:pPr>
      <w:r>
        <w:t xml:space="preserve">Localización y </w:t>
      </w:r>
      <w:r w:rsidR="00C61E7F" w:rsidRPr="000E1D9B">
        <w:t xml:space="preserve">Estructuración </w:t>
      </w:r>
    </w:p>
    <w:p w:rsidR="00E115A6" w:rsidRDefault="00E115A6" w:rsidP="00E115A6"/>
    <w:p w:rsidR="00E115A6" w:rsidRPr="00E115A6" w:rsidRDefault="00E115A6" w:rsidP="00E115A6">
      <w:pPr>
        <w:spacing w:line="276" w:lineRule="auto"/>
        <w:jc w:val="both"/>
      </w:pPr>
      <w:r>
        <w:t xml:space="preserve">Sería deseable que se articulase un espacio diferenciado, por ejemplo en el acceso información corporativa, en el que se contemple toda la información obligatoria  exigida por la LTAIBG.  </w:t>
      </w:r>
    </w:p>
    <w:p w:rsidR="00C61E7F" w:rsidRPr="00C61E7F" w:rsidRDefault="00C61E7F" w:rsidP="00C61E7F"/>
    <w:p w:rsidR="0019448F" w:rsidRDefault="00E115A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</w:t>
      </w:r>
      <w:r>
        <w:rPr>
          <w:rFonts w:ascii="Century Gothic" w:hAnsi="Century Gothic"/>
        </w:rPr>
        <w:t xml:space="preserve"> esta información </w:t>
      </w:r>
      <w:r w:rsidR="0019448F" w:rsidRPr="0019448F">
        <w:rPr>
          <w:rFonts w:ascii="Century Gothic" w:hAnsi="Century Gothic"/>
        </w:rPr>
        <w:t>se ajustase a la estructura que propone la LTAIBG, lo que facilitaría aún más la búsqueda de información a los ciudadanos, que lógicamente utilizan co</w:t>
      </w:r>
      <w:r w:rsidR="006B45CF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19448F" w:rsidRDefault="00C4050E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255E46" wp14:editId="7E9E86DB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NCQ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A88130" wp14:editId="3570CB35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Pr="00F31BC3" w:rsidRDefault="00DD6B8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3E3FC99" wp14:editId="6C5E61A8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Oxphug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4A6CFD" w:rsidRPr="00F31BC3" w:rsidRDefault="004A6CFD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3E3FC99" wp14:editId="6C5E61A8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C61E7F" w:rsidRPr="000E1D9B" w:rsidRDefault="00C56FC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56FCF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Pr="00BA07F9" w:rsidRDefault="00C61E7F" w:rsidP="00DD6B8A">
      <w:pPr>
        <w:pStyle w:val="Ttulo2"/>
        <w:rPr>
          <w:rFonts w:eastAsia="Times New Roman" w:cs="Times New Roman"/>
          <w:bCs w:val="0"/>
          <w:szCs w:val="36"/>
          <w:lang w:eastAsia="es-ES"/>
        </w:rPr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19448F" w:rsidRDefault="00C61E7F" w:rsidP="0019448F">
      <w:pPr>
        <w:pStyle w:val="Ttulo2"/>
        <w:keepNext w:val="0"/>
        <w:keepLines w:val="0"/>
        <w:spacing w:before="100" w:beforeAutospacing="1" w:after="100" w:afterAutospacing="1"/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</w:t>
      </w:r>
      <w:r w:rsidR="0019448F"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</w:t>
      </w: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Organizativa </w:t>
      </w:r>
    </w:p>
    <w:p w:rsidR="0019448F" w:rsidRDefault="00C61E7F" w:rsidP="00C61E7F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/>
        </w:rPr>
      </w:pPr>
      <w:r w:rsidRPr="002F74E8">
        <w:rPr>
          <w:rFonts w:ascii="Century Gothic" w:hAnsi="Century Gothic"/>
        </w:rPr>
        <w:t>Debería</w:t>
      </w:r>
      <w:r w:rsidR="0019448F">
        <w:rPr>
          <w:rFonts w:ascii="Century Gothic" w:hAnsi="Century Gothic"/>
        </w:rPr>
        <w:t xml:space="preserve"> </w:t>
      </w:r>
      <w:r w:rsidR="00E115A6">
        <w:rPr>
          <w:rFonts w:ascii="Century Gothic" w:hAnsi="Century Gothic"/>
        </w:rPr>
        <w:t xml:space="preserve">publicarse </w:t>
      </w:r>
      <w:r w:rsidR="00CB4CB5">
        <w:rPr>
          <w:rFonts w:ascii="Century Gothic" w:hAnsi="Century Gothic"/>
        </w:rPr>
        <w:t>el organigrama de la entidad</w:t>
      </w:r>
      <w:r w:rsidR="0019448F">
        <w:rPr>
          <w:rFonts w:ascii="Century Gothic" w:hAnsi="Century Gothic"/>
        </w:rPr>
        <w:t>.</w:t>
      </w:r>
      <w:r w:rsidRPr="002F74E8">
        <w:rPr>
          <w:rFonts w:ascii="Century Gothic" w:hAnsi="Century Gothic"/>
        </w:rPr>
        <w:t xml:space="preserve"> </w:t>
      </w:r>
    </w:p>
    <w:p w:rsidR="0019448F" w:rsidRDefault="0019448F" w:rsidP="0019448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C61E7F" w:rsidRPr="0019448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Default="00C61E7F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</w:t>
      </w:r>
      <w:r w:rsidR="0050174C">
        <w:rPr>
          <w:rFonts w:ascii="Century Gothic" w:eastAsia="Times New Roman" w:hAnsi="Century Gothic" w:cs="Times New Roman"/>
          <w:bCs/>
          <w:szCs w:val="36"/>
          <w:lang w:eastAsia="es-ES"/>
        </w:rPr>
        <w:t>adjudicados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0174C">
        <w:rPr>
          <w:rFonts w:ascii="Century Gothic" w:eastAsia="Times New Roman" w:hAnsi="Century Gothic" w:cs="Times New Roman"/>
          <w:bCs/>
          <w:szCs w:val="36"/>
          <w:lang w:eastAsia="es-ES"/>
        </w:rPr>
        <w:t>por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una administración pública,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536832" w:rsidRDefault="00536832" w:rsidP="00536832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</w:p>
    <w:p w:rsidR="00CB4CB5" w:rsidRPr="004A6CFD" w:rsidRDefault="00CB4CB5" w:rsidP="00CB4CB5">
      <w:pPr>
        <w:pStyle w:val="Prrafodelista"/>
        <w:numPr>
          <w:ilvl w:val="0"/>
          <w:numId w:val="14"/>
        </w:numPr>
        <w:spacing w:line="276" w:lineRule="auto"/>
        <w:ind w:left="284"/>
        <w:jc w:val="both"/>
      </w:pPr>
      <w:r w:rsidRPr="00CB4CB5">
        <w:rPr>
          <w:szCs w:val="22"/>
        </w:rPr>
        <w:t>Deben publicarse los Convenios celebrados con administraciones públicas con mención de las partes firmantes, su objeto, plazo de duración y en su caso, las obligaciones económicas convenidas.</w:t>
      </w:r>
    </w:p>
    <w:p w:rsidR="004A6CFD" w:rsidRPr="00CB4CB5" w:rsidRDefault="004A6CFD" w:rsidP="004A6CFD">
      <w:pPr>
        <w:spacing w:line="276" w:lineRule="auto"/>
        <w:ind w:left="-76"/>
        <w:jc w:val="both"/>
      </w:pPr>
    </w:p>
    <w:p w:rsidR="00B85EA1" w:rsidRPr="004A6CFD" w:rsidRDefault="00CB4CB5" w:rsidP="004A6CFD">
      <w:pPr>
        <w:pStyle w:val="Prrafodelista"/>
        <w:numPr>
          <w:ilvl w:val="0"/>
          <w:numId w:val="14"/>
        </w:numPr>
        <w:spacing w:line="276" w:lineRule="auto"/>
        <w:ind w:left="284"/>
        <w:jc w:val="both"/>
        <w:rPr>
          <w:szCs w:val="22"/>
        </w:rPr>
      </w:pPr>
      <w:r w:rsidRPr="004A6CFD">
        <w:rPr>
          <w:szCs w:val="22"/>
        </w:rPr>
        <w:t>Debe publicarse la información sobre las subvenciones recibidas, con indicación de su importe, objetivo o finalidad y Administración Pública concedente</w:t>
      </w:r>
      <w:r w:rsidR="00B85EA1" w:rsidRPr="004A6CFD">
        <w:rPr>
          <w:szCs w:val="22"/>
        </w:rPr>
        <w:t>.</w:t>
      </w:r>
    </w:p>
    <w:p w:rsidR="00CB4CB5" w:rsidRDefault="00CB4CB5" w:rsidP="00CB4CB5">
      <w:pPr>
        <w:pStyle w:val="Sinespaciado"/>
        <w:spacing w:line="276" w:lineRule="auto"/>
        <w:ind w:left="360"/>
        <w:jc w:val="both"/>
      </w:pPr>
      <w:r w:rsidRPr="00C4050E">
        <w:rPr>
          <w:rFonts w:ascii="Century Gothic" w:hAnsi="Century Gothic"/>
        </w:rPr>
        <w:t xml:space="preserve"> </w:t>
      </w:r>
    </w:p>
    <w:p w:rsidR="00CB4CB5" w:rsidRDefault="00CB4CB5" w:rsidP="00CB4CB5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Información.</w:t>
      </w:r>
    </w:p>
    <w:p w:rsidR="00CB4CB5" w:rsidRPr="00CB4CB5" w:rsidRDefault="00CB4CB5" w:rsidP="00CB4CB5">
      <w:pPr>
        <w:spacing w:line="276" w:lineRule="auto"/>
        <w:jc w:val="both"/>
      </w:pPr>
    </w:p>
    <w:p w:rsidR="00CB4CB5" w:rsidRPr="00C4050E" w:rsidRDefault="00CB4CB5" w:rsidP="00CB4CB5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</w:p>
    <w:p w:rsidR="00CB4CB5" w:rsidRDefault="00CB4CB5" w:rsidP="00CB4CB5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965C69" w:rsidRDefault="00CB4CB5" w:rsidP="00CB4CB5">
      <w:pPr>
        <w:pStyle w:val="Cuerpodelboletn"/>
        <w:numPr>
          <w:ilvl w:val="0"/>
          <w:numId w:val="12"/>
        </w:numPr>
        <w:spacing w:line="276" w:lineRule="auto"/>
        <w:ind w:left="284"/>
      </w:pPr>
      <w:r w:rsidRPr="00C4050E">
        <w:t>Debe incorporarse la fecha actualización de la información en la web. Solo de esta manera los ciudadanos pueden saber si la información que están consultando está vigente o no.</w:t>
      </w:r>
    </w:p>
    <w:p w:rsidR="00965C69" w:rsidRDefault="00965C69" w:rsidP="00965C69">
      <w:pPr>
        <w:pStyle w:val="Cuerpodelboletn"/>
      </w:pPr>
    </w:p>
    <w:p w:rsidR="00D47CFB" w:rsidRDefault="00D47CFB" w:rsidP="00C743D1">
      <w:pPr>
        <w:pStyle w:val="Sinespaciado"/>
        <w:spacing w:line="276" w:lineRule="auto"/>
        <w:ind w:left="360"/>
        <w:jc w:val="right"/>
        <w:rPr>
          <w:rFonts w:ascii="Century Gothic" w:eastAsia="Times New Roman" w:hAnsi="Century Gothic" w:cs="Times New Roman"/>
          <w:bCs/>
          <w:szCs w:val="36"/>
          <w:lang w:eastAsia="es-ES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Madrid, febrero de 2020</w:t>
      </w:r>
    </w:p>
    <w:p w:rsidR="00965C69" w:rsidRDefault="00F60BF1" w:rsidP="008D19F5">
      <w:pPr>
        <w:pStyle w:val="Sinespaciado"/>
        <w:spacing w:line="276" w:lineRule="auto"/>
        <w:ind w:left="360"/>
        <w:jc w:val="both"/>
      </w:pPr>
      <w:r w:rsidRPr="00F60BF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6E108D" wp14:editId="437DC046">
                <wp:simplePos x="0" y="0"/>
                <wp:positionH relativeFrom="page">
                  <wp:posOffset>-34290</wp:posOffset>
                </wp:positionH>
                <wp:positionV relativeFrom="page">
                  <wp:posOffset>960120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7pt;margin-top:75.6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60B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46091B" wp14:editId="7BD83C2D">
                <wp:simplePos x="0" y="0"/>
                <wp:positionH relativeFrom="page">
                  <wp:posOffset>-34290</wp:posOffset>
                </wp:positionH>
                <wp:positionV relativeFrom="page">
                  <wp:posOffset>-35560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Pr="00F31BC3" w:rsidRDefault="00DD6B8A" w:rsidP="00F60BF1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FA7189F" wp14:editId="18683F64">
                                  <wp:extent cx="1148080" cy="64833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2.7pt;margin-top:-2.8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" fillcolor="#50866c" stroked="f">
                <v:textbox inset=",7.2pt,,7.2pt">
                  <w:txbxContent>
                    <w:p w:rsidR="004A6CFD" w:rsidRPr="00F31BC3" w:rsidRDefault="004A6CFD" w:rsidP="00F60BF1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FA7189F" wp14:editId="18683F64">
                            <wp:extent cx="1148080" cy="64833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965C69" w:rsidRDefault="00965C69" w:rsidP="00965C69">
      <w:pPr>
        <w:pStyle w:val="Cuerpodelboletn"/>
      </w:pPr>
    </w:p>
    <w:p w:rsidR="00F60BF1" w:rsidRDefault="00F60BF1" w:rsidP="00965C69">
      <w:pPr>
        <w:pStyle w:val="Cuerpodelboletn"/>
        <w:sectPr w:rsidR="00F60BF1" w:rsidSect="003342A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F60BF1" w:rsidRPr="002D27E4" w:rsidRDefault="00DD6B8A" w:rsidP="00F60BF1">
      <w:pPr>
        <w:pStyle w:val="Cuerpodelboletn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25A6F11777BA4624BAA007F1CA11E553"/>
          </w:placeholder>
        </w:sdtPr>
        <w:sdtContent>
          <w:r w:rsidR="00F60BF1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6DBBBB09" wp14:editId="56032B66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3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Ns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O0iM2w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F60BF1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52A4CDE2" wp14:editId="177B2B2D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D6B8A" w:rsidRPr="00F31BC3" w:rsidRDefault="00DD6B8A" w:rsidP="00F60BF1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7AE8807" wp14:editId="1DA52BD8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5" style="position:absolute;left:0;text-align:left;margin-left:-.75pt;margin-top:-.25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A6CFD" w:rsidRPr="00F31BC3" w:rsidRDefault="004A6CFD" w:rsidP="00F60BF1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7AE8807" wp14:editId="1DA52BD8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F60BF1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F60BF1" w:rsidRPr="009654DA" w:rsidTr="00F60BF1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60BF1" w:rsidRPr="009654DA" w:rsidTr="00F60BF1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60BF1" w:rsidRPr="009654DA" w:rsidTr="00F60BF1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60BF1" w:rsidRPr="009654DA" w:rsidTr="00F60BF1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60BF1" w:rsidRPr="009654DA" w:rsidTr="00F60BF1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F60BF1" w:rsidRPr="009654DA" w:rsidTr="00F60BF1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F60BF1" w:rsidRPr="009654DA" w:rsidTr="00F60BF1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F60BF1" w:rsidRPr="009654DA" w:rsidTr="00F60BF1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60BF1" w:rsidRPr="009654DA" w:rsidTr="00F60BF1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60BF1" w:rsidRPr="009654DA" w:rsidTr="00F60BF1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60BF1" w:rsidRPr="009654DA" w:rsidTr="00F60BF1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60BF1" w:rsidRPr="009654DA" w:rsidTr="00F60BF1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60BF1" w:rsidRPr="009654DA" w:rsidTr="00F60BF1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60BF1" w:rsidRPr="009654DA" w:rsidTr="00F60BF1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60BF1" w:rsidRPr="009654DA" w:rsidTr="00F60BF1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60BF1" w:rsidRPr="009654DA" w:rsidTr="00F60BF1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60BF1" w:rsidRPr="009654DA" w:rsidTr="00F60BF1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60BF1" w:rsidRPr="009654DA" w:rsidTr="00F60BF1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60BF1" w:rsidRPr="009654DA" w:rsidTr="00F60BF1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60BF1" w:rsidRPr="009654DA" w:rsidTr="00F60BF1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0BF1" w:rsidRPr="009654DA" w:rsidTr="00F60BF1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60BF1" w:rsidRPr="009654DA" w:rsidTr="00F60BF1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60BF1" w:rsidRPr="009654DA" w:rsidTr="00F60BF1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60BF1" w:rsidRPr="009654DA" w:rsidTr="00F60BF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60BF1" w:rsidRPr="009654DA" w:rsidTr="00F60BF1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60BF1" w:rsidRPr="009654DA" w:rsidTr="00F60BF1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F60BF1" w:rsidRPr="009654DA" w:rsidTr="00F60BF1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BF1" w:rsidRPr="009654DA" w:rsidRDefault="00F60BF1" w:rsidP="004A6CF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F60BF1" w:rsidRDefault="00F60BF1" w:rsidP="00965C69">
      <w:pPr>
        <w:pStyle w:val="Cuerpodelboletn"/>
        <w:sectPr w:rsidR="00F60BF1" w:rsidSect="003342A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965C69" w:rsidRPr="00965C69" w:rsidRDefault="00011946" w:rsidP="00965C69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8C093" wp14:editId="6F40BEE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8E60F" wp14:editId="7ECE993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D6B8A" w:rsidRPr="00F31BC3" w:rsidRDefault="00DD6B8A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707EF82" wp14:editId="667C23DE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B47gUcDwIA&#10;AAs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A6CFD" w:rsidRPr="00F31BC3" w:rsidRDefault="004A6CFD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707EF82" wp14:editId="667C23DE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65C69" w:rsidRPr="00965C69" w:rsidSect="003342AF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8A" w:rsidRDefault="00DD6B8A" w:rsidP="00F31BC3">
      <w:r>
        <w:separator/>
      </w:r>
    </w:p>
  </w:endnote>
  <w:endnote w:type="continuationSeparator" w:id="0">
    <w:p w:rsidR="00DD6B8A" w:rsidRDefault="00DD6B8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8A" w:rsidRDefault="00DD6B8A" w:rsidP="00F31BC3">
      <w:r>
        <w:separator/>
      </w:r>
    </w:p>
  </w:footnote>
  <w:footnote w:type="continuationSeparator" w:id="0">
    <w:p w:rsidR="00DD6B8A" w:rsidRDefault="00DD6B8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pt;height:9.8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B21F2C"/>
    <w:multiLevelType w:val="hybridMultilevel"/>
    <w:tmpl w:val="0AD86FC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72AE00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0DFC"/>
    <w:rsid w:val="0005642F"/>
    <w:rsid w:val="000775A5"/>
    <w:rsid w:val="00086F8C"/>
    <w:rsid w:val="000D3907"/>
    <w:rsid w:val="000D5417"/>
    <w:rsid w:val="00104E94"/>
    <w:rsid w:val="001149B1"/>
    <w:rsid w:val="00146C3C"/>
    <w:rsid w:val="00164876"/>
    <w:rsid w:val="001763F8"/>
    <w:rsid w:val="00187CDD"/>
    <w:rsid w:val="0019448F"/>
    <w:rsid w:val="001A5305"/>
    <w:rsid w:val="001B56AC"/>
    <w:rsid w:val="001C4509"/>
    <w:rsid w:val="001C7C78"/>
    <w:rsid w:val="0021682B"/>
    <w:rsid w:val="00231D61"/>
    <w:rsid w:val="002467FA"/>
    <w:rsid w:val="002535DD"/>
    <w:rsid w:val="002D0702"/>
    <w:rsid w:val="0031769F"/>
    <w:rsid w:val="003342AF"/>
    <w:rsid w:val="00347877"/>
    <w:rsid w:val="00355DC0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117D"/>
    <w:rsid w:val="004859CC"/>
    <w:rsid w:val="004A1663"/>
    <w:rsid w:val="004A18F2"/>
    <w:rsid w:val="004A6CFD"/>
    <w:rsid w:val="004C6440"/>
    <w:rsid w:val="004D7037"/>
    <w:rsid w:val="004F4331"/>
    <w:rsid w:val="0050174C"/>
    <w:rsid w:val="005301DF"/>
    <w:rsid w:val="00536832"/>
    <w:rsid w:val="00563295"/>
    <w:rsid w:val="005E2505"/>
    <w:rsid w:val="005E6704"/>
    <w:rsid w:val="005F39FB"/>
    <w:rsid w:val="00603DFC"/>
    <w:rsid w:val="00633EAA"/>
    <w:rsid w:val="00641C8E"/>
    <w:rsid w:val="0069673B"/>
    <w:rsid w:val="006B45CF"/>
    <w:rsid w:val="006B75D8"/>
    <w:rsid w:val="006D49E7"/>
    <w:rsid w:val="006E532D"/>
    <w:rsid w:val="006E75DE"/>
    <w:rsid w:val="007071A8"/>
    <w:rsid w:val="00707C14"/>
    <w:rsid w:val="00717272"/>
    <w:rsid w:val="00751FAA"/>
    <w:rsid w:val="0076085B"/>
    <w:rsid w:val="00760E4B"/>
    <w:rsid w:val="0076239E"/>
    <w:rsid w:val="0076640C"/>
    <w:rsid w:val="00767C60"/>
    <w:rsid w:val="00777FB3"/>
    <w:rsid w:val="00790143"/>
    <w:rsid w:val="007D1701"/>
    <w:rsid w:val="007D5CBF"/>
    <w:rsid w:val="007F5F9D"/>
    <w:rsid w:val="00803D20"/>
    <w:rsid w:val="00821526"/>
    <w:rsid w:val="0082470D"/>
    <w:rsid w:val="00882A5B"/>
    <w:rsid w:val="00894358"/>
    <w:rsid w:val="0089455A"/>
    <w:rsid w:val="008D1336"/>
    <w:rsid w:val="008D19F5"/>
    <w:rsid w:val="008E4D4C"/>
    <w:rsid w:val="00902A71"/>
    <w:rsid w:val="009039FD"/>
    <w:rsid w:val="00912DB4"/>
    <w:rsid w:val="009536D4"/>
    <w:rsid w:val="00965C69"/>
    <w:rsid w:val="00982299"/>
    <w:rsid w:val="009B75CD"/>
    <w:rsid w:val="009D35A4"/>
    <w:rsid w:val="009D3CC3"/>
    <w:rsid w:val="009D4047"/>
    <w:rsid w:val="009D465A"/>
    <w:rsid w:val="009D78D2"/>
    <w:rsid w:val="009E049D"/>
    <w:rsid w:val="009E2E6F"/>
    <w:rsid w:val="009E7254"/>
    <w:rsid w:val="009F1B04"/>
    <w:rsid w:val="00A51AAD"/>
    <w:rsid w:val="00A73313"/>
    <w:rsid w:val="00A82709"/>
    <w:rsid w:val="00AA3285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C0ADF"/>
    <w:rsid w:val="00BD1E44"/>
    <w:rsid w:val="00BD2172"/>
    <w:rsid w:val="00C1290B"/>
    <w:rsid w:val="00C213EC"/>
    <w:rsid w:val="00C259F4"/>
    <w:rsid w:val="00C27705"/>
    <w:rsid w:val="00C4050E"/>
    <w:rsid w:val="00C4430D"/>
    <w:rsid w:val="00C451D3"/>
    <w:rsid w:val="00C54D21"/>
    <w:rsid w:val="00C56FCF"/>
    <w:rsid w:val="00C572A8"/>
    <w:rsid w:val="00C61668"/>
    <w:rsid w:val="00C61E7F"/>
    <w:rsid w:val="00C66E73"/>
    <w:rsid w:val="00C743D1"/>
    <w:rsid w:val="00C909CC"/>
    <w:rsid w:val="00CB4CB5"/>
    <w:rsid w:val="00CD3DE8"/>
    <w:rsid w:val="00D014E1"/>
    <w:rsid w:val="00D01CA1"/>
    <w:rsid w:val="00D1453D"/>
    <w:rsid w:val="00D47CFB"/>
    <w:rsid w:val="00D520C8"/>
    <w:rsid w:val="00DA6660"/>
    <w:rsid w:val="00DC1DA2"/>
    <w:rsid w:val="00DC5B52"/>
    <w:rsid w:val="00DD515F"/>
    <w:rsid w:val="00DD6B8A"/>
    <w:rsid w:val="00DF25D7"/>
    <w:rsid w:val="00E023B5"/>
    <w:rsid w:val="00E115A6"/>
    <w:rsid w:val="00E33169"/>
    <w:rsid w:val="00E6528C"/>
    <w:rsid w:val="00EC6A3E"/>
    <w:rsid w:val="00EF5B46"/>
    <w:rsid w:val="00EF6910"/>
    <w:rsid w:val="00F0307C"/>
    <w:rsid w:val="00F05E2C"/>
    <w:rsid w:val="00F132F9"/>
    <w:rsid w:val="00F24BAF"/>
    <w:rsid w:val="00F31BC3"/>
    <w:rsid w:val="00F36022"/>
    <w:rsid w:val="00F60BF1"/>
    <w:rsid w:val="00F7274D"/>
    <w:rsid w:val="00F95333"/>
    <w:rsid w:val="00FA0C58"/>
    <w:rsid w:val="00FA11BE"/>
    <w:rsid w:val="00FA1911"/>
    <w:rsid w:val="00FA5997"/>
    <w:rsid w:val="00FC2876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caixabank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5A6F11777BA4624BAA007F1CA11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E8B0-9DFC-4EF8-A6C5-6A7970FE5D52}"/>
      </w:docPartPr>
      <w:docPartBody>
        <w:p w:rsidR="0082535E" w:rsidRDefault="0041190A" w:rsidP="0041190A">
          <w:pPr>
            <w:pStyle w:val="25A6F11777BA4624BAA007F1CA11E55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51449"/>
    <w:rsid w:val="0041190A"/>
    <w:rsid w:val="00787EBD"/>
    <w:rsid w:val="007B06F6"/>
    <w:rsid w:val="0082535E"/>
    <w:rsid w:val="008E118A"/>
    <w:rsid w:val="009530F0"/>
    <w:rsid w:val="00C32372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190A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EBDDC44289B74DBABA7D85DF907036AE">
    <w:name w:val="EBDDC44289B74DBABA7D85DF907036AE"/>
    <w:rsid w:val="0041190A"/>
  </w:style>
  <w:style w:type="paragraph" w:customStyle="1" w:styleId="25A6F11777BA4624BAA007F1CA11E553">
    <w:name w:val="25A6F11777BA4624BAA007F1CA11E553"/>
    <w:rsid w:val="004119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190A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EBDDC44289B74DBABA7D85DF907036AE">
    <w:name w:val="EBDDC44289B74DBABA7D85DF907036AE"/>
    <w:rsid w:val="0041190A"/>
  </w:style>
  <w:style w:type="paragraph" w:customStyle="1" w:styleId="25A6F11777BA4624BAA007F1CA11E553">
    <w:name w:val="25A6F11777BA4624BAA007F1CA11E553"/>
    <w:rsid w:val="00411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38399-70AC-4769-B2D6-A3108A28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504</TotalTime>
  <Pages>7</Pages>
  <Words>2460</Words>
  <Characters>13535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23</cp:revision>
  <cp:lastPrinted>2008-09-26T23:14:00Z</cp:lastPrinted>
  <dcterms:created xsi:type="dcterms:W3CDTF">2020-02-26T09:33:00Z</dcterms:created>
  <dcterms:modified xsi:type="dcterms:W3CDTF">2020-06-04T20:10:00Z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