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2B33B1" w:rsidRDefault="002B33B1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3D5A19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2B33B1" w:rsidRPr="00006957" w:rsidRDefault="002B33B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Naturleite, S.L.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2B33B1" w:rsidRDefault="002B33B1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3D5A19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2B33B1" w:rsidRPr="00006957" w:rsidRDefault="002B33B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Naturleite, S.L.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33B1" w:rsidRDefault="002B33B1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2B33B1" w:rsidRDefault="002B33B1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CB72AE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2B33B1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2B33B1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2B33B1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2B33B1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2B33B1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2B33B1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2B33B1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2B33B1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2B33B1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2B33B1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2B33B1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2B33B1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2B33B1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703D2A" wp14:editId="23E745B5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69F53C" wp14:editId="4DF1FFBF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33B1" w:rsidRPr="00F31BC3" w:rsidRDefault="002B33B1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BC518F3" wp14:editId="235AE125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2B33B1" w:rsidRPr="00F31BC3" w:rsidRDefault="002B33B1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FD3D972" wp14:editId="2D49E1DA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2B33B1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2B33B1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2B33B1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 período de un año se ha hecho coincidir con el año 2019 y la información sobre  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CF2199" w:rsidP="002B33B1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2B33B1">
      <w:pPr>
        <w:spacing w:before="120" w:after="120" w:line="312" w:lineRule="auto"/>
        <w:sectPr w:rsidR="00415DBD" w:rsidSect="00CB72AE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Pr="00B1184C" w:rsidRDefault="00415DBD" w:rsidP="002B33B1">
      <w:pPr>
        <w:spacing w:before="120" w:after="120" w:line="312" w:lineRule="auto"/>
      </w:pPr>
    </w:p>
    <w:p w:rsidR="0082470D" w:rsidRPr="004720A5" w:rsidRDefault="00CF2199" w:rsidP="002B33B1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de la Información de Transparencia</w:t>
          </w:r>
        </w:sdtContent>
      </w:sdt>
    </w:p>
    <w:p w:rsidR="0082470D" w:rsidRPr="00B1184C" w:rsidRDefault="0082470D" w:rsidP="002B33B1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2B33B1">
      <w:pPr>
        <w:pStyle w:val="Cuerpodelboletn"/>
        <w:spacing w:before="120" w:after="120" w:line="312" w:lineRule="auto"/>
        <w:sectPr w:rsidR="00760E4B" w:rsidRPr="00B1184C" w:rsidSect="00CB72AE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DF78B2" w:rsidRDefault="00E419B7" w:rsidP="002B33B1">
      <w:pPr>
        <w:pStyle w:val="Cuerpodelboletn"/>
        <w:spacing w:before="120" w:after="120" w:line="312" w:lineRule="auto"/>
        <w:rPr>
          <w:lang w:bidi="es-ES"/>
        </w:rPr>
      </w:pPr>
      <w:r w:rsidRPr="00DF78B2">
        <w:rPr>
          <w:b/>
          <w:lang w:bidi="es-ES"/>
        </w:rPr>
        <w:lastRenderedPageBreak/>
        <w:t>No</w:t>
      </w:r>
      <w:r>
        <w:rPr>
          <w:lang w:bidi="es-ES"/>
        </w:rPr>
        <w:t xml:space="preserve"> </w:t>
      </w:r>
      <w:r w:rsidR="00DF78B2">
        <w:rPr>
          <w:lang w:bidi="es-ES"/>
        </w:rPr>
        <w:t xml:space="preserve">ha sido posible localizar la </w:t>
      </w:r>
      <w:r w:rsidR="00DF78B2" w:rsidRPr="00DF78B2">
        <w:rPr>
          <w:b/>
          <w:lang w:bidi="es-ES"/>
        </w:rPr>
        <w:t>página web</w:t>
      </w:r>
      <w:r w:rsidR="00DF78B2">
        <w:rPr>
          <w:lang w:bidi="es-ES"/>
        </w:rPr>
        <w:t xml:space="preserve"> de Naturleite, S.L., pese a ser una entidad perceptora de subvenciones públicas durante el año 2019 y en consecuencia, tener obligaciones de publicidad activa.</w:t>
      </w:r>
    </w:p>
    <w:p w:rsidR="00DF78B2" w:rsidRDefault="00DF78B2" w:rsidP="002B33B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Naturleite</w:t>
      </w:r>
      <w:r w:rsidR="002B33B1">
        <w:rPr>
          <w:lang w:bidi="es-ES"/>
        </w:rPr>
        <w:t>, S.L.</w:t>
      </w:r>
      <w:r>
        <w:rPr>
          <w:lang w:bidi="es-ES"/>
        </w:rPr>
        <w:t xml:space="preserve">, constituida como sociedad limitada, al menos, </w:t>
      </w:r>
      <w:r w:rsidR="00CF3C4F">
        <w:rPr>
          <w:lang w:bidi="es-ES"/>
        </w:rPr>
        <w:t xml:space="preserve">debería </w:t>
      </w:r>
      <w:r>
        <w:rPr>
          <w:lang w:bidi="es-ES"/>
        </w:rPr>
        <w:t>contar con la siguiente información:</w:t>
      </w:r>
    </w:p>
    <w:p w:rsidR="0072708E" w:rsidRDefault="0072708E" w:rsidP="002B33B1">
      <w:pPr>
        <w:pStyle w:val="Cuerpodelboletn"/>
        <w:spacing w:before="120" w:after="120" w:line="312" w:lineRule="auto"/>
        <w:rPr>
          <w:lang w:bidi="es-ES"/>
        </w:rPr>
      </w:pPr>
    </w:p>
    <w:p w:rsidR="00DF78B2" w:rsidRDefault="00DF78B2" w:rsidP="002B33B1">
      <w:pPr>
        <w:pStyle w:val="Cuerpodelboletn"/>
        <w:spacing w:before="120" w:after="120" w:line="312" w:lineRule="auto"/>
        <w:rPr>
          <w:rStyle w:val="Ttulo2Car"/>
          <w:lang w:bidi="es-ES"/>
        </w:rPr>
      </w:pPr>
      <w:r w:rsidRPr="0019448F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</w:t>
      </w:r>
      <w:r>
        <w:rPr>
          <w:rStyle w:val="Ttulo2Car"/>
          <w:lang w:bidi="es-ES"/>
        </w:rPr>
        <w:t xml:space="preserve"> </w:t>
      </w:r>
    </w:p>
    <w:p w:rsidR="00DF78B2" w:rsidRDefault="00DF78B2" w:rsidP="002B33B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Estatutos </w:t>
      </w:r>
    </w:p>
    <w:p w:rsidR="00DF78B2" w:rsidRDefault="00CF3C4F" w:rsidP="002B33B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Estructura organizativa</w:t>
      </w:r>
    </w:p>
    <w:p w:rsidR="00CF3C4F" w:rsidRDefault="00CF3C4F" w:rsidP="002B33B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Responsables</w:t>
      </w:r>
    </w:p>
    <w:p w:rsidR="00DF78B2" w:rsidRDefault="00DF78B2" w:rsidP="002B33B1">
      <w:pPr>
        <w:pStyle w:val="Cuerpodelboletn"/>
        <w:spacing w:before="120" w:after="120" w:line="312" w:lineRule="auto"/>
        <w:rPr>
          <w:lang w:bidi="es-ES"/>
        </w:rPr>
      </w:pPr>
    </w:p>
    <w:p w:rsidR="00DF78B2" w:rsidRPr="0019448F" w:rsidRDefault="00DF78B2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Información Económica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DF78B2" w:rsidRDefault="00DF78B2" w:rsidP="002B33B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Cuentas anuales</w:t>
      </w:r>
    </w:p>
    <w:p w:rsidR="00DF78B2" w:rsidRDefault="00DF78B2" w:rsidP="002B33B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>Informes de auditoria</w:t>
      </w:r>
    </w:p>
    <w:p w:rsidR="00CF3C4F" w:rsidRDefault="00CF3C4F" w:rsidP="002B33B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 Subvenciones y ayudas públicas</w:t>
      </w:r>
    </w:p>
    <w:p w:rsidR="00CF3C4F" w:rsidRDefault="00CF3C4F" w:rsidP="002B33B1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Retribuciones de sus máximos responsables </w:t>
      </w:r>
    </w:p>
    <w:p w:rsidR="002B33B1" w:rsidRDefault="002B33B1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  <w:color w:val="000000"/>
          <w:szCs w:val="24"/>
          <w:lang w:bidi="es-ES"/>
        </w:rPr>
      </w:pPr>
      <w:r>
        <w:rPr>
          <w:rFonts w:ascii="Century Gothic" w:hAnsi="Century Gothic"/>
          <w:color w:val="000000"/>
          <w:szCs w:val="24"/>
          <w:lang w:bidi="es-ES"/>
        </w:rPr>
        <w:t xml:space="preserve">Pese a la carencia de web corporativa </w:t>
      </w:r>
      <w:r w:rsidR="0072708E">
        <w:rPr>
          <w:rFonts w:ascii="Century Gothic" w:hAnsi="Century Gothic"/>
          <w:color w:val="000000"/>
          <w:szCs w:val="24"/>
          <w:lang w:bidi="es-ES"/>
        </w:rPr>
        <w:t xml:space="preserve">de esta sociedad </w:t>
      </w:r>
      <w:r>
        <w:rPr>
          <w:rFonts w:ascii="Century Gothic" w:hAnsi="Century Gothic"/>
          <w:color w:val="000000"/>
          <w:szCs w:val="24"/>
          <w:lang w:bidi="es-ES"/>
        </w:rPr>
        <w:t xml:space="preserve">y </w:t>
      </w:r>
      <w:r w:rsidR="0072708E">
        <w:rPr>
          <w:rFonts w:ascii="Century Gothic" w:hAnsi="Century Gothic"/>
          <w:color w:val="000000"/>
          <w:szCs w:val="24"/>
          <w:lang w:bidi="es-ES"/>
        </w:rPr>
        <w:t xml:space="preserve">el  </w:t>
      </w:r>
      <w:r>
        <w:rPr>
          <w:rFonts w:ascii="Century Gothic" w:hAnsi="Century Gothic"/>
          <w:color w:val="000000"/>
          <w:szCs w:val="24"/>
          <w:lang w:bidi="es-ES"/>
        </w:rPr>
        <w:t>consiguiente i</w:t>
      </w:r>
      <w:r w:rsidR="0072708E">
        <w:rPr>
          <w:rFonts w:ascii="Century Gothic" w:hAnsi="Century Gothic"/>
          <w:color w:val="000000"/>
          <w:szCs w:val="24"/>
          <w:lang w:bidi="es-ES"/>
        </w:rPr>
        <w:t xml:space="preserve">ncumplimiento de sus </w:t>
      </w:r>
      <w:r>
        <w:rPr>
          <w:rFonts w:ascii="Century Gothic" w:hAnsi="Century Gothic"/>
          <w:color w:val="000000"/>
          <w:szCs w:val="24"/>
          <w:lang w:bidi="es-ES"/>
        </w:rPr>
        <w:t>obligaciones de public</w:t>
      </w:r>
      <w:r w:rsidR="0072708E">
        <w:rPr>
          <w:rFonts w:ascii="Century Gothic" w:hAnsi="Century Gothic"/>
          <w:color w:val="000000"/>
          <w:szCs w:val="24"/>
          <w:lang w:bidi="es-ES"/>
        </w:rPr>
        <w:t>idad</w:t>
      </w:r>
      <w:r>
        <w:rPr>
          <w:rFonts w:ascii="Century Gothic" w:hAnsi="Century Gothic"/>
          <w:color w:val="000000"/>
          <w:szCs w:val="24"/>
          <w:lang w:bidi="es-ES"/>
        </w:rPr>
        <w:t xml:space="preserve"> activa</w:t>
      </w:r>
      <w:r w:rsidR="0072708E">
        <w:rPr>
          <w:rFonts w:ascii="Century Gothic" w:hAnsi="Century Gothic"/>
          <w:color w:val="000000"/>
          <w:szCs w:val="24"/>
          <w:lang w:bidi="es-ES"/>
        </w:rPr>
        <w:t xml:space="preserve">, </w:t>
      </w:r>
      <w:r>
        <w:rPr>
          <w:rFonts w:ascii="Century Gothic" w:hAnsi="Century Gothic"/>
          <w:color w:val="000000"/>
          <w:szCs w:val="24"/>
          <w:lang w:bidi="es-ES"/>
        </w:rPr>
        <w:t xml:space="preserve"> este CTBG ha </w:t>
      </w:r>
      <w:r w:rsidR="0072708E">
        <w:rPr>
          <w:rFonts w:ascii="Century Gothic" w:hAnsi="Century Gothic"/>
          <w:color w:val="000000"/>
          <w:szCs w:val="24"/>
          <w:lang w:bidi="es-ES"/>
        </w:rPr>
        <w:t>estimado</w:t>
      </w:r>
      <w:r>
        <w:rPr>
          <w:rFonts w:ascii="Century Gothic" w:hAnsi="Century Gothic"/>
          <w:color w:val="000000"/>
          <w:szCs w:val="24"/>
          <w:lang w:bidi="es-ES"/>
        </w:rPr>
        <w:t xml:space="preserve"> necesario y conveniente </w:t>
      </w:r>
      <w:r w:rsidR="0072708E">
        <w:rPr>
          <w:rFonts w:ascii="Century Gothic" w:hAnsi="Century Gothic"/>
          <w:color w:val="000000"/>
          <w:szCs w:val="24"/>
          <w:lang w:bidi="es-ES"/>
        </w:rPr>
        <w:t>poner de</w:t>
      </w:r>
      <w:r>
        <w:rPr>
          <w:rFonts w:ascii="Century Gothic" w:hAnsi="Century Gothic"/>
          <w:color w:val="000000"/>
          <w:szCs w:val="24"/>
          <w:lang w:bidi="es-ES"/>
        </w:rPr>
        <w:t xml:space="preserve"> manifiesto esta circunstancia, </w:t>
      </w:r>
      <w:r w:rsidR="0072708E">
        <w:rPr>
          <w:rFonts w:ascii="Century Gothic" w:hAnsi="Century Gothic"/>
          <w:color w:val="000000"/>
          <w:szCs w:val="24"/>
          <w:lang w:bidi="es-ES"/>
        </w:rPr>
        <w:t>pues no</w:t>
      </w:r>
      <w:r>
        <w:rPr>
          <w:rFonts w:ascii="Century Gothic" w:hAnsi="Century Gothic"/>
          <w:color w:val="000000"/>
          <w:szCs w:val="24"/>
          <w:lang w:bidi="es-ES"/>
        </w:rPr>
        <w:t xml:space="preserve"> la exime de cumplir con las </w:t>
      </w:r>
      <w:r w:rsidRPr="002B33B1">
        <w:rPr>
          <w:rFonts w:ascii="Century Gothic" w:hAnsi="Century Gothic"/>
          <w:color w:val="000000"/>
          <w:szCs w:val="24"/>
          <w:lang w:bidi="es-ES"/>
        </w:rPr>
        <w:t>obligaciones de publicidad activa</w:t>
      </w:r>
      <w:r>
        <w:rPr>
          <w:rFonts w:ascii="Century Gothic" w:hAnsi="Century Gothic"/>
          <w:color w:val="000000"/>
          <w:szCs w:val="24"/>
          <w:lang w:bidi="es-ES"/>
        </w:rPr>
        <w:t xml:space="preserve"> que se indican tanto al principio </w:t>
      </w:r>
      <w:r w:rsidR="0072708E">
        <w:rPr>
          <w:rFonts w:ascii="Century Gothic" w:hAnsi="Century Gothic"/>
          <w:color w:val="000000"/>
          <w:szCs w:val="24"/>
          <w:lang w:bidi="es-ES"/>
        </w:rPr>
        <w:t xml:space="preserve">del presente informe </w:t>
      </w:r>
      <w:r>
        <w:rPr>
          <w:rFonts w:ascii="Century Gothic" w:hAnsi="Century Gothic"/>
          <w:color w:val="000000"/>
          <w:szCs w:val="24"/>
          <w:lang w:bidi="es-ES"/>
        </w:rPr>
        <w:t>como a continuación.</w:t>
      </w:r>
    </w:p>
    <w:p w:rsidR="00C259F4" w:rsidRDefault="00C259F4" w:rsidP="002B33B1">
      <w:pPr>
        <w:pStyle w:val="Cuerpodelboletn"/>
        <w:spacing w:before="120" w:after="120" w:line="312" w:lineRule="auto"/>
      </w:pPr>
    </w:p>
    <w:p w:rsidR="00C259F4" w:rsidRDefault="00C259F4" w:rsidP="002B33B1">
      <w:pPr>
        <w:pStyle w:val="Cuerpodelboletn"/>
        <w:spacing w:before="120" w:after="120" w:line="312" w:lineRule="auto"/>
        <w:sectPr w:rsidR="00C259F4" w:rsidSect="00CB72AE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bookmarkStart w:id="0" w:name="_GoBack"/>
    <w:bookmarkEnd w:id="0"/>
    <w:p w:rsidR="00965C69" w:rsidRDefault="00B84C54" w:rsidP="002B33B1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AEC51A" wp14:editId="55CC2EA4">
                <wp:simplePos x="0" y="0"/>
                <wp:positionH relativeFrom="page">
                  <wp:posOffset>6350</wp:posOffset>
                </wp:positionH>
                <wp:positionV relativeFrom="page">
                  <wp:posOffset>981075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5pt;margin-top:77.25pt;width:630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2B33B1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2B33B1">
      <w:pPr>
        <w:pStyle w:val="Cuerpodelboletn"/>
        <w:spacing w:before="120" w:after="120" w:line="312" w:lineRule="auto"/>
      </w:pPr>
    </w:p>
    <w:p w:rsidR="00C259F4" w:rsidRDefault="00C259F4" w:rsidP="002B33B1">
      <w:pPr>
        <w:pStyle w:val="Cuerpodelboletn"/>
        <w:spacing w:before="120" w:after="120" w:line="312" w:lineRule="auto"/>
        <w:sectPr w:rsidR="00C259F4" w:rsidSect="00CB72AE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</w:t>
      </w:r>
      <w:r w:rsidR="002B33B1" w:rsidRPr="002B33B1">
        <w:rPr>
          <w:rFonts w:ascii="Century Gothic" w:hAnsi="Century Gothic"/>
        </w:rPr>
        <w:t>Naturleite, S.L.</w:t>
      </w:r>
      <w:r w:rsidR="002438B7">
        <w:rPr>
          <w:rFonts w:ascii="Century Gothic" w:hAnsi="Century Gothic"/>
        </w:rPr>
        <w:t xml:space="preserve">, </w:t>
      </w:r>
      <w:r w:rsidR="002B33B1">
        <w:rPr>
          <w:rFonts w:ascii="Century Gothic" w:hAnsi="Century Gothic"/>
        </w:rPr>
        <w:t xml:space="preserve">no cuenta con página web y en consecuencia, </w:t>
      </w:r>
      <w:r w:rsidR="002438B7">
        <w:rPr>
          <w:rFonts w:ascii="Century Gothic" w:hAnsi="Century Gothic"/>
        </w:rPr>
        <w:t xml:space="preserve">incumple la totalidad de las obligaciones de publicidad activa fijadas por la LTAIBG </w:t>
      </w:r>
      <w:r>
        <w:rPr>
          <w:rFonts w:ascii="Century Gothic" w:hAnsi="Century Gothic"/>
        </w:rPr>
        <w:t xml:space="preserve"> </w:t>
      </w:r>
      <w:r w:rsidR="002438B7">
        <w:rPr>
          <w:rFonts w:ascii="Century Gothic" w:hAnsi="Century Gothic"/>
        </w:rPr>
        <w:t xml:space="preserve">por tratarse de una entidad perceptora de subvenciones públicas en el año 2019. </w:t>
      </w:r>
    </w:p>
    <w:p w:rsidR="002B33B1" w:rsidRDefault="00605F14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situación puede deberse a un desconocimiento por parte de la </w:t>
      </w:r>
      <w:r w:rsidR="006F0111">
        <w:rPr>
          <w:rFonts w:ascii="Century Gothic" w:hAnsi="Century Gothic"/>
        </w:rPr>
        <w:t>entidad</w:t>
      </w:r>
      <w:r>
        <w:rPr>
          <w:rFonts w:ascii="Century Gothic" w:hAnsi="Century Gothic"/>
        </w:rPr>
        <w:t xml:space="preserve"> de las obligaciones </w:t>
      </w:r>
      <w:r w:rsidR="00D113D8">
        <w:rPr>
          <w:rFonts w:ascii="Century Gothic" w:hAnsi="Century Gothic"/>
        </w:rPr>
        <w:t>de transparencia a las que está sujeta como consecuencia del hecho de haber percibido subvenciones o ayudas públicas</w:t>
      </w:r>
      <w:r w:rsidR="002C59BB">
        <w:rPr>
          <w:rFonts w:ascii="Century Gothic" w:hAnsi="Century Gothic"/>
        </w:rPr>
        <w:t xml:space="preserve"> en 2019</w:t>
      </w:r>
      <w:r w:rsidR="00D113D8">
        <w:rPr>
          <w:rFonts w:ascii="Century Gothic" w:hAnsi="Century Gothic"/>
        </w:rPr>
        <w:t>.</w:t>
      </w:r>
      <w:r w:rsidR="002B33B1" w:rsidRPr="002B33B1">
        <w:rPr>
          <w:rFonts w:ascii="Century Gothic" w:hAnsi="Century Gothic"/>
        </w:rPr>
        <w:t xml:space="preserve"> </w:t>
      </w:r>
    </w:p>
    <w:p w:rsidR="00C61E7F" w:rsidRDefault="00D113D8" w:rsidP="002B33B1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60C285" wp14:editId="46133797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33B1" w:rsidRPr="00F31BC3" w:rsidRDefault="002B33B1" w:rsidP="00D113D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5BC8FB" wp14:editId="603A326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75pt;margin-top:-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C+j60k&#10;3AAAAAkBAAAPAAAAAAAAAAAAAAAAAGkEAABkcnMvZG93bnJldi54bWxQSwUGAAAAAAQABADzAAAA&#10;cgUAAAAA&#10;" fillcolor="#50866c" stroked="f">
                <v:textbox inset=",7.2pt,,7.2pt">
                  <w:txbxContent>
                    <w:p w:rsidR="002B33B1" w:rsidRPr="00F31BC3" w:rsidRDefault="002B33B1" w:rsidP="00D113D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E4398F6" wp14:editId="424FFD85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72708E">
        <w:t>Es por ello que, p</w:t>
      </w:r>
      <w:r w:rsidR="00C61E7F">
        <w:t xml:space="preserve">ara procurar </w:t>
      </w:r>
      <w:r w:rsidR="0072708E">
        <w:t xml:space="preserve">que </w:t>
      </w:r>
      <w:r w:rsidR="0072708E" w:rsidRPr="002B33B1">
        <w:t>Naturleite, S.L.</w:t>
      </w:r>
      <w:r w:rsidR="0072708E">
        <w:t xml:space="preserve">, avance </w:t>
      </w:r>
      <w:r w:rsidR="00C61E7F">
        <w:t xml:space="preserve">avances en el cumplimiento de la LTAIBG,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C61E7F" w:rsidRDefault="00A12669" w:rsidP="002B33B1">
      <w:pPr>
        <w:pStyle w:val="Ttulo3"/>
        <w:spacing w:before="120" w:after="120" w:line="312" w:lineRule="auto"/>
      </w:pPr>
      <w:r>
        <w:t xml:space="preserve">Localización y </w:t>
      </w:r>
      <w:r w:rsidR="00C61E7F" w:rsidRPr="000E1D9B">
        <w:t xml:space="preserve">Estructuración </w:t>
      </w:r>
    </w:p>
    <w:p w:rsidR="00D113D8" w:rsidRDefault="00D113D8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Debería crearse </w:t>
      </w:r>
      <w:r w:rsidR="0072708E">
        <w:rPr>
          <w:rFonts w:ascii="Century Gothic" w:hAnsi="Century Gothic"/>
        </w:rPr>
        <w:t xml:space="preserve">una página web en la que se incluyese un </w:t>
      </w:r>
      <w:r>
        <w:rPr>
          <w:rFonts w:ascii="Century Gothic" w:hAnsi="Century Gothic"/>
        </w:rPr>
        <w:t>enlace “Transparencia” o con una denominación similar, que incorpore todas las informaciones obligatorias que tiene que publicar la empresa.</w:t>
      </w:r>
    </w:p>
    <w:p w:rsidR="0019448F" w:rsidRDefault="0080657A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 w:rsidR="00A12669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61E7F" w:rsidRDefault="00895DCE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895DCE">
        <w:rPr>
          <w:rFonts w:ascii="Century Gothic" w:hAnsi="Century Gothic"/>
        </w:rPr>
        <w:t>La presentación de la información conforme al patrón definido por la LTAIBG, permitiría además,</w:t>
      </w:r>
      <w:r w:rsidR="00C61E7F" w:rsidRPr="000E1D9B">
        <w:rPr>
          <w:rFonts w:ascii="Century Gothic" w:hAnsi="Century Gothic"/>
        </w:rPr>
        <w:t xml:space="preserve"> identificar las obligaciones respecto </w:t>
      </w:r>
      <w:r w:rsidR="00C61E7F" w:rsidRPr="000E1D9B">
        <w:rPr>
          <w:rFonts w:ascii="Century Gothic" w:hAnsi="Century Gothic"/>
        </w:rPr>
        <w:lastRenderedPageBreak/>
        <w:t xml:space="preserve">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2B33B1">
      <w:pPr>
        <w:pStyle w:val="Ttulo2"/>
        <w:spacing w:before="120" w:after="120" w:line="312" w:lineRule="auto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Default="00544C61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D113D8" w:rsidRDefault="00D113D8" w:rsidP="002B33B1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Deben publicarse las normas</w:t>
      </w:r>
      <w:r w:rsidR="006F0111">
        <w:rPr>
          <w:lang w:bidi="es-ES"/>
        </w:rPr>
        <w:t>, tanto internas como generales,</w:t>
      </w:r>
      <w:r>
        <w:rPr>
          <w:lang w:bidi="es-ES"/>
        </w:rPr>
        <w:t xml:space="preserve"> que regulan la actividad y funcionamiento de la empresa</w:t>
      </w:r>
      <w:r w:rsidR="0072708E">
        <w:rPr>
          <w:lang w:bidi="es-ES"/>
        </w:rPr>
        <w:t>, incluyendo sus Estatutos</w:t>
      </w:r>
      <w:r>
        <w:rPr>
          <w:lang w:bidi="es-ES"/>
        </w:rPr>
        <w:t>.</w:t>
      </w:r>
    </w:p>
    <w:p w:rsidR="002438B7" w:rsidRDefault="002438B7" w:rsidP="002B33B1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Debe publicarse una descripción de su actividad</w:t>
      </w:r>
    </w:p>
    <w:p w:rsidR="00D16162" w:rsidRDefault="00D16162" w:rsidP="002B33B1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Debe publicarse una descripción de la estructura organizativa de la entidad.</w:t>
      </w:r>
    </w:p>
    <w:p w:rsidR="00544C61" w:rsidRDefault="001D10A5" w:rsidP="002B33B1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 xml:space="preserve">Debe publicarse el organigrama de </w:t>
      </w:r>
      <w:r w:rsidR="0072708E" w:rsidRPr="002B33B1">
        <w:t>Naturleite, S.L.</w:t>
      </w:r>
      <w:r w:rsidR="0072708E">
        <w:t>,</w:t>
      </w:r>
    </w:p>
    <w:p w:rsidR="0072708E" w:rsidRDefault="0072708E" w:rsidP="002B33B1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t>Debe identificarse</w:t>
      </w:r>
      <w:r w:rsidR="00BF7CF1">
        <w:t xml:space="preserve"> a</w:t>
      </w:r>
      <w:r>
        <w:t xml:space="preserve">  los responsables de los diferentes órganos de la empresa.</w:t>
      </w:r>
    </w:p>
    <w:p w:rsidR="00D16162" w:rsidRDefault="00D16162" w:rsidP="002B33B1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>
        <w:rPr>
          <w:lang w:bidi="es-ES"/>
        </w:rPr>
        <w:t>Debe publicarse el perfil y trayectoria profesional de los máximos responsables de la e</w:t>
      </w:r>
      <w:r w:rsidR="0072708E">
        <w:rPr>
          <w:lang w:bidi="es-ES"/>
        </w:rPr>
        <w:t>mpresa</w:t>
      </w:r>
      <w:r>
        <w:rPr>
          <w:lang w:bidi="es-ES"/>
        </w:rPr>
        <w:t>.</w:t>
      </w:r>
    </w:p>
    <w:p w:rsidR="00C61E7F" w:rsidRPr="0019448F" w:rsidRDefault="00C61E7F" w:rsidP="002B33B1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2B33B1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</w:t>
      </w:r>
      <w:r w:rsidR="002C59BB">
        <w:rPr>
          <w:rFonts w:ascii="Century Gothic" w:eastAsia="Times New Roman" w:hAnsi="Century Gothic" w:cs="Times New Roman"/>
          <w:bCs/>
          <w:szCs w:val="36"/>
          <w:lang w:eastAsia="es-ES"/>
        </w:rPr>
        <w:t>adjudicados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2C59BB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la </w:t>
      </w:r>
      <w:r w:rsidR="001D10A5">
        <w:rPr>
          <w:rFonts w:ascii="Century Gothic" w:eastAsia="Times New Roman" w:hAnsi="Century Gothic" w:cs="Times New Roman"/>
          <w:bCs/>
          <w:szCs w:val="36"/>
          <w:lang w:eastAsia="es-ES"/>
        </w:rPr>
        <w:t>empresa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2C59BB">
        <w:rPr>
          <w:rFonts w:ascii="Century Gothic" w:eastAsia="Times New Roman" w:hAnsi="Century Gothic" w:cs="Times New Roman"/>
          <w:bCs/>
          <w:szCs w:val="36"/>
          <w:lang w:eastAsia="es-ES"/>
        </w:rPr>
        <w:t>por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D16162">
        <w:rPr>
          <w:rFonts w:ascii="Century Gothic" w:eastAsia="Times New Roman" w:hAnsi="Century Gothic" w:cs="Times New Roman"/>
          <w:bCs/>
          <w:szCs w:val="36"/>
          <w:lang w:eastAsia="es-ES"/>
        </w:rPr>
        <w:t>administraciones públicas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C5469" w:rsidRDefault="009C5469" w:rsidP="002B33B1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Deben publicarse los </w:t>
      </w:r>
      <w:r w:rsidR="0072708E">
        <w:rPr>
          <w:rFonts w:ascii="Century Gothic" w:hAnsi="Century Gothic"/>
        </w:rPr>
        <w:t>c</w:t>
      </w:r>
      <w:r>
        <w:rPr>
          <w:rFonts w:ascii="Century Gothic" w:hAnsi="Century Gothic"/>
        </w:rPr>
        <w:t>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lastRenderedPageBreak/>
        <w:t>con mención de las partes firmantes, su objeto, plazo de duración y en su caso, las obligaciones económicas convenidas</w:t>
      </w:r>
      <w:r w:rsidR="00544C61">
        <w:rPr>
          <w:rFonts w:ascii="Century Gothic" w:hAnsi="Century Gothic"/>
        </w:rPr>
        <w:t>.</w:t>
      </w:r>
    </w:p>
    <w:p w:rsidR="00544C61" w:rsidRDefault="00544C61" w:rsidP="002B33B1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 publicarse la información sobre las subvenciones</w:t>
      </w:r>
      <w:r w:rsidR="0072708E">
        <w:rPr>
          <w:rFonts w:ascii="Century Gothic" w:hAnsi="Century Gothic"/>
        </w:rPr>
        <w:t xml:space="preserve"> y ayudas públicas </w:t>
      </w:r>
      <w:r>
        <w:rPr>
          <w:rFonts w:ascii="Century Gothic" w:hAnsi="Century Gothic"/>
        </w:rPr>
        <w:t xml:space="preserve">recibidas, </w:t>
      </w:r>
      <w:r w:rsidRPr="00544C61">
        <w:rPr>
          <w:rFonts w:ascii="Century Gothic" w:hAnsi="Century Gothic"/>
        </w:rPr>
        <w:t>con indicación de su importe, objetivo o finalidad y Administración Pública concedente</w:t>
      </w:r>
      <w:r w:rsidR="0072708E">
        <w:rPr>
          <w:rFonts w:ascii="Century Gothic" w:hAnsi="Century Gothic"/>
        </w:rPr>
        <w:t>.</w:t>
      </w:r>
    </w:p>
    <w:p w:rsidR="00B85EA1" w:rsidRDefault="00B85EA1" w:rsidP="002B33B1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544C61" w:rsidRDefault="00544C61" w:rsidP="002B33B1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las cuentas anuales</w:t>
      </w:r>
      <w:r w:rsidR="002A692C">
        <w:rPr>
          <w:rFonts w:ascii="Century Gothic" w:hAnsi="Century Gothic"/>
        </w:rPr>
        <w:t xml:space="preserve"> y los informes de auditoría</w:t>
      </w:r>
      <w:r>
        <w:rPr>
          <w:rFonts w:ascii="Century Gothic" w:hAnsi="Century Gothic"/>
        </w:rPr>
        <w:t>.</w:t>
      </w:r>
    </w:p>
    <w:p w:rsidR="00B85EA1" w:rsidRDefault="00B85EA1" w:rsidP="002B33B1">
      <w:pPr>
        <w:pStyle w:val="Sinespaciado"/>
        <w:numPr>
          <w:ilvl w:val="0"/>
          <w:numId w:val="14"/>
        </w:numPr>
        <w:spacing w:before="120" w:after="120" w:line="312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C61E7F" w:rsidRDefault="0019448F" w:rsidP="002B33B1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6D0C7D" w:rsidRDefault="006D0C7D" w:rsidP="002B33B1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6D0C7D">
        <w:rPr>
          <w:szCs w:val="22"/>
        </w:rPr>
        <w:t>La información debe ser accesible y fácilmente localizable y presenta</w:t>
      </w:r>
      <w:r>
        <w:rPr>
          <w:szCs w:val="22"/>
        </w:rPr>
        <w:t>da con un lenguaje comprensible.</w:t>
      </w:r>
    </w:p>
    <w:p w:rsidR="00C4050E" w:rsidRPr="00C4050E" w:rsidRDefault="00C4050E" w:rsidP="002B33B1">
      <w:pPr>
        <w:pStyle w:val="Prrafodelista"/>
        <w:numPr>
          <w:ilvl w:val="0"/>
          <w:numId w:val="12"/>
        </w:numPr>
        <w:spacing w:before="120" w:after="120" w:line="312" w:lineRule="auto"/>
        <w:ind w:left="284"/>
        <w:contextualSpacing w:val="0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</w:p>
    <w:p w:rsidR="001D10A5" w:rsidRDefault="00C61E7F" w:rsidP="002B33B1">
      <w:pPr>
        <w:pStyle w:val="Sinespaciado"/>
        <w:numPr>
          <w:ilvl w:val="0"/>
          <w:numId w:val="12"/>
        </w:numPr>
        <w:spacing w:before="120" w:after="120" w:line="312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</w:t>
      </w:r>
      <w:r w:rsidR="006D0C7D">
        <w:rPr>
          <w:rFonts w:ascii="Century Gothic" w:hAnsi="Century Gothic"/>
        </w:rPr>
        <w:t xml:space="preserve">en que se efectuó la última revisión o </w:t>
      </w:r>
      <w:r w:rsidRPr="00C4050E">
        <w:rPr>
          <w:rFonts w:ascii="Century Gothic" w:hAnsi="Century Gothic"/>
        </w:rPr>
        <w:t xml:space="preserve">actualización de la información. </w:t>
      </w:r>
    </w:p>
    <w:p w:rsidR="00965C69" w:rsidRDefault="00011946" w:rsidP="00CB72AE">
      <w:pPr>
        <w:pStyle w:val="Cuerpodelboletn"/>
        <w:spacing w:before="120" w:after="120" w:line="312" w:lineRule="auto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87C70" wp14:editId="79DAB3B2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C99CA" wp14:editId="0814CA68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B33B1" w:rsidRPr="00F31BC3" w:rsidRDefault="002B33B1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B3AB3C" wp14:editId="3ABCF12B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aO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BDKLaODwIA&#10;AAo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2B33B1" w:rsidRPr="00F31BC3" w:rsidRDefault="002B33B1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F3D265D" wp14:editId="57F59B72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>
        <w:t xml:space="preserve">Madrid, </w:t>
      </w:r>
      <w:r w:rsidR="006D0C7D">
        <w:t>marzo</w:t>
      </w:r>
      <w:r w:rsidR="00544C61">
        <w:t xml:space="preserve"> de 2020.</w:t>
      </w: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B84C54" w:rsidRDefault="00B84C54" w:rsidP="002B33B1">
      <w:pPr>
        <w:pStyle w:val="Cuerpodelboletn"/>
        <w:spacing w:before="120" w:after="120" w:line="312" w:lineRule="auto"/>
      </w:pPr>
    </w:p>
    <w:p w:rsidR="00CF2199" w:rsidRDefault="00CF2199">
      <w:pPr>
        <w:rPr>
          <w:color w:val="000000"/>
        </w:rPr>
      </w:pPr>
      <w:r>
        <w:br w:type="page"/>
      </w:r>
    </w:p>
    <w:p w:rsidR="00B84C54" w:rsidRDefault="00B84C54" w:rsidP="002B33B1">
      <w:pPr>
        <w:pStyle w:val="Cuerpodelboletn"/>
        <w:spacing w:before="120" w:after="120" w:line="312" w:lineRule="auto"/>
        <w:sectPr w:rsidR="00B84C54" w:rsidSect="00CB72AE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B84C54" w:rsidRPr="002D27E4" w:rsidRDefault="00CF2199" w:rsidP="00CF2199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82ED9229D40472FB0F9A6B3764AE9ED"/>
          </w:placeholder>
        </w:sdtPr>
        <w:sdtEndPr/>
        <w:sdtContent>
          <w:r w:rsidR="00B84C5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20A59A1A" wp14:editId="0C15924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B84C54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329904BC" wp14:editId="33576575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B84C54" w:rsidRPr="00F31BC3" w:rsidRDefault="00B84C54" w:rsidP="00B84C5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82385FC" wp14:editId="25D7D4D6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Fa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c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il4Vo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B84C54" w:rsidRPr="00F31BC3" w:rsidRDefault="00B84C54" w:rsidP="00B84C5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71B1CB8" wp14:editId="6629AF9C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B84C54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B84C54" w:rsidRPr="009654DA" w:rsidTr="00B84C54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B84C54" w:rsidRPr="009654DA" w:rsidTr="00B84C54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B84C54" w:rsidRPr="009654DA" w:rsidTr="00B84C54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B84C54" w:rsidRPr="009654DA" w:rsidTr="00B84C5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B84C54" w:rsidRPr="009654DA" w:rsidTr="00B84C54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B84C54" w:rsidRPr="009654DA" w:rsidTr="00B84C54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B84C54" w:rsidRPr="009654DA" w:rsidTr="00B84C54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B84C54" w:rsidRPr="009654DA" w:rsidTr="00B84C54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B84C54" w:rsidRPr="009654DA" w:rsidTr="00B84C54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B84C54" w:rsidRPr="009654DA" w:rsidTr="00B84C54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B84C54" w:rsidRPr="009654DA" w:rsidTr="00B84C54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B84C54" w:rsidRPr="009654DA" w:rsidTr="00B84C54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B84C54" w:rsidRPr="009654DA" w:rsidTr="00B84C5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B84C54" w:rsidRPr="009654DA" w:rsidTr="00B84C54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B84C54" w:rsidRPr="009654DA" w:rsidTr="00B84C54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B84C54" w:rsidRPr="009654DA" w:rsidTr="00B84C54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B84C54" w:rsidRPr="009654DA" w:rsidTr="00B84C54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B84C54" w:rsidRPr="009654DA" w:rsidTr="00B84C54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B84C54" w:rsidRPr="009654DA" w:rsidTr="00B84C54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B84C54" w:rsidRPr="009654DA" w:rsidTr="00B84C54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84C54" w:rsidRPr="009654DA" w:rsidTr="00B84C54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B84C54" w:rsidRPr="009654DA" w:rsidTr="00B84C54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B84C54" w:rsidRPr="009654DA" w:rsidTr="00B84C54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B84C54" w:rsidRPr="009654DA" w:rsidTr="00B84C54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B84C54" w:rsidRPr="009654DA" w:rsidTr="00B84C54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B84C54" w:rsidRPr="009654DA" w:rsidTr="00B84C54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B84C54" w:rsidRPr="009654DA" w:rsidTr="00B84C54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54" w:rsidRPr="009654DA" w:rsidRDefault="00B84C54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B84C54" w:rsidRPr="00965C69" w:rsidRDefault="00B84C54" w:rsidP="002B33B1">
      <w:pPr>
        <w:pStyle w:val="Cuerpodelboletn"/>
        <w:spacing w:before="120" w:after="120" w:line="312" w:lineRule="auto"/>
      </w:pPr>
      <w:r w:rsidRPr="00B84C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264811" wp14:editId="2CA79150">
                <wp:simplePos x="0" y="0"/>
                <wp:positionH relativeFrom="page">
                  <wp:posOffset>-27940</wp:posOffset>
                </wp:positionH>
                <wp:positionV relativeFrom="page">
                  <wp:posOffset>959485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5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2pt;margin-top:75.55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xPCgIAAPc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84C5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7E7B70" wp14:editId="16523535">
                <wp:simplePos x="0" y="0"/>
                <wp:positionH relativeFrom="page">
                  <wp:posOffset>-24765</wp:posOffset>
                </wp:positionH>
                <wp:positionV relativeFrom="page">
                  <wp:posOffset>-34290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84C54" w:rsidRPr="00F31BC3" w:rsidRDefault="00B84C54" w:rsidP="00B84C5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F10C396" wp14:editId="612C0F9B">
                                  <wp:extent cx="1148080" cy="64833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.95pt;margin-top:-2.7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" fillcolor="#50866c" stroked="f">
                <v:textbox inset=",7.2pt,,7.2pt">
                  <w:txbxContent>
                    <w:p w:rsidR="00B84C54" w:rsidRPr="00F31BC3" w:rsidRDefault="00B84C54" w:rsidP="00B84C5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23D9C13" wp14:editId="30994052">
                            <wp:extent cx="1148080" cy="64833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B84C54" w:rsidRPr="00965C69" w:rsidSect="00CB72AE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B1" w:rsidRDefault="002B33B1" w:rsidP="00F31BC3">
      <w:r>
        <w:separator/>
      </w:r>
    </w:p>
  </w:endnote>
  <w:endnote w:type="continuationSeparator" w:id="0">
    <w:p w:rsidR="002B33B1" w:rsidRDefault="002B33B1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B1" w:rsidRDefault="002B33B1" w:rsidP="00F31BC3">
      <w:r>
        <w:separator/>
      </w:r>
    </w:p>
  </w:footnote>
  <w:footnote w:type="continuationSeparator" w:id="0">
    <w:p w:rsidR="002B33B1" w:rsidRDefault="002B33B1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5642F"/>
    <w:rsid w:val="000775A5"/>
    <w:rsid w:val="00085F10"/>
    <w:rsid w:val="000D3907"/>
    <w:rsid w:val="000D5417"/>
    <w:rsid w:val="000E0A9E"/>
    <w:rsid w:val="00104E94"/>
    <w:rsid w:val="001149B1"/>
    <w:rsid w:val="00146C3C"/>
    <w:rsid w:val="00164876"/>
    <w:rsid w:val="001763F8"/>
    <w:rsid w:val="00187CDD"/>
    <w:rsid w:val="0019448F"/>
    <w:rsid w:val="001A5305"/>
    <w:rsid w:val="001C3D10"/>
    <w:rsid w:val="001C4509"/>
    <w:rsid w:val="001C7C78"/>
    <w:rsid w:val="001D10A5"/>
    <w:rsid w:val="0021682B"/>
    <w:rsid w:val="00231D61"/>
    <w:rsid w:val="002438B7"/>
    <w:rsid w:val="002467FA"/>
    <w:rsid w:val="002A692C"/>
    <w:rsid w:val="002B33B1"/>
    <w:rsid w:val="002C59BB"/>
    <w:rsid w:val="002D0702"/>
    <w:rsid w:val="002E6862"/>
    <w:rsid w:val="0031769F"/>
    <w:rsid w:val="00324386"/>
    <w:rsid w:val="0034421D"/>
    <w:rsid w:val="00345FD8"/>
    <w:rsid w:val="00347877"/>
    <w:rsid w:val="00355DC0"/>
    <w:rsid w:val="003A390C"/>
    <w:rsid w:val="003B57E6"/>
    <w:rsid w:val="003B6B96"/>
    <w:rsid w:val="003D2C4A"/>
    <w:rsid w:val="003D5A19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7037"/>
    <w:rsid w:val="004E5D2B"/>
    <w:rsid w:val="004F02EB"/>
    <w:rsid w:val="005301DF"/>
    <w:rsid w:val="00536832"/>
    <w:rsid w:val="00541E6F"/>
    <w:rsid w:val="00544C61"/>
    <w:rsid w:val="00563295"/>
    <w:rsid w:val="00573CBE"/>
    <w:rsid w:val="005E2505"/>
    <w:rsid w:val="005E6704"/>
    <w:rsid w:val="00603DFC"/>
    <w:rsid w:val="00605F14"/>
    <w:rsid w:val="00633EAA"/>
    <w:rsid w:val="0069673B"/>
    <w:rsid w:val="006B75D8"/>
    <w:rsid w:val="006D0C7D"/>
    <w:rsid w:val="006D3EA8"/>
    <w:rsid w:val="006D49E7"/>
    <w:rsid w:val="006E75DE"/>
    <w:rsid w:val="006F0111"/>
    <w:rsid w:val="007071A8"/>
    <w:rsid w:val="00707C14"/>
    <w:rsid w:val="00717272"/>
    <w:rsid w:val="0072708E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0657A"/>
    <w:rsid w:val="00814640"/>
    <w:rsid w:val="00821526"/>
    <w:rsid w:val="0082470D"/>
    <w:rsid w:val="008743FD"/>
    <w:rsid w:val="00875B19"/>
    <w:rsid w:val="00882A5B"/>
    <w:rsid w:val="00894358"/>
    <w:rsid w:val="0089455A"/>
    <w:rsid w:val="00895DCE"/>
    <w:rsid w:val="00897D04"/>
    <w:rsid w:val="00902A71"/>
    <w:rsid w:val="009039FD"/>
    <w:rsid w:val="00910E83"/>
    <w:rsid w:val="00912DB4"/>
    <w:rsid w:val="009618C6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12669"/>
    <w:rsid w:val="00A43BC3"/>
    <w:rsid w:val="00A51AAD"/>
    <w:rsid w:val="00A82709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4C54"/>
    <w:rsid w:val="00B85EA1"/>
    <w:rsid w:val="00BA03C4"/>
    <w:rsid w:val="00BD1E44"/>
    <w:rsid w:val="00BD2172"/>
    <w:rsid w:val="00BF7CF1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85A26"/>
    <w:rsid w:val="00C91330"/>
    <w:rsid w:val="00CB72AE"/>
    <w:rsid w:val="00CD3DE8"/>
    <w:rsid w:val="00CF2199"/>
    <w:rsid w:val="00CF3C4F"/>
    <w:rsid w:val="00D014E1"/>
    <w:rsid w:val="00D01CA1"/>
    <w:rsid w:val="00D113D8"/>
    <w:rsid w:val="00D1453D"/>
    <w:rsid w:val="00D16162"/>
    <w:rsid w:val="00D520C8"/>
    <w:rsid w:val="00D96084"/>
    <w:rsid w:val="00DA6660"/>
    <w:rsid w:val="00DC5B52"/>
    <w:rsid w:val="00DD47F7"/>
    <w:rsid w:val="00DD515F"/>
    <w:rsid w:val="00DF25D7"/>
    <w:rsid w:val="00DF78B2"/>
    <w:rsid w:val="00E023B5"/>
    <w:rsid w:val="00E33169"/>
    <w:rsid w:val="00E419B7"/>
    <w:rsid w:val="00E6528C"/>
    <w:rsid w:val="00EC3E08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25D55"/>
    <w:rsid w:val="00F31BC3"/>
    <w:rsid w:val="00F36022"/>
    <w:rsid w:val="00F7274D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82ED9229D40472FB0F9A6B3764A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C88E-36E5-4435-9ACF-6A1DB8699D43}"/>
      </w:docPartPr>
      <w:docPartBody>
        <w:p w:rsidR="00A26AB7" w:rsidRDefault="00017493" w:rsidP="00017493">
          <w:pPr>
            <w:pStyle w:val="782ED9229D40472FB0F9A6B3764AE9E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17493"/>
    <w:rsid w:val="000A02B6"/>
    <w:rsid w:val="004D7E5D"/>
    <w:rsid w:val="00787EBD"/>
    <w:rsid w:val="007C4804"/>
    <w:rsid w:val="00821171"/>
    <w:rsid w:val="008E118A"/>
    <w:rsid w:val="00A26AB7"/>
    <w:rsid w:val="00A8247A"/>
    <w:rsid w:val="00C32372"/>
    <w:rsid w:val="00C66EA3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749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82ED9229D40472FB0F9A6B3764AE9ED">
    <w:name w:val="782ED9229D40472FB0F9A6B3764AE9ED"/>
    <w:rsid w:val="000174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749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82ED9229D40472FB0F9A6B3764AE9ED">
    <w:name w:val="782ED9229D40472FB0F9A6B3764AE9ED"/>
    <w:rsid w:val="00017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873beb7-5857-4685-be1f-d57550cc96cc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E6DCE-A9DE-46DC-8EFB-1E23D837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63</TotalTime>
  <Pages>5</Pages>
  <Words>1472</Words>
  <Characters>8098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13</cp:revision>
  <cp:lastPrinted>2008-09-26T23:14:00Z</cp:lastPrinted>
  <dcterms:created xsi:type="dcterms:W3CDTF">2020-03-03T11:52:00Z</dcterms:created>
  <dcterms:modified xsi:type="dcterms:W3CDTF">2020-06-04T19:44:00Z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