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831442" w:rsidRDefault="00DF25D7" w:rsidP="00831442">
      <w:pPr>
        <w:spacing w:before="120" w:after="120" w:line="312" w:lineRule="auto"/>
      </w:pPr>
      <w:r w:rsidRPr="00831442">
        <w:rPr>
          <w:rFonts w:eastAsia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01A517" wp14:editId="38275E17">
                <wp:simplePos x="0" y="0"/>
                <wp:positionH relativeFrom="column">
                  <wp:posOffset>352425</wp:posOffset>
                </wp:positionH>
                <wp:positionV relativeFrom="paragraph">
                  <wp:posOffset>-714375</wp:posOffset>
                </wp:positionV>
                <wp:extent cx="6464300" cy="215265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4508D7" w:rsidRDefault="004508D7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4508D7" w:rsidRPr="00006957" w:rsidRDefault="004508D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 w:rsidRPr="0090531F">
                              <w:rPr>
                                <w:rFonts w:ascii="Century Gothic" w:hAnsi="Century Gothic"/>
                                <w:sz w:val="50"/>
                                <w:szCs w:val="50"/>
                                <w:lang w:bidi="es-ES"/>
                              </w:rPr>
                              <w:t xml:space="preserve">ADICAE </w:t>
                            </w:r>
                            <w:r w:rsidRPr="000F6418"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bidi="es-ES"/>
                              </w:rPr>
                              <w:t xml:space="preserve">Asociación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bidi="es-ES"/>
                              </w:rPr>
                              <w:t xml:space="preserve">de Usuarios de </w:t>
                            </w:r>
                            <w:r w:rsidRPr="000F6418"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bidi="es-ES"/>
                              </w:rPr>
                              <w:t>Bancos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bidi="es-ES"/>
                              </w:rPr>
                              <w:t>,</w:t>
                            </w:r>
                            <w:r w:rsidRPr="000F6418"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bidi="es-ES"/>
                              </w:rPr>
                              <w:t xml:space="preserve"> Cajas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bidi="es-ES"/>
                              </w:rPr>
                              <w:t>y Seguros de España</w:t>
                            </w:r>
                            <w:r w:rsidRPr="000F6418">
                              <w:rPr>
                                <w:rFonts w:ascii="Century Gothic" w:hAnsi="Century Gothic"/>
                                <w:sz w:val="50"/>
                                <w:szCs w:val="50"/>
                                <w:lang w:bidi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56.25pt;width:509pt;height:1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A07384" w:rsidRDefault="00A07384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A07384" w:rsidRPr="00006957" w:rsidRDefault="00A0738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 w:rsidRPr="0090531F">
                        <w:rPr>
                          <w:rFonts w:ascii="Century Gothic" w:hAnsi="Century Gothic"/>
                          <w:sz w:val="50"/>
                          <w:szCs w:val="50"/>
                          <w:lang w:bidi="es-ES"/>
                        </w:rPr>
                        <w:t xml:space="preserve">ADICAE </w:t>
                      </w:r>
                      <w:r w:rsidRPr="000F6418">
                        <w:rPr>
                          <w:rFonts w:ascii="Century Gothic" w:hAnsi="Century Gothic"/>
                          <w:sz w:val="44"/>
                          <w:szCs w:val="44"/>
                          <w:lang w:bidi="es-ES"/>
                        </w:rPr>
                        <w:t xml:space="preserve">Asociación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  <w:lang w:bidi="es-ES"/>
                        </w:rPr>
                        <w:t xml:space="preserve">de Usuarios de </w:t>
                      </w:r>
                      <w:r w:rsidRPr="000F6418">
                        <w:rPr>
                          <w:rFonts w:ascii="Century Gothic" w:hAnsi="Century Gothic"/>
                          <w:sz w:val="44"/>
                          <w:szCs w:val="44"/>
                          <w:lang w:bidi="es-ES"/>
                        </w:rPr>
                        <w:t>Bancos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  <w:lang w:bidi="es-ES"/>
                        </w:rPr>
                        <w:t>,</w:t>
                      </w:r>
                      <w:r w:rsidRPr="000F6418">
                        <w:rPr>
                          <w:rFonts w:ascii="Century Gothic" w:hAnsi="Century Gothic"/>
                          <w:sz w:val="44"/>
                          <w:szCs w:val="44"/>
                          <w:lang w:bidi="es-ES"/>
                        </w:rPr>
                        <w:t xml:space="preserve"> Cajas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  <w:lang w:bidi="es-ES"/>
                        </w:rPr>
                        <w:t>y Seguros de España</w:t>
                      </w:r>
                      <w:r w:rsidRPr="000F6418">
                        <w:rPr>
                          <w:rFonts w:ascii="Century Gothic" w:hAnsi="Century Gothic"/>
                          <w:sz w:val="50"/>
                          <w:szCs w:val="50"/>
                          <w:lang w:bidi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516010" wp14:editId="21DF1923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08D7" w:rsidRDefault="004508D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6E2067" wp14:editId="4EDDF7B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A07384" w:rsidRDefault="00A0738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F6E2067" wp14:editId="4EDDF7B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831442" w:rsidRDefault="0082470D" w:rsidP="00831442">
      <w:pPr>
        <w:spacing w:before="120" w:after="120" w:line="312" w:lineRule="auto"/>
      </w:pPr>
    </w:p>
    <w:p w:rsidR="0082470D" w:rsidRPr="00831442" w:rsidRDefault="0082470D" w:rsidP="00831442">
      <w:pPr>
        <w:spacing w:before="120" w:after="120" w:line="312" w:lineRule="auto"/>
      </w:pPr>
    </w:p>
    <w:p w:rsidR="0082470D" w:rsidRPr="00831442" w:rsidRDefault="0082470D" w:rsidP="00831442">
      <w:pPr>
        <w:spacing w:before="120" w:after="120" w:line="312" w:lineRule="auto"/>
        <w:rPr>
          <w:b/>
          <w:sz w:val="36"/>
        </w:rPr>
      </w:pPr>
    </w:p>
    <w:p w:rsidR="0082470D" w:rsidRPr="008A26F2" w:rsidRDefault="00751FAA" w:rsidP="00831442">
      <w:pPr>
        <w:spacing w:before="120" w:after="120" w:line="312" w:lineRule="auto"/>
        <w:rPr>
          <w:b/>
          <w:sz w:val="24"/>
        </w:rPr>
      </w:pPr>
      <w:r w:rsidRPr="008A26F2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68FBF0" wp14:editId="16960F8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RPr="00831442" w:rsidSect="008A26F2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Pr="00831442" w:rsidRDefault="00415DBD" w:rsidP="00831442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 w:rsidRPr="00831442">
        <w:rPr>
          <w:lang w:bidi="es-ES"/>
        </w:rPr>
        <w:lastRenderedPageBreak/>
        <w:t>Marco de la evaluación.</w:t>
      </w: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La </w:t>
      </w:r>
      <w:r w:rsidRPr="00831442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831442">
        <w:rPr>
          <w:rFonts w:cs="Arial"/>
          <w:szCs w:val="22"/>
        </w:rPr>
        <w:t>2 y 3</w:t>
      </w:r>
      <w:r w:rsidR="00324386" w:rsidRPr="00831442">
        <w:rPr>
          <w:rFonts w:cs="Arial"/>
        </w:rPr>
        <w:t xml:space="preserve"> delimita su ámbito subjetivo de aplicación</w:t>
      </w:r>
      <w:r w:rsidRPr="00831442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831442">
        <w:rPr>
          <w:rFonts w:cs="Arial"/>
          <w:i/>
          <w:szCs w:val="22"/>
        </w:rPr>
        <w:t>las entidades privadas</w:t>
      </w:r>
      <w:r w:rsidRPr="00831442">
        <w:rPr>
          <w:rFonts w:cs="Arial"/>
          <w:szCs w:val="22"/>
        </w:rPr>
        <w:t xml:space="preserve"> </w:t>
      </w:r>
      <w:r w:rsidRPr="00831442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831442">
        <w:rPr>
          <w:rFonts w:cs="Arial"/>
          <w:b/>
          <w:i/>
          <w:szCs w:val="22"/>
        </w:rPr>
        <w:t>cuantía superior a 100.000 euros</w:t>
      </w:r>
      <w:r w:rsidRPr="00831442">
        <w:rPr>
          <w:rFonts w:cs="Arial"/>
          <w:i/>
          <w:szCs w:val="22"/>
        </w:rPr>
        <w:t xml:space="preserve"> </w:t>
      </w:r>
      <w:r w:rsidRPr="00831442">
        <w:rPr>
          <w:rFonts w:cs="Arial"/>
          <w:b/>
          <w:i/>
          <w:szCs w:val="22"/>
        </w:rPr>
        <w:t>o cuando al menos el 40</w:t>
      </w:r>
      <w:r w:rsidRPr="00831442">
        <w:rPr>
          <w:rFonts w:ascii="Arial" w:hAnsi="Arial" w:cs="Arial"/>
          <w:b/>
          <w:i/>
          <w:szCs w:val="22"/>
        </w:rPr>
        <w:t> </w:t>
      </w:r>
      <w:r w:rsidRPr="00831442">
        <w:rPr>
          <w:rFonts w:cs="Arial"/>
          <w:b/>
          <w:i/>
          <w:szCs w:val="22"/>
        </w:rPr>
        <w:t>% del total de sus ingresos anuales tengan car</w:t>
      </w:r>
      <w:r w:rsidRPr="00831442">
        <w:rPr>
          <w:rFonts w:cs="Century Gothic"/>
          <w:b/>
          <w:i/>
          <w:szCs w:val="22"/>
        </w:rPr>
        <w:t>á</w:t>
      </w:r>
      <w:r w:rsidRPr="00831442">
        <w:rPr>
          <w:rFonts w:cs="Arial"/>
          <w:b/>
          <w:i/>
          <w:szCs w:val="22"/>
        </w:rPr>
        <w:t>cter de ayuda o subvenci</w:t>
      </w:r>
      <w:r w:rsidRPr="00831442">
        <w:rPr>
          <w:rFonts w:cs="Century Gothic"/>
          <w:b/>
          <w:i/>
          <w:szCs w:val="22"/>
        </w:rPr>
        <w:t>ó</w:t>
      </w:r>
      <w:r w:rsidRPr="00831442">
        <w:rPr>
          <w:rFonts w:cs="Arial"/>
          <w:b/>
          <w:i/>
          <w:szCs w:val="22"/>
        </w:rPr>
        <w:t>n p</w:t>
      </w:r>
      <w:r w:rsidRPr="00831442">
        <w:rPr>
          <w:rFonts w:cs="Century Gothic"/>
          <w:b/>
          <w:i/>
          <w:szCs w:val="22"/>
        </w:rPr>
        <w:t>ú</w:t>
      </w:r>
      <w:r w:rsidRPr="00831442">
        <w:rPr>
          <w:rFonts w:cs="Arial"/>
          <w:b/>
          <w:i/>
          <w:szCs w:val="22"/>
        </w:rPr>
        <w:t>blica, siempre que alcancen como m</w:t>
      </w:r>
      <w:r w:rsidRPr="00831442">
        <w:rPr>
          <w:rFonts w:cs="Century Gothic"/>
          <w:b/>
          <w:i/>
          <w:szCs w:val="22"/>
        </w:rPr>
        <w:t>í</w:t>
      </w:r>
      <w:r w:rsidRPr="00831442">
        <w:rPr>
          <w:rFonts w:cs="Arial"/>
          <w:b/>
          <w:i/>
          <w:szCs w:val="22"/>
        </w:rPr>
        <w:t>nimo la cantidad de 5.000 euros</w:t>
      </w:r>
      <w:r w:rsidRPr="00831442">
        <w:rPr>
          <w:rFonts w:cs="Arial"/>
          <w:i/>
          <w:szCs w:val="22"/>
        </w:rPr>
        <w:t>.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szCs w:val="22"/>
        </w:rPr>
        <w:t xml:space="preserve">Estas entidades privadas a las que se refiere el mencionado artículo 3 b) de la </w:t>
      </w:r>
      <w:r w:rsidRPr="00831442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831442" w:rsidRDefault="00415DBD" w:rsidP="00831442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831442">
        <w:rPr>
          <w:rFonts w:cs="Arial"/>
          <w:b/>
          <w:bCs/>
          <w:szCs w:val="22"/>
        </w:rPr>
        <w:t>información institucional y organizativa</w:t>
      </w:r>
      <w:r w:rsidRPr="00831442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Funciones que desarrollan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lastRenderedPageBreak/>
        <w:t xml:space="preserve">Normativa que les sea de aplicación 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Estructura organizativa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2. Por lo que respecta al artículo 8, vienen obligadas a publicar la siguiente </w:t>
      </w:r>
      <w:r w:rsidRPr="00831442">
        <w:rPr>
          <w:rFonts w:cs="Arial"/>
          <w:b/>
          <w:bCs/>
          <w:szCs w:val="22"/>
        </w:rPr>
        <w:t>información económica y presupuestaria</w:t>
      </w:r>
      <w:r w:rsidRPr="00831442">
        <w:rPr>
          <w:rFonts w:cs="Arial"/>
          <w:bCs/>
          <w:szCs w:val="22"/>
        </w:rPr>
        <w:t xml:space="preserve"> (con exclusión de la información estadística): 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Todos los contratos celebrados con una Administración Pública, incluidos los contratos menores, con indicación del objeto, duración, importe de licitación y </w:t>
      </w:r>
      <w:r w:rsidR="00536832" w:rsidRPr="00831442">
        <w:rPr>
          <w:rFonts w:cs="Arial"/>
          <w:bCs/>
          <w:szCs w:val="22"/>
        </w:rPr>
        <w:t xml:space="preserve">de </w:t>
      </w:r>
      <w:r w:rsidRPr="00831442">
        <w:rPr>
          <w:rFonts w:cs="Arial"/>
          <w:bCs/>
          <w:szCs w:val="22"/>
        </w:rPr>
        <w:t xml:space="preserve">adjudicación. 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Las subvenciones y ayudas públicas recibidas con indicación de su importe, objetivo o finalidad y Administración Pública concedente.</w:t>
      </w:r>
    </w:p>
    <w:p w:rsidR="00415DBD" w:rsidRPr="00831442" w:rsidRDefault="00415DBD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t xml:space="preserve">Los presupuestos, con descripción de las principales partidas e información </w:t>
      </w:r>
      <w:r w:rsidRPr="00831442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actualizada y comprensible sobre su estado de ejecución </w:t>
      </w:r>
    </w:p>
    <w:p w:rsidR="00415DBD" w:rsidRPr="00831442" w:rsidRDefault="00C4050E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D66322" wp14:editId="46A5B5CA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BE730" wp14:editId="3B21105A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08D7" w:rsidRPr="00F31BC3" w:rsidRDefault="004508D7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B12F489" wp14:editId="613BFC2A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A07384" w:rsidRPr="00F31BC3" w:rsidRDefault="00A07384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FEF912D" wp14:editId="54A14CE7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831442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831442" w:rsidRDefault="00415DBD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Pr="00831442" w:rsidRDefault="009F687D" w:rsidP="00831442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Por otro lado, el artículo 38.1 de la referida </w:t>
      </w:r>
      <w:r w:rsidRPr="00831442">
        <w:rPr>
          <w:rFonts w:cs="Arial"/>
          <w:bCs/>
          <w:szCs w:val="22"/>
        </w:rPr>
        <w:t xml:space="preserve">Ley 19/2013, de 9 de diciembre, en su letra d) </w:t>
      </w:r>
      <w:r w:rsidRPr="00831442">
        <w:rPr>
          <w:rFonts w:cs="Arial"/>
          <w:szCs w:val="22"/>
        </w:rPr>
        <w:t xml:space="preserve">atribuye a este Consejo de Transparencia y Buen Gobierno, entre otras funciones, la de </w:t>
      </w:r>
      <w:r w:rsidRPr="00831442">
        <w:rPr>
          <w:rFonts w:cs="Arial"/>
          <w:i/>
          <w:szCs w:val="22"/>
        </w:rPr>
        <w:t>“Evaluar el grado de aplicación de esta Ley”.</w:t>
      </w:r>
      <w:r w:rsidR="00415DBD" w:rsidRPr="00831442">
        <w:rPr>
          <w:rFonts w:cs="Arial"/>
          <w:szCs w:val="22"/>
        </w:rPr>
        <w:t xml:space="preserve"> En base a dicho mandato, este Consejo ha procedido a evaluar una muestra de entidades subvencionadas que hayan percibido durante el período de un año ayudas o subvenciones públicas en una cuantía superior a 100.000 euros. 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>El período de un año se ha hecho coincidir con el año 2019 y la información sobre</w:t>
      </w:r>
      <w:r w:rsidR="00D92419" w:rsidRPr="00831442">
        <w:rPr>
          <w:rFonts w:cs="Arial"/>
          <w:szCs w:val="22"/>
        </w:rPr>
        <w:t xml:space="preserve"> </w:t>
      </w:r>
      <w:r w:rsidRPr="00831442">
        <w:rPr>
          <w:rFonts w:cs="Arial"/>
          <w:szCs w:val="22"/>
        </w:rPr>
        <w:t>subvenciones recibidas (sin incluir otras ayudas públicas) se ha extraído de la Base de Datos Nacional de Subvenciones, que se puede consultar en el siguiente enlace:</w:t>
      </w:r>
    </w:p>
    <w:p w:rsidR="00415DBD" w:rsidRPr="00831442" w:rsidRDefault="00C36BA5" w:rsidP="00831442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831442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831442">
        <w:rPr>
          <w:rFonts w:cs="Arial"/>
          <w:szCs w:val="22"/>
        </w:rPr>
        <w:t>)</w:t>
      </w:r>
    </w:p>
    <w:p w:rsidR="00415DBD" w:rsidRPr="00831442" w:rsidRDefault="00415DBD" w:rsidP="00831442">
      <w:pPr>
        <w:spacing w:before="120" w:after="120" w:line="312" w:lineRule="auto"/>
        <w:sectPr w:rsidR="00415DBD" w:rsidRPr="00831442" w:rsidSect="008A26F2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831442" w:rsidRDefault="00415DBD" w:rsidP="00831442">
      <w:pPr>
        <w:spacing w:before="120" w:after="120" w:line="312" w:lineRule="auto"/>
      </w:pPr>
    </w:p>
    <w:p w:rsidR="0082470D" w:rsidRPr="00831442" w:rsidRDefault="00C36BA5" w:rsidP="00831442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831442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831442" w:rsidRDefault="0082470D" w:rsidP="00831442">
      <w:pPr>
        <w:spacing w:before="120" w:after="120" w:line="312" w:lineRule="auto"/>
      </w:pPr>
    </w:p>
    <w:p w:rsidR="00760E4B" w:rsidRPr="00831442" w:rsidRDefault="00760E4B" w:rsidP="00831442">
      <w:pPr>
        <w:pStyle w:val="Cuerpodelboletn"/>
        <w:spacing w:before="120" w:after="120" w:line="312" w:lineRule="auto"/>
        <w:sectPr w:rsidR="00760E4B" w:rsidRPr="00831442" w:rsidSect="008A26F2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015460" w:rsidRPr="00831442" w:rsidRDefault="00015460" w:rsidP="00831442">
      <w:pPr>
        <w:pStyle w:val="Ttulo2"/>
        <w:numPr>
          <w:ilvl w:val="1"/>
          <w:numId w:val="16"/>
        </w:numPr>
        <w:spacing w:before="120" w:after="120" w:line="312" w:lineRule="auto"/>
        <w:ind w:left="284" w:hanging="284"/>
        <w:rPr>
          <w:lang w:bidi="es-ES"/>
        </w:rPr>
      </w:pPr>
      <w:r w:rsidRPr="00831442">
        <w:rPr>
          <w:lang w:bidi="es-ES"/>
        </w:rPr>
        <w:lastRenderedPageBreak/>
        <w:t>Localización</w:t>
      </w:r>
    </w:p>
    <w:p w:rsidR="00D9603A" w:rsidRDefault="00015460" w:rsidP="00831442">
      <w:pPr>
        <w:pStyle w:val="Cuerpodelboletn"/>
        <w:spacing w:before="120" w:after="120" w:line="312" w:lineRule="auto"/>
        <w:rPr>
          <w:rFonts w:cs="Arial"/>
          <w:bCs/>
          <w:szCs w:val="22"/>
        </w:rPr>
      </w:pPr>
      <w:r w:rsidRPr="00831442">
        <w:rPr>
          <w:lang w:bidi="es-ES"/>
        </w:rPr>
        <w:t xml:space="preserve">La web de la Asociación </w:t>
      </w:r>
      <w:r w:rsidR="005578B7">
        <w:rPr>
          <w:lang w:bidi="es-ES"/>
        </w:rPr>
        <w:t>de Usuarios de</w:t>
      </w:r>
      <w:r w:rsidR="000E5990">
        <w:rPr>
          <w:lang w:bidi="es-ES"/>
        </w:rPr>
        <w:t xml:space="preserve"> </w:t>
      </w:r>
      <w:r w:rsidR="00D9603A">
        <w:rPr>
          <w:lang w:bidi="es-ES"/>
        </w:rPr>
        <w:t>Bancos</w:t>
      </w:r>
      <w:r w:rsidR="005578B7">
        <w:rPr>
          <w:lang w:bidi="es-ES"/>
        </w:rPr>
        <w:t>,</w:t>
      </w:r>
      <w:r w:rsidR="00D9603A">
        <w:rPr>
          <w:lang w:bidi="es-ES"/>
        </w:rPr>
        <w:t xml:space="preserve"> Cajas</w:t>
      </w:r>
      <w:r w:rsidR="009B0806">
        <w:rPr>
          <w:lang w:bidi="es-ES"/>
        </w:rPr>
        <w:t xml:space="preserve"> y</w:t>
      </w:r>
      <w:r w:rsidR="000E5990">
        <w:rPr>
          <w:lang w:bidi="es-ES"/>
        </w:rPr>
        <w:t xml:space="preserve"> </w:t>
      </w:r>
      <w:r w:rsidR="005578B7">
        <w:rPr>
          <w:lang w:bidi="es-ES"/>
        </w:rPr>
        <w:t>Seguros de España</w:t>
      </w:r>
      <w:r w:rsidR="00D9603A">
        <w:rPr>
          <w:lang w:bidi="es-ES"/>
        </w:rPr>
        <w:t xml:space="preserve"> </w:t>
      </w:r>
      <w:r w:rsidR="000F6418">
        <w:rPr>
          <w:lang w:bidi="es-ES"/>
        </w:rPr>
        <w:t>(ADICAE nacional</w:t>
      </w:r>
      <w:r w:rsidR="00D9603A">
        <w:rPr>
          <w:lang w:bidi="es-ES"/>
        </w:rPr>
        <w:t>)</w:t>
      </w:r>
      <w:r w:rsidRPr="00831442">
        <w:rPr>
          <w:lang w:bidi="es-ES"/>
        </w:rPr>
        <w:t xml:space="preserve">, </w:t>
      </w:r>
      <w:hyperlink r:id="rId17" w:history="1">
        <w:r w:rsidR="00D9603A" w:rsidRPr="007D1118">
          <w:rPr>
            <w:rStyle w:val="Hipervnculo"/>
            <w:lang w:bidi="es-ES"/>
          </w:rPr>
          <w:t>https://www.adicae.net/</w:t>
        </w:r>
      </w:hyperlink>
      <w:r w:rsidR="00D9603A">
        <w:rPr>
          <w:lang w:bidi="es-ES"/>
        </w:rPr>
        <w:t xml:space="preserve">, no contiene un enlace específico </w:t>
      </w:r>
      <w:r w:rsidR="00800168">
        <w:rPr>
          <w:lang w:bidi="es-ES"/>
        </w:rPr>
        <w:t>de transparencia que recoja</w:t>
      </w:r>
      <w:r w:rsidR="00D9603A">
        <w:rPr>
          <w:lang w:bidi="es-ES"/>
        </w:rPr>
        <w:t xml:space="preserve"> las </w:t>
      </w:r>
      <w:r w:rsidR="00D9603A" w:rsidRPr="00831442">
        <w:rPr>
          <w:rFonts w:cs="Arial"/>
          <w:bCs/>
          <w:szCs w:val="22"/>
        </w:rPr>
        <w:t>obligaciones de publicidad activa</w:t>
      </w:r>
      <w:r w:rsidR="00D9603A">
        <w:rPr>
          <w:rFonts w:cs="Arial"/>
          <w:bCs/>
          <w:szCs w:val="22"/>
        </w:rPr>
        <w:t>.</w:t>
      </w:r>
    </w:p>
    <w:p w:rsidR="005B5A40" w:rsidRDefault="00D9603A" w:rsidP="00831442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Hay que acudir al acceso “</w:t>
      </w:r>
      <w:r w:rsidR="005B5A40">
        <w:rPr>
          <w:lang w:bidi="es-ES"/>
        </w:rPr>
        <w:t>C</w:t>
      </w:r>
      <w:r>
        <w:rPr>
          <w:lang w:bidi="es-ES"/>
        </w:rPr>
        <w:t>onozca A</w:t>
      </w:r>
      <w:r w:rsidR="005578B7">
        <w:rPr>
          <w:lang w:bidi="es-ES"/>
        </w:rPr>
        <w:t>DICAE</w:t>
      </w:r>
      <w:r>
        <w:rPr>
          <w:lang w:bidi="es-ES"/>
        </w:rPr>
        <w:t>” (historia, objetivo y sedes)</w:t>
      </w:r>
      <w:r w:rsidR="005B5A40" w:rsidRPr="005B5A40">
        <w:t xml:space="preserve"> </w:t>
      </w:r>
      <w:hyperlink r:id="rId18" w:history="1">
        <w:r w:rsidR="005B5A40" w:rsidRPr="007D1118">
          <w:rPr>
            <w:rStyle w:val="Hipervnculo"/>
            <w:lang w:bidi="es-ES"/>
          </w:rPr>
          <w:t>https://www.adicae.net/conozca-adicae.htm</w:t>
        </w:r>
      </w:hyperlink>
      <w:r>
        <w:rPr>
          <w:lang w:bidi="es-ES"/>
        </w:rPr>
        <w:t xml:space="preserve"> situado </w:t>
      </w:r>
      <w:r w:rsidR="005B5A40">
        <w:rPr>
          <w:lang w:bidi="es-ES"/>
        </w:rPr>
        <w:t xml:space="preserve">en segundo lugar en </w:t>
      </w:r>
      <w:r>
        <w:rPr>
          <w:lang w:bidi="es-ES"/>
        </w:rPr>
        <w:t>la parte supe</w:t>
      </w:r>
      <w:r w:rsidR="005B5A40">
        <w:rPr>
          <w:lang w:bidi="es-ES"/>
        </w:rPr>
        <w:t>rior</w:t>
      </w:r>
      <w:r>
        <w:rPr>
          <w:lang w:bidi="es-ES"/>
        </w:rPr>
        <w:t xml:space="preserve"> de su p</w:t>
      </w:r>
      <w:r w:rsidR="005B5A40">
        <w:rPr>
          <w:lang w:bidi="es-ES"/>
        </w:rPr>
        <w:t>ágina home para encontrar la información objeto de publicidad activa,</w:t>
      </w:r>
      <w:r w:rsidR="009B0806">
        <w:rPr>
          <w:lang w:bidi="es-ES"/>
        </w:rPr>
        <w:t xml:space="preserve"> y </w:t>
      </w:r>
      <w:r w:rsidR="005B5A40">
        <w:rPr>
          <w:lang w:bidi="es-ES"/>
        </w:rPr>
        <w:t>que se relaciona en el lateral de dicho acceso.</w:t>
      </w:r>
    </w:p>
    <w:p w:rsidR="005B5A40" w:rsidRDefault="004508D7" w:rsidP="00831442">
      <w:pPr>
        <w:pStyle w:val="Cuerpodelboletn"/>
        <w:spacing w:before="120" w:after="120" w:line="312" w:lineRule="auto"/>
        <w:rPr>
          <w:lang w:bidi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747E0D9E" wp14:editId="22DD5226">
            <wp:extent cx="3094355" cy="160550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5958" r="2792" b="3421"/>
                    <a:stretch/>
                  </pic:blipFill>
                  <pic:spPr bwMode="auto">
                    <a:xfrm>
                      <a:off x="0" y="0"/>
                      <a:ext cx="3094355" cy="160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460" w:rsidRDefault="00015460" w:rsidP="00831442">
      <w:pPr>
        <w:spacing w:before="120" w:after="120" w:line="312" w:lineRule="auto"/>
        <w:rPr>
          <w:color w:val="000000"/>
          <w:lang w:bidi="es-ES"/>
        </w:rPr>
      </w:pPr>
    </w:p>
    <w:p w:rsidR="008A26F2" w:rsidRDefault="008A26F2" w:rsidP="00831442">
      <w:pPr>
        <w:spacing w:before="120" w:after="120" w:line="312" w:lineRule="auto"/>
        <w:rPr>
          <w:color w:val="000000"/>
          <w:lang w:bidi="es-ES"/>
        </w:rPr>
      </w:pPr>
    </w:p>
    <w:p w:rsidR="008A26F2" w:rsidRDefault="008A26F2" w:rsidP="00831442">
      <w:pPr>
        <w:spacing w:before="120" w:after="120" w:line="312" w:lineRule="auto"/>
        <w:rPr>
          <w:color w:val="000000"/>
          <w:lang w:bidi="es-ES"/>
        </w:rPr>
      </w:pPr>
    </w:p>
    <w:p w:rsidR="008A26F2" w:rsidRDefault="008A26F2" w:rsidP="00831442">
      <w:pPr>
        <w:spacing w:before="120" w:after="120" w:line="312" w:lineRule="auto"/>
        <w:rPr>
          <w:color w:val="000000"/>
          <w:lang w:bidi="es-ES"/>
        </w:rPr>
      </w:pPr>
    </w:p>
    <w:p w:rsidR="004508D7" w:rsidRPr="00831442" w:rsidRDefault="004508D7" w:rsidP="00831442">
      <w:pPr>
        <w:spacing w:before="120" w:after="120" w:line="312" w:lineRule="auto"/>
        <w:rPr>
          <w:color w:val="000000"/>
          <w:lang w:bidi="es-ES"/>
        </w:rPr>
        <w:sectPr w:rsidR="004508D7" w:rsidRPr="00831442" w:rsidSect="008A26F2">
          <w:type w:val="continuous"/>
          <w:pgSz w:w="11906" w:h="16838"/>
          <w:pgMar w:top="1701" w:right="720" w:bottom="1134" w:left="720" w:header="720" w:footer="720" w:gutter="0"/>
          <w:cols w:num="2" w:space="720"/>
        </w:sectPr>
      </w:pPr>
    </w:p>
    <w:p w:rsidR="00803D20" w:rsidRPr="00831442" w:rsidRDefault="00803D20" w:rsidP="00831442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C36BA5" w:rsidP="00831442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831442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831442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Pr="00831442" w:rsidRDefault="003F6EDC" w:rsidP="00831442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3F6EDC" w:rsidP="00831442">
      <w:pPr>
        <w:pStyle w:val="Cuerpodelboletn"/>
        <w:spacing w:before="120" w:after="120" w:line="312" w:lineRule="auto"/>
        <w:sectPr w:rsidR="003F6EDC" w:rsidRPr="00831442" w:rsidSect="008A26F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831442" w:rsidRDefault="003E5D2F" w:rsidP="008A26F2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eastAsiaTheme="majorEastAsia" w:cstheme="majorBidi"/>
          <w:b/>
          <w:bCs/>
          <w:color w:val="50866C"/>
          <w:sz w:val="26"/>
          <w:szCs w:val="26"/>
        </w:rPr>
      </w:pPr>
      <w:r w:rsidRPr="00831442">
        <w:rPr>
          <w:rStyle w:val="Ttulo2Car"/>
          <w:lang w:bidi="es-ES"/>
        </w:rPr>
        <w:lastRenderedPageBreak/>
        <w:t>Información Institucional</w:t>
      </w:r>
      <w:r w:rsidR="00AD6065" w:rsidRPr="00831442">
        <w:rPr>
          <w:rStyle w:val="Ttulo2Car"/>
          <w:lang w:bidi="es-ES"/>
        </w:rPr>
        <w:t xml:space="preserve"> y</w:t>
      </w:r>
      <w:r w:rsidR="00D92419" w:rsidRPr="00831442">
        <w:rPr>
          <w:rStyle w:val="Ttulo2Car"/>
          <w:lang w:bidi="es-ES"/>
        </w:rPr>
        <w:t xml:space="preserve"> </w:t>
      </w:r>
      <w:r w:rsidR="00AD6065" w:rsidRPr="00831442">
        <w:rPr>
          <w:rStyle w:val="Ttulo2Car"/>
          <w:lang w:bidi="es-ES"/>
        </w:rPr>
        <w:t>Organizativa</w:t>
      </w:r>
    </w:p>
    <w:p w:rsidR="00104E94" w:rsidRPr="00831442" w:rsidRDefault="00104E94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C24010" w:rsidRPr="00831442" w:rsidRDefault="00902A71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La información relativa a este grupo de obligaciones se encuentra contenida en los </w:t>
      </w:r>
      <w:r w:rsidR="00C24010" w:rsidRPr="00831442">
        <w:rPr>
          <w:color w:val="auto"/>
          <w:lang w:bidi="es-ES"/>
        </w:rPr>
        <w:t>siguientes enlaces</w:t>
      </w:r>
      <w:r w:rsidR="00700864" w:rsidRPr="00831442">
        <w:rPr>
          <w:color w:val="auto"/>
          <w:lang w:bidi="es-ES"/>
        </w:rPr>
        <w:t xml:space="preserve"> dentro del acceso </w:t>
      </w:r>
      <w:r w:rsidR="005B5A40">
        <w:rPr>
          <w:lang w:bidi="es-ES"/>
        </w:rPr>
        <w:t xml:space="preserve">“Conozca ADICAE” en la columna lateral bajo el título “Información </w:t>
      </w:r>
      <w:r w:rsidR="004508D7">
        <w:rPr>
          <w:lang w:bidi="es-ES"/>
        </w:rPr>
        <w:t>Institucional y Organizativa</w:t>
      </w:r>
      <w:r w:rsidR="005B5A40">
        <w:rPr>
          <w:lang w:bidi="es-ES"/>
        </w:rPr>
        <w:t>”</w:t>
      </w:r>
      <w:r w:rsidR="00C24010" w:rsidRPr="00831442">
        <w:rPr>
          <w:color w:val="auto"/>
          <w:lang w:bidi="es-ES"/>
        </w:rPr>
        <w:t>:</w:t>
      </w:r>
    </w:p>
    <w:p w:rsidR="0051153E" w:rsidRDefault="00C24010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En el enlace </w:t>
      </w:r>
      <w:r w:rsidR="00700864" w:rsidRPr="00831442">
        <w:rPr>
          <w:color w:val="auto"/>
          <w:lang w:bidi="es-ES"/>
        </w:rPr>
        <w:t>“</w:t>
      </w:r>
      <w:r w:rsidR="005578B7">
        <w:rPr>
          <w:color w:val="auto"/>
          <w:lang w:bidi="es-ES"/>
        </w:rPr>
        <w:t xml:space="preserve">Órganos de Gobierno” </w:t>
      </w:r>
      <w:r w:rsidR="00085F10" w:rsidRPr="00831442">
        <w:rPr>
          <w:color w:val="auto"/>
          <w:lang w:bidi="es-ES"/>
        </w:rPr>
        <w:t xml:space="preserve">se describe </w:t>
      </w:r>
      <w:r w:rsidR="00E365D3" w:rsidRPr="00831442">
        <w:rPr>
          <w:lang w:bidi="es-ES"/>
        </w:rPr>
        <w:t xml:space="preserve">directamente en la web </w:t>
      </w:r>
      <w:r w:rsidR="00085F10" w:rsidRPr="00831442">
        <w:rPr>
          <w:color w:val="auto"/>
          <w:lang w:bidi="es-ES"/>
        </w:rPr>
        <w:t xml:space="preserve">la estructura </w:t>
      </w:r>
      <w:r w:rsidR="00E365D3">
        <w:rPr>
          <w:color w:val="auto"/>
          <w:lang w:bidi="es-ES"/>
        </w:rPr>
        <w:t>de los máximos responsables</w:t>
      </w:r>
      <w:r w:rsidR="00085F10" w:rsidRPr="00831442">
        <w:rPr>
          <w:color w:val="auto"/>
          <w:lang w:bidi="es-ES"/>
        </w:rPr>
        <w:t xml:space="preserve"> de la asociación</w:t>
      </w:r>
      <w:r w:rsidR="005578B7">
        <w:rPr>
          <w:color w:val="auto"/>
          <w:lang w:bidi="es-ES"/>
        </w:rPr>
        <w:t xml:space="preserve"> resultante del Congreso celebrado en 2019 -</w:t>
      </w:r>
      <w:r w:rsidR="00700864" w:rsidRPr="00831442">
        <w:rPr>
          <w:color w:val="auto"/>
          <w:lang w:bidi="es-ES"/>
        </w:rPr>
        <w:t xml:space="preserve"> </w:t>
      </w:r>
      <w:r w:rsidR="005578B7">
        <w:rPr>
          <w:color w:val="auto"/>
          <w:lang w:bidi="es-ES"/>
        </w:rPr>
        <w:t xml:space="preserve">Presidente, Junta Directiva Nacional y Consejo </w:t>
      </w:r>
      <w:r w:rsidR="00E365D3">
        <w:rPr>
          <w:color w:val="auto"/>
          <w:lang w:bidi="es-ES"/>
        </w:rPr>
        <w:t>G</w:t>
      </w:r>
      <w:r w:rsidR="005578B7">
        <w:rPr>
          <w:color w:val="auto"/>
          <w:lang w:bidi="es-ES"/>
        </w:rPr>
        <w:t>eneral, con identificación (nombres y apellidos) de la persona que ostenta la Presidencia y los miembros de los otros dos órganos.</w:t>
      </w:r>
      <w:r w:rsidR="0051153E">
        <w:rPr>
          <w:color w:val="auto"/>
          <w:lang w:bidi="es-ES"/>
        </w:rPr>
        <w:t xml:space="preserve"> Se proporciona el perfil y trayectoria profesional de todos ellos. Toda esta información se ofrece sobre la web.</w:t>
      </w:r>
    </w:p>
    <w:p w:rsidR="005578B7" w:rsidRDefault="005578B7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En </w:t>
      </w:r>
      <w:r w:rsidR="00E365D3">
        <w:rPr>
          <w:color w:val="auto"/>
          <w:lang w:bidi="es-ES"/>
        </w:rPr>
        <w:t>los</w:t>
      </w:r>
      <w:r w:rsidRPr="00831442">
        <w:rPr>
          <w:color w:val="auto"/>
          <w:lang w:bidi="es-ES"/>
        </w:rPr>
        <w:t xml:space="preserve"> enlace</w:t>
      </w:r>
      <w:r w:rsidR="00E365D3">
        <w:rPr>
          <w:color w:val="auto"/>
          <w:lang w:bidi="es-ES"/>
        </w:rPr>
        <w:t>s</w:t>
      </w:r>
      <w:r w:rsidRPr="00831442">
        <w:rPr>
          <w:color w:val="auto"/>
          <w:lang w:bidi="es-ES"/>
        </w:rPr>
        <w:t xml:space="preserve"> </w:t>
      </w:r>
      <w:r w:rsidR="00E365D3">
        <w:rPr>
          <w:color w:val="auto"/>
          <w:lang w:bidi="es-ES"/>
        </w:rPr>
        <w:t xml:space="preserve">“Objetivos”, “Servicios” y </w:t>
      </w:r>
      <w:r w:rsidRPr="00831442">
        <w:rPr>
          <w:color w:val="auto"/>
          <w:lang w:bidi="es-ES"/>
        </w:rPr>
        <w:t>“</w:t>
      </w:r>
      <w:r>
        <w:rPr>
          <w:color w:val="auto"/>
          <w:lang w:bidi="es-ES"/>
        </w:rPr>
        <w:t>Funciones”</w:t>
      </w:r>
      <w:r w:rsidR="00E365D3">
        <w:rPr>
          <w:color w:val="auto"/>
          <w:lang w:bidi="es-ES"/>
        </w:rPr>
        <w:t>,</w:t>
      </w:r>
      <w:r w:rsidR="000E5990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se relacionan </w:t>
      </w:r>
      <w:r w:rsidR="00E365D3" w:rsidRPr="00831442">
        <w:rPr>
          <w:lang w:bidi="es-ES"/>
        </w:rPr>
        <w:t xml:space="preserve">directamente en la web </w:t>
      </w:r>
      <w:r>
        <w:rPr>
          <w:color w:val="auto"/>
          <w:lang w:bidi="es-ES"/>
        </w:rPr>
        <w:t>l</w:t>
      </w:r>
      <w:r w:rsidR="00E365D3">
        <w:rPr>
          <w:color w:val="auto"/>
          <w:lang w:bidi="es-ES"/>
        </w:rPr>
        <w:t>os fines de ADICAE, los servicios que presta y sus funciones, respectivamente</w:t>
      </w:r>
      <w:r>
        <w:rPr>
          <w:color w:val="auto"/>
          <w:lang w:bidi="es-ES"/>
        </w:rPr>
        <w:t>.</w:t>
      </w:r>
    </w:p>
    <w:p w:rsidR="00C565B2" w:rsidRDefault="00700864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>Esta información se complementa con la información que se recoge en el enlace “</w:t>
      </w:r>
      <w:r w:rsidR="005578B7">
        <w:rPr>
          <w:color w:val="auto"/>
          <w:lang w:bidi="es-ES"/>
        </w:rPr>
        <w:t>Nor</w:t>
      </w:r>
      <w:r w:rsidR="00C565B2">
        <w:rPr>
          <w:color w:val="auto"/>
          <w:lang w:bidi="es-ES"/>
        </w:rPr>
        <w:t>mativa</w:t>
      </w:r>
      <w:r w:rsidR="005578B7">
        <w:rPr>
          <w:color w:val="auto"/>
          <w:lang w:bidi="es-ES"/>
        </w:rPr>
        <w:t>”, que da acceso a los Estatutos de ADICAE</w:t>
      </w:r>
      <w:r w:rsidR="00C565B2">
        <w:rPr>
          <w:color w:val="auto"/>
          <w:lang w:bidi="es-ES"/>
        </w:rPr>
        <w:t xml:space="preserve">, datados el 20 de enero de 2019 y en formato pdf, así como a la legislación que le resulta de </w:t>
      </w:r>
      <w:r w:rsidR="00C565B2">
        <w:rPr>
          <w:color w:val="auto"/>
          <w:lang w:bidi="es-ES"/>
        </w:rPr>
        <w:lastRenderedPageBreak/>
        <w:t>apl</w:t>
      </w:r>
      <w:r w:rsidR="00E365D3">
        <w:rPr>
          <w:color w:val="auto"/>
          <w:lang w:bidi="es-ES"/>
        </w:rPr>
        <w:t>icación</w:t>
      </w:r>
      <w:r w:rsidR="00C565B2">
        <w:rPr>
          <w:color w:val="auto"/>
          <w:lang w:bidi="es-ES"/>
        </w:rPr>
        <w:t xml:space="preserve">, que redirige al </w:t>
      </w:r>
      <w:r w:rsidR="00E365D3">
        <w:rPr>
          <w:color w:val="auto"/>
          <w:lang w:bidi="es-ES"/>
        </w:rPr>
        <w:t>“</w:t>
      </w:r>
      <w:r w:rsidR="00C565B2">
        <w:rPr>
          <w:color w:val="auto"/>
          <w:lang w:bidi="es-ES"/>
        </w:rPr>
        <w:t>BOE</w:t>
      </w:r>
      <w:r w:rsidR="00E365D3">
        <w:rPr>
          <w:color w:val="auto"/>
          <w:lang w:bidi="es-ES"/>
        </w:rPr>
        <w:t>”</w:t>
      </w:r>
      <w:r w:rsidR="00C565B2">
        <w:rPr>
          <w:color w:val="auto"/>
          <w:lang w:bidi="es-ES"/>
        </w:rPr>
        <w:t xml:space="preserve"> consolidado.</w:t>
      </w:r>
    </w:p>
    <w:p w:rsidR="00894358" w:rsidRPr="00831442" w:rsidRDefault="00C4050E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7B89A1" wp14:editId="405B93F2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477612" wp14:editId="14894B23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08D7" w:rsidRPr="00F31BC3" w:rsidRDefault="004508D7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0BFBE19" wp14:editId="06ECA6B8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7P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" fillcolor="#50866c" stroked="f">
                <v:textbox inset=",7.2pt,,7.2pt">
                  <w:txbxContent>
                    <w:p w:rsidR="00A07384" w:rsidRPr="00F31BC3" w:rsidRDefault="00A07384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A054536" wp14:editId="673D296B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31442">
        <w:rPr>
          <w:rStyle w:val="Ttulo2Car"/>
          <w:b/>
          <w:sz w:val="22"/>
          <w:szCs w:val="22"/>
        </w:rPr>
        <w:t>Análisis de la información</w:t>
      </w:r>
    </w:p>
    <w:p w:rsidR="00894358" w:rsidRPr="00831442" w:rsidRDefault="00F36022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="00085F10" w:rsidRPr="00831442">
        <w:rPr>
          <w:b/>
          <w:u w:val="single"/>
          <w:lang w:bidi="es-ES"/>
        </w:rPr>
        <w:t xml:space="preserve">no </w:t>
      </w:r>
      <w:r w:rsidR="00C24010" w:rsidRPr="00831442">
        <w:rPr>
          <w:b/>
          <w:u w:val="single"/>
          <w:lang w:bidi="es-ES"/>
        </w:rPr>
        <w:t>r</w:t>
      </w:r>
      <w:r w:rsidRPr="00831442">
        <w:rPr>
          <w:b/>
          <w:u w:val="single"/>
          <w:lang w:bidi="es-ES"/>
        </w:rPr>
        <w:t>ecogen</w:t>
      </w:r>
      <w:r w:rsidR="009E7254" w:rsidRPr="00831442">
        <w:rPr>
          <w:b/>
          <w:u w:val="single"/>
          <w:lang w:bidi="es-ES"/>
        </w:rPr>
        <w:t xml:space="preserve"> </w:t>
      </w:r>
      <w:r w:rsidR="009E7254" w:rsidRPr="00831442">
        <w:rPr>
          <w:lang w:bidi="es-ES"/>
        </w:rPr>
        <w:t xml:space="preserve">la totalidad de las informaciones contempladas en el artículo 6 de la LTAIBG aplicables a </w:t>
      </w:r>
      <w:r w:rsidR="00195433" w:rsidRPr="00831442">
        <w:rPr>
          <w:lang w:bidi="es-ES"/>
        </w:rPr>
        <w:t>WWF España.</w:t>
      </w:r>
    </w:p>
    <w:p w:rsidR="009B0806" w:rsidRDefault="009B0806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se</w:t>
      </w:r>
      <w:r w:rsidR="00E365D3">
        <w:rPr>
          <w:lang w:bidi="es-ES"/>
        </w:rPr>
        <w:t xml:space="preserve"> acompaña un </w:t>
      </w:r>
      <w:r w:rsidR="00085F10" w:rsidRPr="00831442">
        <w:rPr>
          <w:lang w:bidi="es-ES"/>
        </w:rPr>
        <w:t>organigrama</w:t>
      </w:r>
      <w:r w:rsidR="007F31F9">
        <w:rPr>
          <w:lang w:bidi="es-ES"/>
        </w:rPr>
        <w:t xml:space="preserve"> (representación gráfica)</w:t>
      </w:r>
      <w:r w:rsidR="00085F10" w:rsidRPr="00831442">
        <w:rPr>
          <w:lang w:bidi="es-ES"/>
        </w:rPr>
        <w:t xml:space="preserve"> de la asociación</w:t>
      </w:r>
      <w:r w:rsidR="007F31F9">
        <w:rPr>
          <w:lang w:bidi="es-ES"/>
        </w:rPr>
        <w:t>.</w:t>
      </w:r>
      <w:r w:rsidR="00085F10" w:rsidRPr="00831442">
        <w:rPr>
          <w:lang w:bidi="es-ES"/>
        </w:rPr>
        <w:t xml:space="preserve"> </w:t>
      </w:r>
    </w:p>
    <w:p w:rsidR="00085F10" w:rsidRPr="00831442" w:rsidRDefault="00085F10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9E7254" w:rsidRPr="00831442" w:rsidRDefault="009E7254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Por lo que respecta a la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831442">
        <w:rPr>
          <w:lang w:bidi="es-ES"/>
        </w:rPr>
        <w:t xml:space="preserve"> de la información,</w:t>
      </w:r>
      <w:r w:rsidR="000E5990">
        <w:rPr>
          <w:lang w:bidi="es-ES"/>
        </w:rPr>
        <w:t xml:space="preserve"> </w:t>
      </w:r>
      <w:r w:rsidR="00E365D3">
        <w:rPr>
          <w:lang w:bidi="es-ES"/>
        </w:rPr>
        <w:t>la mayor parte de ella</w:t>
      </w:r>
      <w:r w:rsidRPr="00831442">
        <w:rPr>
          <w:lang w:bidi="es-ES"/>
        </w:rPr>
        <w:t xml:space="preserve"> se publica </w:t>
      </w:r>
      <w:r w:rsidR="00ED7D79" w:rsidRPr="00831442">
        <w:rPr>
          <w:lang w:bidi="es-ES"/>
        </w:rPr>
        <w:t xml:space="preserve">directamente en la web </w:t>
      </w:r>
      <w:r w:rsidR="00195433" w:rsidRPr="00831442">
        <w:rPr>
          <w:lang w:bidi="es-ES"/>
        </w:rPr>
        <w:t>l</w:t>
      </w:r>
      <w:r w:rsidRPr="00831442">
        <w:rPr>
          <w:lang w:bidi="es-ES"/>
        </w:rPr>
        <w:t xml:space="preserve">o que imposibilita </w:t>
      </w:r>
      <w:r w:rsidR="00415DBD" w:rsidRPr="00831442">
        <w:rPr>
          <w:lang w:bidi="es-ES"/>
        </w:rPr>
        <w:t>su</w:t>
      </w:r>
      <w:r w:rsidRPr="00831442">
        <w:rPr>
          <w:lang w:bidi="es-ES"/>
        </w:rPr>
        <w:t xml:space="preserve"> tratamiento</w:t>
      </w:r>
      <w:r w:rsidR="00AD6065" w:rsidRPr="00831442">
        <w:rPr>
          <w:lang w:bidi="es-ES"/>
        </w:rPr>
        <w:t>, por lo tanto no se trata de información reutilizable.</w:t>
      </w:r>
    </w:p>
    <w:p w:rsidR="009E7254" w:rsidRPr="00831442" w:rsidRDefault="00195433" w:rsidP="00831442">
      <w:pPr>
        <w:pStyle w:val="Prrafodelista"/>
        <w:spacing w:before="120" w:after="120" w:line="312" w:lineRule="auto"/>
        <w:ind w:left="284"/>
        <w:contextualSpacing w:val="0"/>
        <w:jc w:val="both"/>
      </w:pPr>
      <w:r w:rsidRPr="00831442">
        <w:t>Por otro lado, la información se encuentra datada en su mayor parte</w:t>
      </w:r>
      <w:r w:rsidR="00E365D3">
        <w:t xml:space="preserve">, </w:t>
      </w:r>
      <w:r w:rsidR="0051153E">
        <w:t>pero</w:t>
      </w:r>
      <w:r w:rsidR="00E365D3">
        <w:t xml:space="preserve"> las referencias a la </w:t>
      </w:r>
      <w:r w:rsidR="009E7254" w:rsidRPr="00831442">
        <w:t>fecha</w:t>
      </w:r>
      <w:r w:rsidR="00D92419" w:rsidRPr="00831442">
        <w:t xml:space="preserve"> </w:t>
      </w:r>
      <w:r w:rsidR="009E7254" w:rsidRPr="00831442">
        <w:t>en que se realizó la última revisión de la información publicada</w:t>
      </w:r>
      <w:r w:rsidR="00E365D3">
        <w:t xml:space="preserve"> se remontan a enero de 2019</w:t>
      </w:r>
      <w:r w:rsidR="00D92419" w:rsidRPr="00831442">
        <w:t>,</w:t>
      </w:r>
      <w:r w:rsidR="000E5990">
        <w:t xml:space="preserve"> </w:t>
      </w:r>
      <w:r w:rsidR="009E7254" w:rsidRPr="00831442">
        <w:t xml:space="preserve">por lo que no puede decirse que la publicación cumpla suficientemente los requisitos de actualización establecidos en la LTAIBG. </w:t>
      </w:r>
    </w:p>
    <w:p w:rsidR="00633EAA" w:rsidRPr="009964D7" w:rsidRDefault="00633EAA" w:rsidP="00831442">
      <w:pPr>
        <w:pStyle w:val="Prrafodelista"/>
        <w:spacing w:before="120" w:after="120" w:line="312" w:lineRule="auto"/>
        <w:ind w:left="284"/>
        <w:contextualSpacing w:val="0"/>
        <w:jc w:val="both"/>
      </w:pPr>
    </w:p>
    <w:p w:rsidR="003E5D2F" w:rsidRPr="00831442" w:rsidRDefault="003E5D2F" w:rsidP="008A26F2">
      <w:pPr>
        <w:pStyle w:val="Ttulo2"/>
        <w:numPr>
          <w:ilvl w:val="1"/>
          <w:numId w:val="2"/>
        </w:numPr>
        <w:spacing w:before="120" w:after="120" w:line="312" w:lineRule="auto"/>
        <w:ind w:left="284"/>
        <w:rPr>
          <w:rStyle w:val="Ttulo2Car"/>
          <w:b/>
        </w:rPr>
      </w:pPr>
      <w:r w:rsidRPr="00831442">
        <w:rPr>
          <w:rStyle w:val="Ttulo2Car"/>
          <w:b/>
        </w:rPr>
        <w:t>Información Económica</w:t>
      </w:r>
      <w:r w:rsidR="00AD6065" w:rsidRPr="00831442">
        <w:rPr>
          <w:rStyle w:val="Ttulo2Car"/>
          <w:b/>
        </w:rPr>
        <w:t xml:space="preserve"> y</w:t>
      </w:r>
      <w:r w:rsidR="00D92419" w:rsidRPr="00831442">
        <w:rPr>
          <w:rStyle w:val="Ttulo2Car"/>
          <w:b/>
        </w:rPr>
        <w:t xml:space="preserve"> </w:t>
      </w:r>
      <w:r w:rsidR="00AD6065" w:rsidRPr="00831442">
        <w:rPr>
          <w:rStyle w:val="Ttulo2Car"/>
          <w:b/>
        </w:rPr>
        <w:t>Presupuestaria.</w:t>
      </w:r>
    </w:p>
    <w:p w:rsidR="00AD6065" w:rsidRPr="00831442" w:rsidRDefault="00AD6065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1671A4" w:rsidRDefault="00D92419" w:rsidP="001671A4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color w:val="auto"/>
          <w:lang w:bidi="es-ES"/>
        </w:rPr>
        <w:t>L</w:t>
      </w:r>
      <w:r w:rsidR="00AD6065" w:rsidRPr="00831442">
        <w:rPr>
          <w:color w:val="auto"/>
          <w:lang w:bidi="es-ES"/>
        </w:rPr>
        <w:t xml:space="preserve">a información correspondiente a este bloque de obligaciones </w:t>
      </w:r>
      <w:r w:rsidR="001671A4">
        <w:rPr>
          <w:color w:val="auto"/>
          <w:lang w:bidi="es-ES"/>
        </w:rPr>
        <w:t xml:space="preserve">se contiene también </w:t>
      </w:r>
      <w:r w:rsidR="001671A4">
        <w:rPr>
          <w:color w:val="auto"/>
          <w:lang w:bidi="es-ES"/>
        </w:rPr>
        <w:lastRenderedPageBreak/>
        <w:t xml:space="preserve">en el </w:t>
      </w:r>
      <w:r w:rsidR="001671A4" w:rsidRPr="00831442">
        <w:rPr>
          <w:color w:val="auto"/>
          <w:lang w:bidi="es-ES"/>
        </w:rPr>
        <w:t xml:space="preserve">acceso </w:t>
      </w:r>
      <w:r w:rsidR="001671A4">
        <w:rPr>
          <w:lang w:bidi="es-ES"/>
        </w:rPr>
        <w:t xml:space="preserve">“Conozca ADICAE” en la columna lateral bajo el título “Información </w:t>
      </w:r>
      <w:r w:rsidR="004508D7">
        <w:rPr>
          <w:lang w:bidi="es-ES"/>
        </w:rPr>
        <w:t>Económica y Presupuestaria</w:t>
      </w:r>
      <w:r w:rsidR="001671A4">
        <w:rPr>
          <w:lang w:bidi="es-ES"/>
        </w:rPr>
        <w:t>”, en los siguientes enlaces:</w:t>
      </w:r>
    </w:p>
    <w:p w:rsidR="00AD6065" w:rsidRPr="00831442" w:rsidRDefault="001671A4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 </w:t>
      </w:r>
    </w:p>
    <w:p w:rsidR="001671A4" w:rsidRPr="00831442" w:rsidRDefault="001671A4" w:rsidP="001671A4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color w:val="auto"/>
          <w:lang w:bidi="es-ES"/>
        </w:rPr>
        <w:t>“</w:t>
      </w:r>
      <w:r w:rsidRPr="00831442">
        <w:rPr>
          <w:color w:val="auto"/>
          <w:lang w:bidi="es-ES"/>
        </w:rPr>
        <w:t>Subvenciones</w:t>
      </w:r>
      <w:r>
        <w:rPr>
          <w:color w:val="auto"/>
          <w:lang w:bidi="es-ES"/>
        </w:rPr>
        <w:t>”: subvenciones</w:t>
      </w:r>
      <w:r w:rsidRPr="00831442">
        <w:rPr>
          <w:color w:val="auto"/>
          <w:lang w:bidi="es-ES"/>
        </w:rPr>
        <w:t xml:space="preserve"> públicas </w:t>
      </w:r>
      <w:r>
        <w:rPr>
          <w:color w:val="auto"/>
          <w:lang w:bidi="es-ES"/>
        </w:rPr>
        <w:t>201</w:t>
      </w:r>
      <w:r w:rsidR="00C909CC">
        <w:rPr>
          <w:color w:val="auto"/>
          <w:lang w:bidi="es-ES"/>
        </w:rPr>
        <w:t>9</w:t>
      </w:r>
      <w:r>
        <w:rPr>
          <w:color w:val="auto"/>
          <w:lang w:bidi="es-ES"/>
        </w:rPr>
        <w:t>,</w:t>
      </w:r>
      <w:r w:rsidRPr="00831442">
        <w:rPr>
          <w:color w:val="auto"/>
          <w:lang w:bidi="es-ES"/>
        </w:rPr>
        <w:t xml:space="preserve"> con detalle del órgano público financiador, importe y objeto.</w:t>
      </w:r>
      <w:r w:rsidRPr="001671A4">
        <w:rPr>
          <w:lang w:bidi="es-ES"/>
        </w:rPr>
        <w:t xml:space="preserve"> </w:t>
      </w:r>
      <w:r>
        <w:rPr>
          <w:lang w:bidi="es-ES"/>
        </w:rPr>
        <w:t xml:space="preserve">Esta información se ofrece </w:t>
      </w:r>
      <w:r w:rsidRPr="00831442">
        <w:rPr>
          <w:lang w:bidi="es-ES"/>
        </w:rPr>
        <w:t>directamente en la web</w:t>
      </w:r>
      <w:r w:rsidR="00C909CC">
        <w:rPr>
          <w:lang w:bidi="es-ES"/>
        </w:rPr>
        <w:t xml:space="preserve"> y en un documento en pdf de imagen</w:t>
      </w:r>
    </w:p>
    <w:p w:rsidR="00C909CC" w:rsidRPr="00C909CC" w:rsidRDefault="001671A4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 w:rsidRPr="007A45DA">
        <w:rPr>
          <w:color w:val="auto"/>
          <w:lang w:bidi="es-ES"/>
        </w:rPr>
        <w:t xml:space="preserve">“Cuentas anuales”: </w:t>
      </w:r>
      <w:r w:rsidR="00C909CC">
        <w:rPr>
          <w:color w:val="auto"/>
          <w:lang w:bidi="es-ES"/>
        </w:rPr>
        <w:t xml:space="preserve">se proporciona un documento en pdf de imagen con las </w:t>
      </w:r>
      <w:r>
        <w:rPr>
          <w:lang w:bidi="es-ES"/>
        </w:rPr>
        <w:t>cuentas anuales de</w:t>
      </w:r>
      <w:r w:rsidR="00C909CC">
        <w:rPr>
          <w:lang w:bidi="es-ES"/>
        </w:rPr>
        <w:t>l ejercicio 2018 y el correspondiente informe de auditoría.</w:t>
      </w:r>
    </w:p>
    <w:p w:rsidR="00C909CC" w:rsidRPr="00C909CC" w:rsidRDefault="00C909CC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lang w:bidi="es-ES"/>
        </w:rPr>
        <w:t>“</w:t>
      </w:r>
      <w:r w:rsidR="009979A3">
        <w:rPr>
          <w:lang w:bidi="es-ES"/>
        </w:rPr>
        <w:t>P</w:t>
      </w:r>
      <w:r>
        <w:rPr>
          <w:lang w:bidi="es-ES"/>
        </w:rPr>
        <w:t>resupuestos”: se informa sobre la p</w:t>
      </w:r>
      <w:r w:rsidR="009979A3">
        <w:rPr>
          <w:lang w:bidi="es-ES"/>
        </w:rPr>
        <w:t xml:space="preserve">ágina web </w:t>
      </w:r>
      <w:r>
        <w:rPr>
          <w:lang w:bidi="es-ES"/>
        </w:rPr>
        <w:t>las princ</w:t>
      </w:r>
      <w:r w:rsidR="009979A3">
        <w:rPr>
          <w:lang w:bidi="es-ES"/>
        </w:rPr>
        <w:t>ipales</w:t>
      </w:r>
      <w:r>
        <w:rPr>
          <w:lang w:bidi="es-ES"/>
        </w:rPr>
        <w:t xml:space="preserve"> partidas del presupue</w:t>
      </w:r>
      <w:r w:rsidR="009979A3">
        <w:rPr>
          <w:lang w:bidi="es-ES"/>
        </w:rPr>
        <w:t>sto</w:t>
      </w:r>
      <w:r>
        <w:rPr>
          <w:lang w:bidi="es-ES"/>
        </w:rPr>
        <w:t xml:space="preserve"> de A</w:t>
      </w:r>
      <w:r w:rsidR="009979A3">
        <w:rPr>
          <w:lang w:bidi="es-ES"/>
        </w:rPr>
        <w:t>DICAE</w:t>
      </w:r>
      <w:r>
        <w:rPr>
          <w:lang w:bidi="es-ES"/>
        </w:rPr>
        <w:t xml:space="preserve"> del </w:t>
      </w:r>
      <w:r w:rsidR="009979A3">
        <w:rPr>
          <w:lang w:bidi="es-ES"/>
        </w:rPr>
        <w:t xml:space="preserve">ejercicio </w:t>
      </w:r>
      <w:r>
        <w:rPr>
          <w:lang w:bidi="es-ES"/>
        </w:rPr>
        <w:t>2019</w:t>
      </w:r>
      <w:r w:rsidR="009979A3">
        <w:rPr>
          <w:lang w:bidi="es-ES"/>
        </w:rPr>
        <w:t>.</w:t>
      </w:r>
    </w:p>
    <w:p w:rsidR="0095602B" w:rsidRPr="009979A3" w:rsidRDefault="009979A3" w:rsidP="009311C9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>
        <w:t xml:space="preserve">“Retribución de altos cargos”: </w:t>
      </w:r>
      <w:r w:rsidR="0095602B" w:rsidRPr="00831442">
        <w:t xml:space="preserve">También se </w:t>
      </w:r>
      <w:r w:rsidR="00D92419" w:rsidRPr="00831442">
        <w:t xml:space="preserve">informa directamente en la página web </w:t>
      </w:r>
      <w:r w:rsidR="0095602B" w:rsidRPr="00831442">
        <w:t xml:space="preserve">que </w:t>
      </w:r>
      <w:r w:rsidR="007A45DA">
        <w:rPr>
          <w:lang w:bidi="es-ES"/>
        </w:rPr>
        <w:t>“</w:t>
      </w:r>
      <w:r w:rsidR="007A45DA" w:rsidRPr="006F6B6F">
        <w:rPr>
          <w:i/>
        </w:rPr>
        <w:t>En lo relativo a las retribuciones de altos cargos, la participación en todos los órganos de representación y gobierno de ADICAE, sea al nivel que sea, se presume gratuita y no devengarán retribución alguna, salvo acuerdo expreso en contrario</w:t>
      </w:r>
      <w:r w:rsidR="007A45DA">
        <w:t>”.</w:t>
      </w:r>
      <w:r w:rsidR="004508D7">
        <w:rPr>
          <w:lang w:bidi="es-ES"/>
        </w:rPr>
        <w:t xml:space="preserve">  </w:t>
      </w:r>
      <w:r w:rsidR="006F6B6F">
        <w:rPr>
          <w:lang w:bidi="es-ES"/>
        </w:rPr>
        <w:t>Es</w:t>
      </w:r>
      <w:r>
        <w:rPr>
          <w:lang w:bidi="es-ES"/>
        </w:rPr>
        <w:t>ta</w:t>
      </w:r>
      <w:r w:rsidR="006F6B6F">
        <w:rPr>
          <w:lang w:bidi="es-ES"/>
        </w:rPr>
        <w:t xml:space="preserve"> información ha sido ten</w:t>
      </w:r>
      <w:r>
        <w:rPr>
          <w:lang w:bidi="es-ES"/>
        </w:rPr>
        <w:t>ida en cuenta</w:t>
      </w:r>
      <w:r w:rsidR="006F6B6F">
        <w:rPr>
          <w:lang w:bidi="es-ES"/>
        </w:rPr>
        <w:t>, pese a trat</w:t>
      </w:r>
      <w:r>
        <w:rPr>
          <w:lang w:bidi="es-ES"/>
        </w:rPr>
        <w:t>a</w:t>
      </w:r>
      <w:r w:rsidR="006F6B6F">
        <w:rPr>
          <w:lang w:bidi="es-ES"/>
        </w:rPr>
        <w:t>rse de una presun</w:t>
      </w:r>
      <w:r>
        <w:rPr>
          <w:lang w:bidi="es-ES"/>
        </w:rPr>
        <w:t>c</w:t>
      </w:r>
      <w:r w:rsidR="006F6B6F">
        <w:rPr>
          <w:lang w:bidi="es-ES"/>
        </w:rPr>
        <w:t>i</w:t>
      </w:r>
      <w:r>
        <w:rPr>
          <w:lang w:bidi="es-ES"/>
        </w:rPr>
        <w:t>ón y carecer de referencia temporal.</w:t>
      </w:r>
    </w:p>
    <w:p w:rsidR="009979A3" w:rsidRPr="006F6B6F" w:rsidRDefault="009979A3" w:rsidP="009311C9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lang w:bidi="es-ES"/>
        </w:rPr>
        <w:t>“Contratos y convenios con las Administraciones Públicas”: se informa en la página que “</w:t>
      </w:r>
      <w:r w:rsidRPr="009979A3">
        <w:rPr>
          <w:i/>
        </w:rPr>
        <w:t>Actualmente, ADICAE no tienen ningún contrato ni convenio con la Administración Pública</w:t>
      </w:r>
      <w:r>
        <w:t>”</w:t>
      </w:r>
    </w:p>
    <w:p w:rsidR="00BA03C4" w:rsidRPr="00831442" w:rsidRDefault="00BA03C4" w:rsidP="00831442">
      <w:pPr>
        <w:pStyle w:val="Ttulo3"/>
        <w:spacing w:before="120" w:after="120" w:line="312" w:lineRule="auto"/>
        <w:rPr>
          <w:rFonts w:ascii="Century Gothic" w:hAnsi="Century Gothic"/>
          <w:color w:val="FF0000"/>
          <w:lang w:bidi="es-ES"/>
        </w:rPr>
      </w:pPr>
      <w:r w:rsidRPr="00831442">
        <w:rPr>
          <w:rStyle w:val="Ttulo2Car"/>
          <w:b/>
          <w:sz w:val="22"/>
          <w:szCs w:val="22"/>
        </w:rPr>
        <w:t>Análisis de la información</w:t>
      </w:r>
    </w:p>
    <w:p w:rsidR="00BA03C4" w:rsidRPr="00831442" w:rsidRDefault="00BA03C4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Pr="00831442">
        <w:rPr>
          <w:b/>
          <w:u w:val="single"/>
          <w:lang w:bidi="es-ES"/>
        </w:rPr>
        <w:t xml:space="preserve">no recogen </w:t>
      </w:r>
      <w:r w:rsidRPr="00831442">
        <w:rPr>
          <w:lang w:bidi="es-ES"/>
        </w:rPr>
        <w:t xml:space="preserve">la totalidad de las informaciones contempladas en el artículo 8 de la LTAIBG aplicables a </w:t>
      </w:r>
      <w:r w:rsidR="009B0806">
        <w:rPr>
          <w:lang w:bidi="es-ES"/>
        </w:rPr>
        <w:t>ADICAE nacional:</w:t>
      </w:r>
    </w:p>
    <w:p w:rsidR="007A45DA" w:rsidRPr="00831442" w:rsidRDefault="007A45DA" w:rsidP="009979A3">
      <w:pPr>
        <w:pStyle w:val="Cuerpodelboletn"/>
        <w:spacing w:before="120" w:after="120" w:line="312" w:lineRule="auto"/>
        <w:ind w:left="-76"/>
        <w:rPr>
          <w:color w:val="auto"/>
          <w:lang w:bidi="es-ES"/>
        </w:rPr>
      </w:pPr>
      <w:r>
        <w:rPr>
          <w:color w:val="auto"/>
          <w:lang w:bidi="es-ES"/>
        </w:rPr>
        <w:t xml:space="preserve">No se informa sobre </w:t>
      </w:r>
      <w:r w:rsidR="00C909CC">
        <w:rPr>
          <w:color w:val="auto"/>
          <w:lang w:bidi="es-ES"/>
        </w:rPr>
        <w:t xml:space="preserve">el estado de ejecución de sus </w:t>
      </w:r>
      <w:r w:rsidR="009B0806">
        <w:rPr>
          <w:color w:val="auto"/>
          <w:lang w:bidi="es-ES"/>
        </w:rPr>
        <w:t>p</w:t>
      </w:r>
      <w:r w:rsidR="009B0806" w:rsidRPr="00831442">
        <w:rPr>
          <w:color w:val="auto"/>
          <w:lang w:bidi="es-ES"/>
        </w:rPr>
        <w:t>resupuestos</w:t>
      </w:r>
      <w:r w:rsidRPr="00831442">
        <w:rPr>
          <w:color w:val="auto"/>
          <w:lang w:bidi="es-ES"/>
        </w:rPr>
        <w:t>.</w:t>
      </w:r>
    </w:p>
    <w:p w:rsidR="009D4047" w:rsidRDefault="0095602B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Por lo que respecta a la </w:t>
      </w:r>
      <w:r w:rsidRPr="007A45DA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831442">
        <w:rPr>
          <w:lang w:bidi="es-ES"/>
        </w:rPr>
        <w:t xml:space="preserve"> de la información, </w:t>
      </w:r>
      <w:r w:rsidR="006F6B6F">
        <w:rPr>
          <w:lang w:bidi="es-ES"/>
        </w:rPr>
        <w:t>se</w:t>
      </w:r>
      <w:r w:rsidR="006F6B6F" w:rsidRPr="00831442">
        <w:rPr>
          <w:lang w:bidi="es-ES"/>
        </w:rPr>
        <w:t xml:space="preserve"> proporciona directamente sobre la página web </w:t>
      </w:r>
      <w:r w:rsidR="006F6B6F">
        <w:rPr>
          <w:lang w:bidi="es-ES"/>
        </w:rPr>
        <w:t xml:space="preserve">o en pdf de imagen y por tanto no se trata de información reutilizable. </w:t>
      </w:r>
      <w:r w:rsidR="009979A3">
        <w:rPr>
          <w:lang w:bidi="es-ES"/>
        </w:rPr>
        <w:t xml:space="preserve">Y la información sobre presupuestos </w:t>
      </w:r>
      <w:r w:rsidR="006F6B6F">
        <w:rPr>
          <w:lang w:bidi="es-ES"/>
        </w:rPr>
        <w:t>no</w:t>
      </w:r>
      <w:r w:rsidR="009979A3">
        <w:rPr>
          <w:lang w:bidi="es-ES"/>
        </w:rPr>
        <w:t xml:space="preserve"> cabe considerarla actualizada por venir referida al año 2019</w:t>
      </w:r>
      <w:r w:rsidR="009D4047" w:rsidRPr="00831442">
        <w:rPr>
          <w:lang w:bidi="es-ES"/>
        </w:rPr>
        <w:t>.</w:t>
      </w:r>
    </w:p>
    <w:p w:rsidR="009964D7" w:rsidRDefault="009964D7" w:rsidP="00831442">
      <w:pPr>
        <w:pStyle w:val="Cuerpodelboletn"/>
        <w:spacing w:before="120" w:after="120" w:line="312" w:lineRule="auto"/>
        <w:rPr>
          <w:lang w:bidi="es-ES"/>
        </w:rPr>
      </w:pPr>
    </w:p>
    <w:p w:rsidR="009964D7" w:rsidRPr="00831442" w:rsidRDefault="009964D7" w:rsidP="00831442">
      <w:pPr>
        <w:pStyle w:val="Cuerpodelboletn"/>
        <w:spacing w:before="120" w:after="120" w:line="312" w:lineRule="auto"/>
        <w:rPr>
          <w:lang w:bidi="es-ES"/>
        </w:rPr>
      </w:pPr>
    </w:p>
    <w:p w:rsidR="000D5417" w:rsidRPr="00831442" w:rsidRDefault="000D5417" w:rsidP="00831442">
      <w:pPr>
        <w:pStyle w:val="Cuerpodelboletn"/>
        <w:spacing w:before="120" w:after="120" w:line="312" w:lineRule="auto"/>
        <w:rPr>
          <w:lang w:bidi="es-ES"/>
        </w:rPr>
        <w:sectPr w:rsidR="000D5417" w:rsidRPr="00831442" w:rsidSect="008A26F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Pr="00831442" w:rsidRDefault="00AC4A6F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E2F11F" wp14:editId="644937B5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B07EC" wp14:editId="3E9BDB86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08D7" w:rsidRPr="00F31BC3" w:rsidRDefault="004508D7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94C925D" wp14:editId="2997C311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WIEAIAAAoEAAAOAAAAZHJzL2Uyb0RvYy54bWysU1GO0zAQ/UfiDpb/aZK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xvO&#10;jOhpRs+k2o/vptl3wLJVkGiwLqfIF/uEoUlnH0F+cczArhWmUXeIMLRKVEQsC/HJbwnBcZTKyuE9&#10;VFRA7D1EtcYa+wBIOrAxDuV4GYoaPZN0uUpJmJRmJ+ltvU6XZIcSIj9nW3T+rYKeBaPgSPQjujg8&#10;Oj+FnkMie+h09aC7LjrYlLsO2UHQgtykq+Vyd0J312GdCcEGQtqEON2ouGJTGZET5VPFc8uTdH4s&#10;x6jx4ixmCdWRBEGYFpI+EBkt4DfOBlrGgruve4GKs+6dIVHX2WIR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GjVhYg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A07384" w:rsidRPr="00F31BC3" w:rsidRDefault="00A07384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6B1150C" wp14:editId="72813D88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831442" w:rsidRDefault="001763F8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Pr="00831442" w:rsidRDefault="001763F8" w:rsidP="00831442">
      <w:pPr>
        <w:pStyle w:val="Cuerpodelboletn"/>
        <w:spacing w:before="120" w:after="120" w:line="312" w:lineRule="auto"/>
        <w:sectPr w:rsidR="001763F8" w:rsidRPr="00831442" w:rsidSect="008A26F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Pr="00831442" w:rsidRDefault="00AC4A6F" w:rsidP="00831442">
      <w:pPr>
        <w:pStyle w:val="Cuerpodelboletn"/>
        <w:spacing w:before="120" w:after="120" w:line="312" w:lineRule="auto"/>
        <w:rPr>
          <w:lang w:bidi="es-ES"/>
        </w:rPr>
      </w:pPr>
    </w:p>
    <w:p w:rsidR="001763F8" w:rsidRPr="00831442" w:rsidRDefault="001763F8" w:rsidP="00831442">
      <w:pPr>
        <w:pStyle w:val="Cuerpodelboletn"/>
        <w:spacing w:before="120" w:after="120" w:line="312" w:lineRule="auto"/>
        <w:rPr>
          <w:lang w:bidi="es-ES"/>
        </w:rPr>
        <w:sectPr w:rsidR="001763F8" w:rsidRPr="00831442" w:rsidSect="008A26F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Pr="00831442" w:rsidRDefault="00C1290B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lastRenderedPageBreak/>
        <w:t xml:space="preserve">El índice de cumplimiento de la información obligatoria por parte de </w:t>
      </w:r>
      <w:r w:rsidR="00BD4C18">
        <w:rPr>
          <w:color w:val="auto"/>
          <w:lang w:bidi="es-ES"/>
        </w:rPr>
        <w:t>ADICAE</w:t>
      </w:r>
      <w:r w:rsidR="00B20CB7" w:rsidRPr="00831442">
        <w:rPr>
          <w:color w:val="auto"/>
          <w:lang w:bidi="es-ES"/>
        </w:rPr>
        <w:t xml:space="preserve"> </w:t>
      </w:r>
      <w:r w:rsidRPr="00831442">
        <w:rPr>
          <w:color w:val="auto"/>
          <w:lang w:bidi="es-ES"/>
        </w:rPr>
        <w:t xml:space="preserve">puede considerarse </w:t>
      </w:r>
      <w:r w:rsidR="006F6B6F">
        <w:rPr>
          <w:color w:val="auto"/>
          <w:lang w:bidi="es-ES"/>
        </w:rPr>
        <w:t>medio</w:t>
      </w:r>
      <w:r w:rsidRPr="00831442">
        <w:rPr>
          <w:color w:val="auto"/>
          <w:lang w:bidi="es-ES"/>
        </w:rPr>
        <w:t xml:space="preserve">, un </w:t>
      </w:r>
      <w:r w:rsidR="004508D7">
        <w:rPr>
          <w:color w:val="auto"/>
          <w:lang w:bidi="es-ES"/>
        </w:rPr>
        <w:t>6</w:t>
      </w:r>
      <w:r w:rsidR="00DC461C">
        <w:rPr>
          <w:color w:val="auto"/>
          <w:lang w:bidi="es-ES"/>
        </w:rPr>
        <w:t>7, 53</w:t>
      </w:r>
      <w:r w:rsidR="004508D7">
        <w:rPr>
          <w:color w:val="auto"/>
          <w:lang w:bidi="es-ES"/>
        </w:rPr>
        <w:t xml:space="preserve"> </w:t>
      </w:r>
      <w:r w:rsidR="00BD4C18">
        <w:rPr>
          <w:color w:val="auto"/>
          <w:lang w:bidi="es-ES"/>
        </w:rPr>
        <w:t>%</w:t>
      </w:r>
      <w:r w:rsidRPr="00831442">
        <w:rPr>
          <w:color w:val="auto"/>
          <w:lang w:bidi="es-ES"/>
        </w:rPr>
        <w:t>.</w:t>
      </w:r>
    </w:p>
    <w:p w:rsidR="00DC461C" w:rsidRDefault="00DC461C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Tanto en el caso de la </w:t>
      </w:r>
      <w:r w:rsidR="00C1290B" w:rsidRPr="00831442">
        <w:rPr>
          <w:color w:val="auto"/>
          <w:lang w:bidi="es-ES"/>
        </w:rPr>
        <w:t xml:space="preserve">información </w:t>
      </w:r>
      <w:r w:rsidR="00BD4C18" w:rsidRPr="00831442">
        <w:rPr>
          <w:color w:val="auto"/>
          <w:lang w:bidi="es-ES"/>
        </w:rPr>
        <w:t xml:space="preserve">Institucional y Organizativa </w:t>
      </w:r>
      <w:r>
        <w:rPr>
          <w:color w:val="auto"/>
          <w:lang w:bidi="es-ES"/>
        </w:rPr>
        <w:t xml:space="preserve"> como en el de </w:t>
      </w:r>
      <w:r w:rsidRPr="00831442">
        <w:rPr>
          <w:color w:val="auto"/>
          <w:lang w:bidi="es-ES"/>
        </w:rPr>
        <w:t xml:space="preserve">la </w:t>
      </w:r>
      <w:r w:rsidRPr="00831442">
        <w:rPr>
          <w:color w:val="auto"/>
          <w:lang w:bidi="es-ES"/>
        </w:rPr>
        <w:lastRenderedPageBreak/>
        <w:t xml:space="preserve">información </w:t>
      </w:r>
      <w:r>
        <w:rPr>
          <w:color w:val="auto"/>
          <w:lang w:bidi="es-ES"/>
        </w:rPr>
        <w:t>E</w:t>
      </w:r>
      <w:r w:rsidRPr="00831442">
        <w:rPr>
          <w:color w:val="auto"/>
          <w:lang w:bidi="es-ES"/>
        </w:rPr>
        <w:t xml:space="preserve">conómica y </w:t>
      </w:r>
      <w:r>
        <w:rPr>
          <w:color w:val="auto"/>
          <w:lang w:bidi="es-ES"/>
        </w:rPr>
        <w:t>P</w:t>
      </w:r>
      <w:r w:rsidRPr="00831442">
        <w:rPr>
          <w:color w:val="auto"/>
          <w:lang w:bidi="es-ES"/>
        </w:rPr>
        <w:t>resupuestaria</w:t>
      </w:r>
      <w:r>
        <w:rPr>
          <w:color w:val="auto"/>
          <w:lang w:bidi="es-ES"/>
        </w:rPr>
        <w:t xml:space="preserve"> </w:t>
      </w:r>
      <w:r w:rsidR="00BD4C18" w:rsidRPr="00831442">
        <w:rPr>
          <w:color w:val="auto"/>
          <w:lang w:bidi="es-ES"/>
        </w:rPr>
        <w:t>el nivel de cumplimiento supera</w:t>
      </w:r>
      <w:r w:rsidR="004508D7">
        <w:rPr>
          <w:color w:val="auto"/>
          <w:lang w:bidi="es-ES"/>
        </w:rPr>
        <w:t xml:space="preserve">  </w:t>
      </w:r>
      <w:r w:rsidR="00BD4C18">
        <w:rPr>
          <w:color w:val="auto"/>
          <w:lang w:bidi="es-ES"/>
        </w:rPr>
        <w:t xml:space="preserve">el </w:t>
      </w:r>
      <w:r w:rsidR="006F6B6F">
        <w:rPr>
          <w:color w:val="auto"/>
          <w:lang w:bidi="es-ES"/>
        </w:rPr>
        <w:t>67</w:t>
      </w:r>
      <w:r w:rsidR="00BD4C18">
        <w:rPr>
          <w:color w:val="auto"/>
          <w:lang w:bidi="es-ES"/>
        </w:rPr>
        <w:t>%</w:t>
      </w:r>
      <w:r>
        <w:rPr>
          <w:color w:val="auto"/>
          <w:lang w:bidi="es-ES"/>
        </w:rPr>
        <w:t>.</w:t>
      </w:r>
    </w:p>
    <w:p w:rsidR="00ED30F1" w:rsidRDefault="00ED30F1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La falta de publicación de </w:t>
      </w:r>
      <w:r w:rsidR="004508D7">
        <w:rPr>
          <w:color w:val="auto"/>
          <w:lang w:bidi="es-ES"/>
        </w:rPr>
        <w:t xml:space="preserve">algunas de las </w:t>
      </w:r>
      <w:r w:rsidRPr="00831442">
        <w:rPr>
          <w:color w:val="auto"/>
          <w:lang w:bidi="es-ES"/>
        </w:rPr>
        <w:t>informaciones obligatorias</w:t>
      </w:r>
      <w:r w:rsidR="004508D7">
        <w:rPr>
          <w:color w:val="auto"/>
          <w:lang w:bidi="es-ES"/>
        </w:rPr>
        <w:t xml:space="preserve"> y, fundamentalmente, el </w:t>
      </w:r>
      <w:r w:rsidR="004508D7" w:rsidRPr="00831442">
        <w:rPr>
          <w:color w:val="auto"/>
          <w:lang w:bidi="es-ES"/>
        </w:rPr>
        <w:t xml:space="preserve">hecho de que </w:t>
      </w:r>
      <w:r w:rsidR="004508D7">
        <w:rPr>
          <w:color w:val="auto"/>
          <w:lang w:bidi="es-ES"/>
        </w:rPr>
        <w:t xml:space="preserve">la </w:t>
      </w:r>
      <w:r w:rsidR="004508D7">
        <w:rPr>
          <w:color w:val="auto"/>
          <w:lang w:bidi="es-ES"/>
        </w:rPr>
        <w:lastRenderedPageBreak/>
        <w:t xml:space="preserve">mayor parte de </w:t>
      </w:r>
      <w:r w:rsidR="004508D7" w:rsidRPr="00831442">
        <w:rPr>
          <w:color w:val="auto"/>
          <w:lang w:bidi="es-ES"/>
        </w:rPr>
        <w:t>la información no se publi</w:t>
      </w:r>
      <w:r w:rsidR="004508D7">
        <w:rPr>
          <w:color w:val="auto"/>
          <w:lang w:bidi="es-ES"/>
        </w:rPr>
        <w:t>ca</w:t>
      </w:r>
      <w:r w:rsidR="004508D7" w:rsidRPr="00831442">
        <w:rPr>
          <w:color w:val="auto"/>
          <w:lang w:bidi="es-ES"/>
        </w:rPr>
        <w:t xml:space="preserve"> en formatos reutilizables</w:t>
      </w:r>
      <w:r w:rsidR="009B0806">
        <w:rPr>
          <w:color w:val="auto"/>
          <w:lang w:bidi="es-ES"/>
        </w:rPr>
        <w:t xml:space="preserve"> </w:t>
      </w:r>
      <w:r w:rsidR="00DC461C">
        <w:rPr>
          <w:color w:val="auto"/>
          <w:lang w:bidi="es-ES"/>
        </w:rPr>
        <w:t xml:space="preserve">y la falta de referencia a la actualización de la información </w:t>
      </w:r>
      <w:r w:rsidR="00BD4C18" w:rsidRPr="00831442">
        <w:rPr>
          <w:color w:val="auto"/>
          <w:lang w:bidi="es-ES"/>
        </w:rPr>
        <w:t>explica la puntuación alcanzada</w:t>
      </w:r>
      <w:r w:rsidR="006F6B6F">
        <w:rPr>
          <w:color w:val="auto"/>
          <w:lang w:bidi="es-ES"/>
        </w:rPr>
        <w:t>.</w:t>
      </w:r>
    </w:p>
    <w:p w:rsidR="00BD4C18" w:rsidRPr="00831442" w:rsidRDefault="00BD4C18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</w:p>
    <w:p w:rsidR="006F2891" w:rsidRPr="00831442" w:rsidRDefault="006F2891" w:rsidP="00831442">
      <w:pPr>
        <w:pStyle w:val="Cuerpodelboletn"/>
        <w:spacing w:before="120" w:after="120" w:line="312" w:lineRule="auto"/>
        <w:rPr>
          <w:color w:val="auto"/>
          <w:lang w:bidi="es-ES"/>
        </w:rPr>
        <w:sectPr w:rsidR="006F2891" w:rsidRPr="00831442" w:rsidSect="008A26F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Pr="00831442" w:rsidRDefault="00BD4C18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w:t xml:space="preserve"> </w:t>
      </w:r>
      <w:r w:rsidR="00C259F4"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BD5BA" wp14:editId="37131DDB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C259F4"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D39DD" wp14:editId="4051D549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08D7" w:rsidRPr="00F31BC3" w:rsidRDefault="004508D7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BDF73A8" wp14:editId="7664F2CF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CWnequ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A07384" w:rsidRPr="00F31BC3" w:rsidRDefault="00A07384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4E76A8F" wp14:editId="6CEFD613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717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28"/>
        <w:gridCol w:w="1134"/>
        <w:gridCol w:w="1276"/>
        <w:gridCol w:w="851"/>
        <w:gridCol w:w="1134"/>
        <w:gridCol w:w="1116"/>
        <w:gridCol w:w="868"/>
      </w:tblGrid>
      <w:tr w:rsidR="00C1290B" w:rsidRPr="00831442" w:rsidTr="003A6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831442" w:rsidRDefault="00C1290B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Contenido</w:t>
            </w:r>
          </w:p>
        </w:tc>
        <w:tc>
          <w:tcPr>
            <w:tcW w:w="828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Forma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Estructuración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831442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Total</w:t>
            </w:r>
          </w:p>
        </w:tc>
      </w:tr>
      <w:tr w:rsidR="00DC461C" w:rsidRPr="00831442" w:rsidTr="00DC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DC461C" w:rsidRPr="00831442" w:rsidRDefault="00DC461C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828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134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851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134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16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868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67,9</w:t>
            </w:r>
          </w:p>
        </w:tc>
      </w:tr>
      <w:tr w:rsidR="00DC461C" w:rsidRPr="00831442" w:rsidTr="00DC4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DC461C" w:rsidRPr="00831442" w:rsidRDefault="00DC461C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8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68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67,1</w:t>
            </w:r>
          </w:p>
        </w:tc>
      </w:tr>
      <w:tr w:rsidR="00DC461C" w:rsidRPr="00831442" w:rsidTr="00DC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DC461C" w:rsidRPr="00831442" w:rsidRDefault="00DC461C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828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34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276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851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34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16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868" w:type="dxa"/>
            <w:noWrap/>
            <w:vAlign w:val="center"/>
          </w:tcPr>
          <w:p w:rsidR="00DC461C" w:rsidRDefault="00DC461C" w:rsidP="00DC461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</w:tr>
    </w:tbl>
    <w:p w:rsidR="003E5D2F" w:rsidRPr="00831442" w:rsidRDefault="003E5D2F" w:rsidP="00831442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831442" w:rsidRDefault="00C259F4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>Transparencia Complementaria</w:t>
          </w:r>
          <w:r w:rsidR="009D4047" w:rsidRPr="00831442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Pr="00831442" w:rsidRDefault="009E7254" w:rsidP="00831442">
      <w:pPr>
        <w:pStyle w:val="Cuerpodelboletn"/>
        <w:spacing w:before="120" w:after="120" w:line="312" w:lineRule="auto"/>
        <w:sectPr w:rsidR="009E7254" w:rsidRPr="00831442" w:rsidSect="008A26F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Pr="00831442" w:rsidRDefault="00633EAA" w:rsidP="00831442">
      <w:pPr>
        <w:pStyle w:val="Ttulo3"/>
        <w:spacing w:before="120" w:after="120" w:line="312" w:lineRule="auto"/>
        <w:rPr>
          <w:rFonts w:ascii="Century Gothic" w:hAnsi="Century Gothic"/>
          <w:lang w:bidi="es-ES"/>
        </w:rPr>
      </w:pPr>
      <w:r w:rsidRPr="00831442">
        <w:rPr>
          <w:rFonts w:ascii="Century Gothic" w:hAnsi="Century Gothic"/>
          <w:lang w:bidi="es-ES"/>
        </w:rPr>
        <w:lastRenderedPageBreak/>
        <w:t>Contenidos</w:t>
      </w:r>
    </w:p>
    <w:p w:rsidR="00633EAA" w:rsidRPr="00831442" w:rsidRDefault="00C1290B" w:rsidP="00831442">
      <w:pPr>
        <w:pStyle w:val="Cuerpodelboletn"/>
        <w:spacing w:before="120" w:after="120" w:line="312" w:lineRule="auto"/>
      </w:pPr>
      <w:r w:rsidRPr="00831442">
        <w:t xml:space="preserve">Además de </w:t>
      </w:r>
      <w:r w:rsidR="00347877" w:rsidRPr="00831442">
        <w:t>informaciones vinculadas</w:t>
      </w:r>
      <w:r w:rsidRPr="00831442">
        <w:t xml:space="preserve"> a obligaciones de publicidad activa, </w:t>
      </w:r>
      <w:r w:rsidR="006057BD">
        <w:t>ADICAE nacional</w:t>
      </w:r>
      <w:r w:rsidR="00151B77" w:rsidRPr="00831442">
        <w:t xml:space="preserve"> </w:t>
      </w:r>
      <w:r w:rsidRPr="00831442">
        <w:t xml:space="preserve">incluye en su página </w:t>
      </w:r>
      <w:r w:rsidR="006F2891" w:rsidRPr="00831442">
        <w:t>web</w:t>
      </w:r>
      <w:r w:rsidRPr="00831442">
        <w:t xml:space="preserve"> otra informaci</w:t>
      </w:r>
      <w:r w:rsidR="009B0806">
        <w:t>ón</w:t>
      </w:r>
      <w:r w:rsidRPr="00831442">
        <w:t xml:space="preserve"> </w:t>
      </w:r>
      <w:r w:rsidR="00347877" w:rsidRPr="00831442">
        <w:t xml:space="preserve">que puede ser relevante desde el punto de vista de la Transparencia. </w:t>
      </w:r>
    </w:p>
    <w:p w:rsidR="006057BD" w:rsidRDefault="00347877" w:rsidP="00831442">
      <w:pPr>
        <w:pStyle w:val="Cuerpodelboletn"/>
        <w:spacing w:before="120" w:after="120" w:line="312" w:lineRule="auto"/>
      </w:pPr>
      <w:r w:rsidRPr="00831442">
        <w:t xml:space="preserve">Así en el </w:t>
      </w:r>
      <w:r w:rsidR="002E6862" w:rsidRPr="00831442">
        <w:t>acceso “</w:t>
      </w:r>
      <w:r w:rsidR="006057BD">
        <w:t>En portada”</w:t>
      </w:r>
      <w:r w:rsidR="0003511D" w:rsidRPr="00831442">
        <w:t xml:space="preserve"> de la barra superior de </w:t>
      </w:r>
      <w:r w:rsidR="006057BD">
        <w:t>su</w:t>
      </w:r>
      <w:r w:rsidR="0003511D" w:rsidRPr="00831442">
        <w:t xml:space="preserve"> página </w:t>
      </w:r>
      <w:r w:rsidR="006057BD">
        <w:t>home</w:t>
      </w:r>
      <w:r w:rsidR="0003511D" w:rsidRPr="00831442">
        <w:t xml:space="preserve"> </w:t>
      </w:r>
      <w:r w:rsidR="006057BD">
        <w:t>informa separadamente sobre movilizaciones,</w:t>
      </w:r>
      <w:r w:rsidR="000E5990">
        <w:t xml:space="preserve"> </w:t>
      </w:r>
      <w:r w:rsidR="006057BD">
        <w:t>actividades y las próximas asambleas.</w:t>
      </w:r>
    </w:p>
    <w:p w:rsidR="007A5CAF" w:rsidRPr="003A1607" w:rsidRDefault="006057BD" w:rsidP="006057BD">
      <w:pPr>
        <w:pStyle w:val="Cuerpodelboletn"/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En el </w:t>
      </w:r>
      <w:r w:rsidRPr="00831442">
        <w:rPr>
          <w:color w:val="auto"/>
          <w:lang w:bidi="es-ES"/>
        </w:rPr>
        <w:t xml:space="preserve">acceso </w:t>
      </w:r>
      <w:r>
        <w:rPr>
          <w:lang w:bidi="es-ES"/>
        </w:rPr>
        <w:t xml:space="preserve">“Conozca ADICAE” en la columna lateral el título </w:t>
      </w:r>
      <w:r w:rsidR="003A1607">
        <w:rPr>
          <w:lang w:bidi="es-ES"/>
        </w:rPr>
        <w:t>“Información institucional y organizativa”</w:t>
      </w:r>
      <w:r>
        <w:rPr>
          <w:lang w:bidi="es-ES"/>
        </w:rPr>
        <w:t>, figura un enlace denominado “</w:t>
      </w:r>
      <w:r w:rsidR="003A1607">
        <w:rPr>
          <w:lang w:bidi="es-ES"/>
        </w:rPr>
        <w:t>R</w:t>
      </w:r>
      <w:r>
        <w:rPr>
          <w:lang w:bidi="es-ES"/>
        </w:rPr>
        <w:t>euniones de los órga</w:t>
      </w:r>
      <w:r w:rsidRPr="003A1607">
        <w:rPr>
          <w:color w:val="auto"/>
          <w:lang w:bidi="es-ES"/>
        </w:rPr>
        <w:t xml:space="preserve">nos de </w:t>
      </w:r>
      <w:r w:rsidRPr="003A1607">
        <w:rPr>
          <w:color w:val="auto"/>
          <w:lang w:bidi="es-ES"/>
        </w:rPr>
        <w:lastRenderedPageBreak/>
        <w:t>Gobierno” en el que se recoge la crónica de</w:t>
      </w:r>
      <w:r w:rsidR="003A1607">
        <w:rPr>
          <w:color w:val="auto"/>
          <w:lang w:bidi="es-ES"/>
        </w:rPr>
        <w:t>l IV Congreso de</w:t>
      </w:r>
      <w:r w:rsidRPr="003A1607">
        <w:rPr>
          <w:color w:val="auto"/>
          <w:lang w:bidi="es-ES"/>
        </w:rPr>
        <w:t xml:space="preserve"> </w:t>
      </w:r>
      <w:r w:rsidR="003A1607">
        <w:rPr>
          <w:color w:val="auto"/>
          <w:lang w:bidi="es-ES"/>
        </w:rPr>
        <w:t>ADICAE</w:t>
      </w:r>
      <w:r w:rsidR="006F6B6F" w:rsidRPr="003A1607">
        <w:rPr>
          <w:color w:val="auto"/>
          <w:lang w:bidi="es-ES"/>
        </w:rPr>
        <w:t>.</w:t>
      </w:r>
      <w:r w:rsidR="000E5990" w:rsidRPr="003A1607">
        <w:rPr>
          <w:color w:val="auto"/>
          <w:lang w:bidi="es-ES"/>
        </w:rPr>
        <w:t xml:space="preserve"> </w:t>
      </w:r>
      <w:r w:rsidR="003A1607">
        <w:rPr>
          <w:color w:val="auto"/>
          <w:lang w:bidi="es-ES"/>
        </w:rPr>
        <w:t xml:space="preserve"> Otro de los enlaces informa con detalle sobre su participación institucional y presencia en órganos consultivos.</w:t>
      </w:r>
    </w:p>
    <w:p w:rsidR="000A10BC" w:rsidRPr="000A10BC" w:rsidRDefault="000A10BC" w:rsidP="00831442">
      <w:pPr>
        <w:pStyle w:val="Cuerpodelboletn"/>
        <w:spacing w:before="120" w:after="120" w:line="312" w:lineRule="auto"/>
        <w:rPr>
          <w:rFonts w:eastAsiaTheme="majorEastAsia" w:cstheme="majorBidi"/>
          <w:b/>
          <w:bCs/>
          <w:color w:val="50866C"/>
          <w:lang w:bidi="es-ES"/>
        </w:rPr>
      </w:pPr>
      <w:r w:rsidRPr="000A10BC">
        <w:rPr>
          <w:rFonts w:eastAsiaTheme="majorEastAsia" w:cstheme="majorBidi"/>
          <w:b/>
          <w:bCs/>
          <w:color w:val="50866C"/>
          <w:lang w:bidi="es-ES"/>
        </w:rPr>
        <w:t>Análisis de la información</w:t>
      </w:r>
    </w:p>
    <w:p w:rsidR="009C5469" w:rsidRPr="003A1607" w:rsidRDefault="0003511D" w:rsidP="00831442">
      <w:pPr>
        <w:pStyle w:val="Cuerpodelboletn"/>
        <w:spacing w:before="120" w:after="120" w:line="312" w:lineRule="auto"/>
        <w:rPr>
          <w:color w:val="auto"/>
        </w:rPr>
      </w:pPr>
      <w:r w:rsidRPr="003A1607">
        <w:rPr>
          <w:color w:val="auto"/>
        </w:rPr>
        <w:t xml:space="preserve">La </w:t>
      </w:r>
      <w:r w:rsidR="003A1607">
        <w:rPr>
          <w:color w:val="auto"/>
        </w:rPr>
        <w:t xml:space="preserve">información adicional publicada por ADICAE </w:t>
      </w:r>
      <w:r w:rsidR="00A07384" w:rsidRPr="003A1607">
        <w:rPr>
          <w:color w:val="auto"/>
        </w:rPr>
        <w:t xml:space="preserve">se valora </w:t>
      </w:r>
      <w:r w:rsidR="0080657A" w:rsidRPr="003A1607">
        <w:rPr>
          <w:color w:val="auto"/>
        </w:rPr>
        <w:t>positivamente</w:t>
      </w:r>
      <w:r w:rsidR="004508D7" w:rsidRPr="003A1607">
        <w:rPr>
          <w:color w:val="auto"/>
        </w:rPr>
        <w:t xml:space="preserve">  </w:t>
      </w:r>
      <w:r w:rsidR="006F6B6F" w:rsidRPr="003A1607">
        <w:rPr>
          <w:color w:val="auto"/>
        </w:rPr>
        <w:t xml:space="preserve">y </w:t>
      </w:r>
      <w:r w:rsidR="00A07384" w:rsidRPr="003A1607">
        <w:rPr>
          <w:color w:val="auto"/>
        </w:rPr>
        <w:t>supon</w:t>
      </w:r>
      <w:r w:rsidR="006F6B6F" w:rsidRPr="003A1607">
        <w:rPr>
          <w:color w:val="auto"/>
        </w:rPr>
        <w:t>e</w:t>
      </w:r>
      <w:r w:rsidR="0080657A" w:rsidRPr="003A1607">
        <w:rPr>
          <w:color w:val="auto"/>
        </w:rPr>
        <w:t xml:space="preserve"> un plus de transparencia por parte de la organización</w:t>
      </w:r>
      <w:r w:rsidRPr="003A1607">
        <w:rPr>
          <w:color w:val="auto"/>
        </w:rPr>
        <w:t xml:space="preserve">. </w:t>
      </w:r>
    </w:p>
    <w:p w:rsidR="00355DC0" w:rsidRPr="00831442" w:rsidRDefault="00355DC0" w:rsidP="00831442">
      <w:pPr>
        <w:pStyle w:val="Cuerpodelboletn"/>
        <w:spacing w:before="120" w:after="120" w:line="312" w:lineRule="auto"/>
      </w:pPr>
    </w:p>
    <w:p w:rsidR="008A26F2" w:rsidRDefault="008A26F2" w:rsidP="00831442">
      <w:pPr>
        <w:pStyle w:val="Cuerpodelboletn"/>
        <w:spacing w:before="120" w:after="120" w:line="312" w:lineRule="auto"/>
      </w:pPr>
    </w:p>
    <w:p w:rsidR="00C259F4" w:rsidRPr="00831442" w:rsidRDefault="00AD2F58" w:rsidP="00831442">
      <w:pPr>
        <w:pStyle w:val="Cuerpodelboletn"/>
        <w:spacing w:before="120" w:after="120" w:line="312" w:lineRule="auto"/>
      </w:pPr>
      <w:r w:rsidRPr="00AD2F5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A9F341" wp14:editId="1BE5BCE3">
                <wp:simplePos x="0" y="0"/>
                <wp:positionH relativeFrom="page">
                  <wp:posOffset>8890</wp:posOffset>
                </wp:positionH>
                <wp:positionV relativeFrom="page">
                  <wp:posOffset>15240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08D7" w:rsidRPr="00F31BC3" w:rsidRDefault="004508D7" w:rsidP="00AD2F5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E74F3CC" wp14:editId="17B9C3CF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7pt;margin-top:1.2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G6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" fillcolor="#50866c" stroked="f">
                <v:textbox inset=",7.2pt,,7.2pt">
                  <w:txbxContent>
                    <w:p w:rsidR="00AD2F58" w:rsidRPr="00F31BC3" w:rsidRDefault="00AD2F58" w:rsidP="00AD2F5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32E13F9" wp14:editId="19C0F8DF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AD2F5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8C13C0" wp14:editId="33DE8AF0">
                <wp:simplePos x="0" y="0"/>
                <wp:positionH relativeFrom="page">
                  <wp:posOffset>8890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pt;margin-top:78.95pt;width:630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259F4" w:rsidRPr="00831442" w:rsidRDefault="00C259F4" w:rsidP="00831442">
      <w:pPr>
        <w:pStyle w:val="Cuerpodelboletn"/>
        <w:spacing w:before="120" w:after="120" w:line="312" w:lineRule="auto"/>
        <w:sectPr w:rsidR="00C259F4" w:rsidRPr="00831442" w:rsidSect="008A26F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36BA5" w:rsidRPr="00C36BA5" w:rsidRDefault="00C36BA5" w:rsidP="00C36BA5">
          <w:pPr>
            <w:pStyle w:val="Cuerpodelboletn"/>
            <w:spacing w:before="120" w:after="120" w:line="312" w:lineRule="auto"/>
            <w:ind w:left="360"/>
          </w:pPr>
        </w:p>
        <w:p w:rsidR="00C259F4" w:rsidRPr="00831442" w:rsidRDefault="00C259F4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Pr="00831442" w:rsidRDefault="00965C69" w:rsidP="00831442">
      <w:pPr>
        <w:pStyle w:val="Cuerpodelboletn"/>
        <w:spacing w:before="120" w:after="120" w:line="312" w:lineRule="auto"/>
      </w:pPr>
    </w:p>
    <w:p w:rsidR="00C259F4" w:rsidRPr="00831442" w:rsidRDefault="00C259F4" w:rsidP="00831442">
      <w:pPr>
        <w:pStyle w:val="Cuerpodelboletn"/>
        <w:spacing w:before="120" w:after="120" w:line="312" w:lineRule="auto"/>
        <w:sectPr w:rsidR="00C259F4" w:rsidRPr="00831442" w:rsidSect="008A26F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Pr="00831442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80657A" w:rsidRPr="00831442">
        <w:rPr>
          <w:rFonts w:ascii="Century Gothic" w:hAnsi="Century Gothic"/>
        </w:rPr>
        <w:t xml:space="preserve">la </w:t>
      </w:r>
      <w:r w:rsidR="000E5990" w:rsidRPr="000E5990">
        <w:rPr>
          <w:rFonts w:ascii="Century Gothic" w:hAnsi="Century Gothic"/>
        </w:rPr>
        <w:t>Asociación de Usuarios de</w:t>
      </w:r>
      <w:r w:rsidR="000E5990">
        <w:rPr>
          <w:rFonts w:ascii="Century Gothic" w:hAnsi="Century Gothic"/>
        </w:rPr>
        <w:t xml:space="preserve"> </w:t>
      </w:r>
      <w:r w:rsidR="000E5990" w:rsidRPr="000E5990">
        <w:rPr>
          <w:rFonts w:ascii="Century Gothic" w:hAnsi="Century Gothic"/>
        </w:rPr>
        <w:t>Bancos, Cajas</w:t>
      </w:r>
      <w:r w:rsidR="000E5990">
        <w:rPr>
          <w:rFonts w:ascii="Century Gothic" w:hAnsi="Century Gothic"/>
        </w:rPr>
        <w:t xml:space="preserve"> </w:t>
      </w:r>
      <w:r w:rsidR="009B0806">
        <w:rPr>
          <w:rFonts w:ascii="Century Gothic" w:hAnsi="Century Gothic"/>
        </w:rPr>
        <w:t xml:space="preserve">y </w:t>
      </w:r>
      <w:r w:rsidR="000E5990" w:rsidRPr="000E5990">
        <w:rPr>
          <w:rFonts w:ascii="Century Gothic" w:hAnsi="Century Gothic"/>
        </w:rPr>
        <w:t>Seguros de España (ADICAE nacional),</w:t>
      </w:r>
      <w:r w:rsidRPr="00831442">
        <w:rPr>
          <w:rFonts w:ascii="Century Gothic" w:hAnsi="Century Gothic"/>
        </w:rPr>
        <w:t xml:space="preserve"> en </w:t>
      </w:r>
      <w:r w:rsidRPr="00831442">
        <w:rPr>
          <w:rFonts w:ascii="Century Gothic" w:hAnsi="Century Gothic"/>
        </w:rPr>
        <w:lastRenderedPageBreak/>
        <w:t>función de la información disponible en la web de la entidad relacionada con estas obligac</w:t>
      </w:r>
      <w:r w:rsidR="0080657A" w:rsidRPr="00831442">
        <w:rPr>
          <w:rFonts w:ascii="Century Gothic" w:hAnsi="Century Gothic"/>
        </w:rPr>
        <w:t xml:space="preserve">iones, puede considerarse </w:t>
      </w:r>
      <w:r w:rsidR="00DC461C">
        <w:rPr>
          <w:rFonts w:ascii="Century Gothic" w:hAnsi="Century Gothic"/>
        </w:rPr>
        <w:t>medio</w:t>
      </w:r>
      <w:r w:rsidRPr="00831442">
        <w:rPr>
          <w:rFonts w:ascii="Century Gothic" w:hAnsi="Century Gothic"/>
        </w:rPr>
        <w:t xml:space="preserve">. </w:t>
      </w:r>
    </w:p>
    <w:p w:rsidR="00C61E7F" w:rsidRPr="00831442" w:rsidRDefault="00C61E7F" w:rsidP="0083144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831442">
        <w:lastRenderedPageBreak/>
        <w:t xml:space="preserve">Para procurar avances en el grado de cumplimiento de la LTAIBG por parte de </w:t>
      </w:r>
      <w:r w:rsidR="000E5990">
        <w:t>ADICAE nacional</w:t>
      </w:r>
      <w:r w:rsidRPr="00831442">
        <w:t xml:space="preserve">, este CTBG </w:t>
      </w:r>
      <w:r w:rsidRPr="00831442">
        <w:rPr>
          <w:rFonts w:eastAsiaTheme="majorEastAsia" w:cstheme="majorBidi"/>
          <w:b/>
          <w:bCs/>
          <w:color w:val="50866C"/>
        </w:rPr>
        <w:t>recomienda:</w:t>
      </w:r>
    </w:p>
    <w:p w:rsidR="0019448F" w:rsidRPr="00831442" w:rsidRDefault="0019448F" w:rsidP="00831442">
      <w:pPr>
        <w:spacing w:before="120" w:after="120" w:line="312" w:lineRule="auto"/>
        <w:jc w:val="both"/>
      </w:pPr>
    </w:p>
    <w:p w:rsidR="00C61E7F" w:rsidRPr="00587BB7" w:rsidRDefault="009964D7" w:rsidP="00831442">
      <w:pPr>
        <w:pStyle w:val="Ttulo3"/>
        <w:spacing w:before="120" w:after="120" w:line="312" w:lineRule="au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Localización y </w:t>
      </w:r>
      <w:r w:rsidR="00C61E7F" w:rsidRPr="00587BB7">
        <w:rPr>
          <w:rFonts w:ascii="Century Gothic" w:hAnsi="Century Gothic"/>
          <w:szCs w:val="22"/>
        </w:rPr>
        <w:t xml:space="preserve">Estructuración </w:t>
      </w:r>
    </w:p>
    <w:p w:rsidR="00544C61" w:rsidRPr="00831442" w:rsidRDefault="000E5990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Sería deseable contar con un acceso específico de “Transparencia” en el que se localizase</w:t>
      </w:r>
      <w:r w:rsidR="00544C61" w:rsidRPr="00831442">
        <w:rPr>
          <w:rFonts w:ascii="Century Gothic" w:hAnsi="Century Gothic"/>
        </w:rPr>
        <w:t>,</w:t>
      </w:r>
      <w:r w:rsidR="00D92419" w:rsidRPr="00831442">
        <w:rPr>
          <w:rFonts w:ascii="Century Gothic" w:hAnsi="Century Gothic"/>
        </w:rPr>
        <w:t xml:space="preserve"> </w:t>
      </w:r>
      <w:r w:rsidR="00544C61" w:rsidRPr="00831442">
        <w:rPr>
          <w:rFonts w:ascii="Century Gothic" w:hAnsi="Century Gothic"/>
        </w:rPr>
        <w:t>toda la información relativa a las obligaciones de publicidad activa</w:t>
      </w:r>
      <w:r w:rsidR="004508D7">
        <w:rPr>
          <w:rFonts w:ascii="Century Gothic" w:hAnsi="Century Gothic"/>
        </w:rPr>
        <w:t>.</w:t>
      </w:r>
      <w:r w:rsidR="00D92419" w:rsidRPr="00831442">
        <w:rPr>
          <w:rFonts w:ascii="Century Gothic" w:hAnsi="Century Gothic"/>
        </w:rPr>
        <w:t xml:space="preserve"> </w:t>
      </w:r>
    </w:p>
    <w:p w:rsidR="0019448F" w:rsidRPr="00831442" w:rsidRDefault="000E5990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Del mismo modo, s</w:t>
      </w:r>
      <w:r w:rsidR="0019448F" w:rsidRPr="00831442">
        <w:rPr>
          <w:rFonts w:ascii="Century Gothic" w:hAnsi="Century Gothic"/>
        </w:rPr>
        <w:t xml:space="preserve">ería deseable que </w:t>
      </w:r>
      <w:r w:rsidR="0080657A" w:rsidRPr="00831442">
        <w:rPr>
          <w:rFonts w:ascii="Century Gothic" w:hAnsi="Century Gothic"/>
        </w:rPr>
        <w:t xml:space="preserve">la información </w:t>
      </w:r>
      <w:r w:rsidR="0019448F" w:rsidRPr="00831442">
        <w:rPr>
          <w:rFonts w:ascii="Century Gothic" w:hAnsi="Century Gothic"/>
        </w:rPr>
        <w:t>se ajust</w:t>
      </w:r>
      <w:r w:rsidR="008C02F4" w:rsidRPr="00831442">
        <w:rPr>
          <w:rFonts w:ascii="Century Gothic" w:hAnsi="Century Gothic"/>
        </w:rPr>
        <w:t>ara</w:t>
      </w:r>
      <w:r w:rsidR="0019448F" w:rsidRPr="00831442">
        <w:rPr>
          <w:rFonts w:ascii="Century Gothic" w:hAnsi="Century Gothic"/>
        </w:rPr>
        <w:t xml:space="preserve"> más a la estructura que propone la LTAIBG, lo que facilitaría aún más la búsqueda de información a los ciudadanos, que lógicamente utilizan co</w:t>
      </w:r>
      <w:r w:rsidR="009964D7">
        <w:rPr>
          <w:rFonts w:ascii="Century Gothic" w:hAnsi="Century Gothic"/>
        </w:rPr>
        <w:t>mo</w:t>
      </w:r>
      <w:r w:rsidR="0019448F" w:rsidRPr="00831442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C61E7F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>Ello permit</w:t>
      </w:r>
      <w:r w:rsidR="004508D7">
        <w:rPr>
          <w:rFonts w:ascii="Century Gothic" w:hAnsi="Century Gothic"/>
        </w:rPr>
        <w:t>e,</w:t>
      </w:r>
      <w:r w:rsidRPr="00831442">
        <w:rPr>
          <w:rFonts w:ascii="Century Gothic" w:hAnsi="Century Gothic"/>
        </w:rPr>
        <w:t xml:space="preserve"> además, identificar las obligaciones respecto de las que no se publica información por no haber actividad en ese ámbito haciendo constar esta circunstancia. </w:t>
      </w:r>
    </w:p>
    <w:p w:rsidR="00587BB7" w:rsidRPr="00831442" w:rsidRDefault="00587BB7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C61E7F" w:rsidRPr="00587BB7" w:rsidRDefault="00C61E7F" w:rsidP="00831442">
      <w:pPr>
        <w:pStyle w:val="Ttulo2"/>
        <w:spacing w:before="120" w:after="120" w:line="312" w:lineRule="auto"/>
        <w:rPr>
          <w:sz w:val="22"/>
          <w:szCs w:val="22"/>
        </w:rPr>
      </w:pPr>
      <w:r w:rsidRPr="00587BB7">
        <w:rPr>
          <w:rStyle w:val="Ttulo3Car"/>
          <w:rFonts w:ascii="Century Gothic" w:hAnsi="Century Gothic"/>
          <w:b/>
          <w:szCs w:val="22"/>
        </w:rPr>
        <w:t>Incorporación de información</w:t>
      </w:r>
    </w:p>
    <w:p w:rsidR="00C61E7F" w:rsidRPr="00831442" w:rsidRDefault="00544C61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 y Organizativa.</w:t>
      </w:r>
    </w:p>
    <w:p w:rsidR="00544C61" w:rsidRDefault="00544C61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Debe publicarse el organigrama de la entidad.</w:t>
      </w:r>
    </w:p>
    <w:p w:rsidR="006F6B6F" w:rsidRDefault="006F6B6F" w:rsidP="006F6B6F">
      <w:pPr>
        <w:spacing w:before="120" w:after="120" w:line="312" w:lineRule="auto"/>
        <w:jc w:val="both"/>
        <w:rPr>
          <w:lang w:bidi="es-ES"/>
        </w:rPr>
      </w:pPr>
    </w:p>
    <w:p w:rsidR="006F6B6F" w:rsidRPr="00831442" w:rsidRDefault="006F6B6F" w:rsidP="006F6B6F">
      <w:pPr>
        <w:spacing w:before="120" w:after="120" w:line="312" w:lineRule="auto"/>
        <w:jc w:val="both"/>
        <w:rPr>
          <w:lang w:bidi="es-ES"/>
        </w:rPr>
      </w:pPr>
    </w:p>
    <w:p w:rsidR="00C61E7F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</w:t>
      </w:r>
    </w:p>
    <w:p w:rsidR="004508D7" w:rsidRPr="00831442" w:rsidRDefault="004508D7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0E5990" w:rsidRDefault="000E5990" w:rsidP="006F6B6F">
      <w:pPr>
        <w:pStyle w:val="Cuerpodelboletn"/>
        <w:numPr>
          <w:ilvl w:val="0"/>
          <w:numId w:val="14"/>
        </w:numPr>
        <w:spacing w:before="120" w:after="120" w:line="312" w:lineRule="auto"/>
        <w:ind w:left="0" w:firstLine="0"/>
        <w:rPr>
          <w:color w:val="auto"/>
          <w:lang w:bidi="es-ES"/>
        </w:rPr>
      </w:pPr>
      <w:r>
        <w:rPr>
          <w:color w:val="auto"/>
          <w:lang w:bidi="es-ES"/>
        </w:rPr>
        <w:t>Debería incluirse información sobre</w:t>
      </w:r>
      <w:r w:rsidR="006F6B6F">
        <w:rPr>
          <w:color w:val="auto"/>
          <w:lang w:bidi="es-ES"/>
        </w:rPr>
        <w:t xml:space="preserve"> el grado de ejecución de sus</w:t>
      </w:r>
      <w:r>
        <w:rPr>
          <w:color w:val="auto"/>
          <w:lang w:bidi="es-ES"/>
        </w:rPr>
        <w:t xml:space="preserve"> p</w:t>
      </w:r>
      <w:r w:rsidRPr="00831442">
        <w:rPr>
          <w:color w:val="auto"/>
          <w:lang w:bidi="es-ES"/>
        </w:rPr>
        <w:t>resupuesto</w:t>
      </w:r>
      <w:r>
        <w:rPr>
          <w:color w:val="auto"/>
          <w:lang w:bidi="es-ES"/>
        </w:rPr>
        <w:t>s</w:t>
      </w:r>
      <w:r w:rsidR="006F6B6F">
        <w:rPr>
          <w:color w:val="auto"/>
          <w:lang w:bidi="es-ES"/>
        </w:rPr>
        <w:t xml:space="preserve">. </w:t>
      </w:r>
    </w:p>
    <w:p w:rsidR="004508D7" w:rsidRDefault="004508D7" w:rsidP="00831442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</w:p>
    <w:p w:rsidR="00C61E7F" w:rsidRPr="00831442" w:rsidRDefault="0019448F" w:rsidP="00831442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831442">
        <w:rPr>
          <w:rStyle w:val="Ttulo3Car"/>
          <w:rFonts w:ascii="Century Gothic" w:hAnsi="Century Gothic"/>
          <w:b/>
        </w:rPr>
        <w:t>Calidad de la Información</w:t>
      </w:r>
    </w:p>
    <w:p w:rsidR="00C4050E" w:rsidRPr="00831442" w:rsidRDefault="00C4050E" w:rsidP="00831442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831442">
        <w:rPr>
          <w:szCs w:val="22"/>
        </w:rPr>
        <w:t xml:space="preserve">Debe ofrecerse la información en formatos reutilizables. </w:t>
      </w:r>
      <w:r w:rsidR="00544C61" w:rsidRPr="00831442">
        <w:rPr>
          <w:szCs w:val="22"/>
        </w:rPr>
        <w:t xml:space="preserve">La publicación de la información directamente en la web </w:t>
      </w:r>
      <w:r w:rsidR="006F6B6F">
        <w:rPr>
          <w:szCs w:val="22"/>
        </w:rPr>
        <w:t xml:space="preserve">o en pdf de imagen </w:t>
      </w:r>
      <w:r w:rsidRPr="00831442">
        <w:rPr>
          <w:szCs w:val="22"/>
        </w:rPr>
        <w:t>no permite ningún tratamiento.</w:t>
      </w:r>
    </w:p>
    <w:p w:rsidR="00544C61" w:rsidRDefault="00C61E7F" w:rsidP="00831442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 xml:space="preserve">Debe </w:t>
      </w:r>
      <w:r w:rsidR="007A5CAF" w:rsidRPr="00831442">
        <w:rPr>
          <w:rFonts w:ascii="Century Gothic" w:hAnsi="Century Gothic"/>
        </w:rPr>
        <w:t>actualizarse toda la información</w:t>
      </w:r>
      <w:r w:rsidR="004508D7">
        <w:rPr>
          <w:rFonts w:ascii="Century Gothic" w:hAnsi="Century Gothic"/>
        </w:rPr>
        <w:t xml:space="preserve">  </w:t>
      </w:r>
      <w:r w:rsidR="007A5CAF" w:rsidRPr="00831442">
        <w:rPr>
          <w:rFonts w:ascii="Century Gothic" w:hAnsi="Century Gothic"/>
        </w:rPr>
        <w:t xml:space="preserve">e </w:t>
      </w:r>
      <w:r w:rsidRPr="00831442">
        <w:rPr>
          <w:rFonts w:ascii="Century Gothic" w:hAnsi="Century Gothic"/>
        </w:rPr>
        <w:t xml:space="preserve">incorporarse la fecha </w:t>
      </w:r>
      <w:r w:rsidR="007A5CAF" w:rsidRPr="00831442">
        <w:rPr>
          <w:rFonts w:ascii="Century Gothic" w:hAnsi="Century Gothic"/>
        </w:rPr>
        <w:t xml:space="preserve">de esta </w:t>
      </w:r>
      <w:r w:rsidRPr="00831442">
        <w:rPr>
          <w:rFonts w:ascii="Century Gothic" w:hAnsi="Century Gothic"/>
        </w:rPr>
        <w:t xml:space="preserve">actualización en la web. Solo de esta manera los ciudadanos pueden saber si la información que están consultando está vigente o no. </w:t>
      </w:r>
    </w:p>
    <w:p w:rsidR="00965C69" w:rsidRDefault="00011946" w:rsidP="008A26F2">
      <w:pPr>
        <w:pStyle w:val="Cuerpodelboletn"/>
        <w:spacing w:before="120" w:after="120" w:line="312" w:lineRule="auto"/>
        <w:jc w:val="right"/>
      </w:pP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E1935" wp14:editId="5539DA3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6947B" wp14:editId="0B2AF4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08D7" w:rsidRPr="00F31BC3" w:rsidRDefault="004508D7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46B0062" wp14:editId="47FA9C3F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2MDw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F6cxdxBfSRBEKaFpA9ERgf4jbOBlrHi/uteoOLMvLUk6qq4uYnbe+3gtbO7doSVBFXxwNlkbsO0&#10;8XuHuu2oUpH0sXBHg2h00igynlidxkcLl1Q+fY640dd+ivr1hTc/A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BCsy2M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07384" w:rsidRPr="00F31BC3" w:rsidRDefault="00A07384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09A7578" wp14:editId="10993CE3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 w:rsidRPr="00831442">
        <w:t xml:space="preserve">Madrid, </w:t>
      </w:r>
      <w:r w:rsidR="006F6B6F">
        <w:t>julio</w:t>
      </w:r>
      <w:r w:rsidR="00544C61" w:rsidRPr="00831442">
        <w:t xml:space="preserve"> de 2020.</w:t>
      </w:r>
    </w:p>
    <w:p w:rsidR="00AD2F58" w:rsidRDefault="00AD2F58" w:rsidP="00831442">
      <w:pPr>
        <w:pStyle w:val="Cuerpodelboletn"/>
        <w:spacing w:before="120" w:after="120" w:line="312" w:lineRule="auto"/>
      </w:pPr>
    </w:p>
    <w:p w:rsidR="00AD2F58" w:rsidRDefault="00AD2F58" w:rsidP="00831442">
      <w:pPr>
        <w:pStyle w:val="Cuerpodelboletn"/>
        <w:spacing w:before="120" w:after="120" w:line="312" w:lineRule="auto"/>
      </w:pPr>
    </w:p>
    <w:p w:rsidR="008A26F2" w:rsidRDefault="008A26F2">
      <w:pPr>
        <w:rPr>
          <w:color w:val="000000"/>
        </w:rPr>
      </w:pPr>
      <w:r>
        <w:br w:type="page"/>
      </w:r>
    </w:p>
    <w:p w:rsidR="00AD2F58" w:rsidRDefault="00AD2F58" w:rsidP="00831442">
      <w:pPr>
        <w:pStyle w:val="Cuerpodelboletn"/>
        <w:spacing w:before="120" w:after="120" w:line="312" w:lineRule="auto"/>
        <w:sectPr w:rsidR="00AD2F58" w:rsidSect="008A26F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D2F58" w:rsidRPr="002D27E4" w:rsidRDefault="00C36BA5" w:rsidP="008A26F2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58B68DD86F5042838DC02AB610829272"/>
          </w:placeholder>
        </w:sdtPr>
        <w:sdtEndPr/>
        <w:sdtContent>
          <w:r w:rsidR="00AD2F58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09E8EC42" wp14:editId="47BC4B8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9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AD2F58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1DA9A886" wp14:editId="10B2DE8B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508D7" w:rsidRPr="00F31BC3" w:rsidRDefault="004508D7" w:rsidP="00AD2F58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967D5B4" wp14:editId="2F7E2492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4" style="position:absolute;left:0;text-align:left;margin-left:-.75pt;margin-top:-.25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D2F58" w:rsidRPr="00F31BC3" w:rsidRDefault="00AD2F58" w:rsidP="00AD2F58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6D18F58" wp14:editId="7075026D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AD2F58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AD2F58" w:rsidRPr="009654DA" w:rsidTr="00AD2F58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AD2F58" w:rsidRPr="009654DA" w:rsidTr="00AD2F58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AD2F58" w:rsidRPr="009654DA" w:rsidTr="00AD2F58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AD2F58" w:rsidRPr="009654DA" w:rsidTr="00AD2F58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AD2F58" w:rsidRPr="009654DA" w:rsidTr="00AD2F58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AD2F58" w:rsidRPr="009654DA" w:rsidTr="00AD2F58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AD2F58" w:rsidRPr="009654DA" w:rsidTr="00AD2F58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</w:t>
            </w:r>
            <w:r w:rsidR="004508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 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pero NO ESTA ACTUALIZADO dentro de los tres meses</w:t>
            </w:r>
          </w:p>
        </w:tc>
      </w:tr>
      <w:tr w:rsidR="00AD2F58" w:rsidRPr="009654DA" w:rsidTr="00AD2F58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AD2F58" w:rsidRPr="009654DA" w:rsidTr="00AD2F58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AD2F58" w:rsidRPr="009654DA" w:rsidTr="00AD2F58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AD2F58" w:rsidRPr="009654DA" w:rsidTr="00AD2F58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AD2F58" w:rsidRPr="009654DA" w:rsidTr="00AD2F58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AD2F58" w:rsidRPr="009654DA" w:rsidTr="00AD2F58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AD2F58" w:rsidRPr="009654DA" w:rsidTr="00AD2F58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AD2F58" w:rsidRPr="009654DA" w:rsidTr="00AD2F58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AD2F58" w:rsidRPr="009654DA" w:rsidTr="00AD2F58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AD2F58" w:rsidRPr="009654DA" w:rsidTr="00AD2F58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AD2F58" w:rsidRPr="009654DA" w:rsidTr="00AD2F58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AD2F58" w:rsidRPr="009654DA" w:rsidTr="00AD2F58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AD2F58" w:rsidRPr="009654DA" w:rsidTr="00AD2F58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D2F58" w:rsidRPr="009654DA" w:rsidTr="00AD2F58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AD2F58" w:rsidRPr="009654DA" w:rsidTr="00AD2F58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AD2F58" w:rsidRPr="009654DA" w:rsidTr="00AD2F58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AD2F58" w:rsidRPr="009654DA" w:rsidTr="00AD2F58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AD2F58" w:rsidRPr="009654DA" w:rsidTr="00AD2F58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AD2F58" w:rsidRPr="009654DA" w:rsidTr="00AD2F58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AD2F58" w:rsidRPr="009654DA" w:rsidTr="00AD2F58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F58" w:rsidRPr="009654DA" w:rsidRDefault="00AD2F58" w:rsidP="009979A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BD4C18" w:rsidRPr="00831442" w:rsidRDefault="00AD2F58" w:rsidP="00831442">
      <w:pPr>
        <w:pStyle w:val="Cuerpodelboletn"/>
        <w:spacing w:before="120" w:after="120" w:line="312" w:lineRule="auto"/>
      </w:pPr>
      <w:r w:rsidRPr="00AD2F5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760306" wp14:editId="1B5E9DC7">
                <wp:simplePos x="0" y="0"/>
                <wp:positionH relativeFrom="page">
                  <wp:posOffset>29845</wp:posOffset>
                </wp:positionH>
                <wp:positionV relativeFrom="page">
                  <wp:posOffset>-5080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508D7" w:rsidRPr="00F31BC3" w:rsidRDefault="004508D7" w:rsidP="00AD2F5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397FBE5" wp14:editId="18A73D7C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.35pt;margin-top:-.4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" fillcolor="#50866c" stroked="f">
                <v:textbox inset=",7.2pt,,7.2pt">
                  <w:txbxContent>
                    <w:p w:rsidR="00AD2F58" w:rsidRPr="00F31BC3" w:rsidRDefault="00AD2F58" w:rsidP="00AD2F5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91D4F27" wp14:editId="14723EA6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AD2F5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D78F4C" wp14:editId="43A10C55">
                <wp:simplePos x="0" y="0"/>
                <wp:positionH relativeFrom="page">
                  <wp:posOffset>29845</wp:posOffset>
                </wp:positionH>
                <wp:positionV relativeFrom="page">
                  <wp:posOffset>981710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2.35pt;margin-top:77.3pt;width:630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sectPr w:rsidR="00BD4C18" w:rsidRPr="00831442" w:rsidSect="008A26F2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D7" w:rsidRDefault="004508D7" w:rsidP="00F31BC3">
      <w:r>
        <w:separator/>
      </w:r>
    </w:p>
  </w:endnote>
  <w:endnote w:type="continuationSeparator" w:id="0">
    <w:p w:rsidR="004508D7" w:rsidRDefault="004508D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D7" w:rsidRDefault="004508D7" w:rsidP="00F31BC3">
      <w:r>
        <w:separator/>
      </w:r>
    </w:p>
  </w:footnote>
  <w:footnote w:type="continuationSeparator" w:id="0">
    <w:p w:rsidR="004508D7" w:rsidRDefault="004508D7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2204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460"/>
    <w:rsid w:val="0003511D"/>
    <w:rsid w:val="0005642F"/>
    <w:rsid w:val="000775A5"/>
    <w:rsid w:val="00085F10"/>
    <w:rsid w:val="000A10BC"/>
    <w:rsid w:val="000D3907"/>
    <w:rsid w:val="000D5417"/>
    <w:rsid w:val="000E0A9E"/>
    <w:rsid w:val="000E5990"/>
    <w:rsid w:val="000F6418"/>
    <w:rsid w:val="00104E94"/>
    <w:rsid w:val="001149B1"/>
    <w:rsid w:val="00146C3C"/>
    <w:rsid w:val="00151B77"/>
    <w:rsid w:val="00164876"/>
    <w:rsid w:val="001671A4"/>
    <w:rsid w:val="001763F8"/>
    <w:rsid w:val="00187CDD"/>
    <w:rsid w:val="0019448F"/>
    <w:rsid w:val="00195433"/>
    <w:rsid w:val="001A5305"/>
    <w:rsid w:val="001C4509"/>
    <w:rsid w:val="001C7C78"/>
    <w:rsid w:val="0021682B"/>
    <w:rsid w:val="00231D61"/>
    <w:rsid w:val="002467FA"/>
    <w:rsid w:val="002D0702"/>
    <w:rsid w:val="002E6862"/>
    <w:rsid w:val="002F0306"/>
    <w:rsid w:val="00314A7D"/>
    <w:rsid w:val="0031769F"/>
    <w:rsid w:val="00324386"/>
    <w:rsid w:val="00347877"/>
    <w:rsid w:val="00355DC0"/>
    <w:rsid w:val="003A1607"/>
    <w:rsid w:val="003A390C"/>
    <w:rsid w:val="003A619D"/>
    <w:rsid w:val="003B57E6"/>
    <w:rsid w:val="003B6B96"/>
    <w:rsid w:val="003D2C4A"/>
    <w:rsid w:val="003E564B"/>
    <w:rsid w:val="003E5D2F"/>
    <w:rsid w:val="003F6EDC"/>
    <w:rsid w:val="00415DBD"/>
    <w:rsid w:val="00422B18"/>
    <w:rsid w:val="004508D7"/>
    <w:rsid w:val="004718B8"/>
    <w:rsid w:val="004720A5"/>
    <w:rsid w:val="0047735C"/>
    <w:rsid w:val="004859CC"/>
    <w:rsid w:val="004A1663"/>
    <w:rsid w:val="004C6440"/>
    <w:rsid w:val="004D7037"/>
    <w:rsid w:val="004F02EB"/>
    <w:rsid w:val="0051153E"/>
    <w:rsid w:val="005301DF"/>
    <w:rsid w:val="00534533"/>
    <w:rsid w:val="00536832"/>
    <w:rsid w:val="00541E6F"/>
    <w:rsid w:val="00544C61"/>
    <w:rsid w:val="005578B7"/>
    <w:rsid w:val="00563295"/>
    <w:rsid w:val="00573CBE"/>
    <w:rsid w:val="00587BB7"/>
    <w:rsid w:val="005B5A40"/>
    <w:rsid w:val="005E2505"/>
    <w:rsid w:val="005E6704"/>
    <w:rsid w:val="00603DFC"/>
    <w:rsid w:val="006057BD"/>
    <w:rsid w:val="00633EAA"/>
    <w:rsid w:val="0064060C"/>
    <w:rsid w:val="0069673B"/>
    <w:rsid w:val="006B75D8"/>
    <w:rsid w:val="006D49E7"/>
    <w:rsid w:val="006E75DE"/>
    <w:rsid w:val="006F2891"/>
    <w:rsid w:val="006F6B6F"/>
    <w:rsid w:val="00700864"/>
    <w:rsid w:val="007071A8"/>
    <w:rsid w:val="00707C14"/>
    <w:rsid w:val="00717272"/>
    <w:rsid w:val="00751FAA"/>
    <w:rsid w:val="00760E4B"/>
    <w:rsid w:val="0076640C"/>
    <w:rsid w:val="00767C60"/>
    <w:rsid w:val="00777FB3"/>
    <w:rsid w:val="00790143"/>
    <w:rsid w:val="007A45DA"/>
    <w:rsid w:val="007A5CAF"/>
    <w:rsid w:val="007C1306"/>
    <w:rsid w:val="007D1701"/>
    <w:rsid w:val="007D5CBF"/>
    <w:rsid w:val="007F31F9"/>
    <w:rsid w:val="007F5F9D"/>
    <w:rsid w:val="00800168"/>
    <w:rsid w:val="00803D20"/>
    <w:rsid w:val="0080657A"/>
    <w:rsid w:val="00814640"/>
    <w:rsid w:val="00821526"/>
    <w:rsid w:val="0082470D"/>
    <w:rsid w:val="00831442"/>
    <w:rsid w:val="00882A5B"/>
    <w:rsid w:val="00894358"/>
    <w:rsid w:val="0089455A"/>
    <w:rsid w:val="00897D04"/>
    <w:rsid w:val="008A26F2"/>
    <w:rsid w:val="008C02F4"/>
    <w:rsid w:val="008E6ED3"/>
    <w:rsid w:val="00902A71"/>
    <w:rsid w:val="009039FD"/>
    <w:rsid w:val="0090531F"/>
    <w:rsid w:val="00912DB4"/>
    <w:rsid w:val="009311C9"/>
    <w:rsid w:val="0095602B"/>
    <w:rsid w:val="00965C69"/>
    <w:rsid w:val="00982299"/>
    <w:rsid w:val="009964D7"/>
    <w:rsid w:val="009979A3"/>
    <w:rsid w:val="009B0806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07384"/>
    <w:rsid w:val="00A51AAD"/>
    <w:rsid w:val="00A82709"/>
    <w:rsid w:val="00AC2723"/>
    <w:rsid w:val="00AC4A6F"/>
    <w:rsid w:val="00AD2F58"/>
    <w:rsid w:val="00AD6065"/>
    <w:rsid w:val="00AF5151"/>
    <w:rsid w:val="00B1184C"/>
    <w:rsid w:val="00B20CB7"/>
    <w:rsid w:val="00B220EC"/>
    <w:rsid w:val="00B5314A"/>
    <w:rsid w:val="00B56A3A"/>
    <w:rsid w:val="00B77C12"/>
    <w:rsid w:val="00B85EA1"/>
    <w:rsid w:val="00BA03C4"/>
    <w:rsid w:val="00BD1E44"/>
    <w:rsid w:val="00BD2172"/>
    <w:rsid w:val="00BD4C18"/>
    <w:rsid w:val="00C1290B"/>
    <w:rsid w:val="00C213EC"/>
    <w:rsid w:val="00C24010"/>
    <w:rsid w:val="00C259F4"/>
    <w:rsid w:val="00C27705"/>
    <w:rsid w:val="00C36BA5"/>
    <w:rsid w:val="00C4050E"/>
    <w:rsid w:val="00C4430D"/>
    <w:rsid w:val="00C451D3"/>
    <w:rsid w:val="00C54D21"/>
    <w:rsid w:val="00C565B2"/>
    <w:rsid w:val="00C61E7F"/>
    <w:rsid w:val="00C66E73"/>
    <w:rsid w:val="00C909CC"/>
    <w:rsid w:val="00C91330"/>
    <w:rsid w:val="00CD3DE8"/>
    <w:rsid w:val="00D014E1"/>
    <w:rsid w:val="00D01CA1"/>
    <w:rsid w:val="00D1453D"/>
    <w:rsid w:val="00D520C8"/>
    <w:rsid w:val="00D64B3D"/>
    <w:rsid w:val="00D92419"/>
    <w:rsid w:val="00D9603A"/>
    <w:rsid w:val="00D96084"/>
    <w:rsid w:val="00D97AAD"/>
    <w:rsid w:val="00DA6660"/>
    <w:rsid w:val="00DB6EB1"/>
    <w:rsid w:val="00DC461C"/>
    <w:rsid w:val="00DC5B52"/>
    <w:rsid w:val="00DD515F"/>
    <w:rsid w:val="00DF25D7"/>
    <w:rsid w:val="00E023B5"/>
    <w:rsid w:val="00E33169"/>
    <w:rsid w:val="00E365D3"/>
    <w:rsid w:val="00E6528C"/>
    <w:rsid w:val="00EB1B41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31BC3"/>
    <w:rsid w:val="00F36022"/>
    <w:rsid w:val="00F7274D"/>
    <w:rsid w:val="00F95333"/>
    <w:rsid w:val="00FA0C58"/>
    <w:rsid w:val="00FA11BE"/>
    <w:rsid w:val="00FA1911"/>
    <w:rsid w:val="00FA1AC7"/>
    <w:rsid w:val="00FA5997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yperlink" Target="https://www.adicae.net/conozca-adicae.ht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adicae.n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8B68DD86F5042838DC02AB61082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D2BD-59C3-4959-903D-149F56DB53ED}"/>
      </w:docPartPr>
      <w:docPartBody>
        <w:p w:rsidR="00516F88" w:rsidRDefault="007442AB" w:rsidP="007442AB">
          <w:pPr>
            <w:pStyle w:val="58B68DD86F5042838DC02AB61082927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4287A"/>
    <w:rsid w:val="00516F88"/>
    <w:rsid w:val="006A45C9"/>
    <w:rsid w:val="007442AB"/>
    <w:rsid w:val="00787EBD"/>
    <w:rsid w:val="008E0CDB"/>
    <w:rsid w:val="008E118A"/>
    <w:rsid w:val="00C32372"/>
    <w:rsid w:val="00DE3DE6"/>
    <w:rsid w:val="00F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42AB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58B68DD86F5042838DC02AB610829272">
    <w:name w:val="58B68DD86F5042838DC02AB610829272"/>
    <w:rsid w:val="007442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42AB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58B68DD86F5042838DC02AB610829272">
    <w:name w:val="58B68DD86F5042838DC02AB610829272"/>
    <w:rsid w:val="00744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D260D-8594-41B0-A643-FDE3D1E8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71</TotalTime>
  <Pages>7</Pages>
  <Words>2105</Words>
  <Characters>11579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9</cp:revision>
  <cp:lastPrinted>2008-09-26T23:14:00Z</cp:lastPrinted>
  <dcterms:created xsi:type="dcterms:W3CDTF">2020-07-09T08:28:00Z</dcterms:created>
  <dcterms:modified xsi:type="dcterms:W3CDTF">2020-07-10T11:09:00Z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