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306FA" w:rsidRDefault="003306F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95561A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3306FA" w:rsidRPr="00006957" w:rsidRDefault="00027A4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l</w:t>
                            </w:r>
                            <w:r w:rsidR="003306FA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</w:t>
                            </w:r>
                            <w:proofErr w:type="gramEnd"/>
                            <w:r w:rsidR="003306FA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A46F0A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</w:t>
                            </w:r>
                            <w:r w:rsidR="003306FA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sociación Proyecto Hombre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3306FA" w:rsidRDefault="003306F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95561A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3306FA" w:rsidRPr="00006957" w:rsidRDefault="00027A4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l</w:t>
                      </w:r>
                      <w:r w:rsidR="003306FA">
                        <w:rPr>
                          <w:rFonts w:ascii="Century Gothic" w:hAnsi="Century Gothic"/>
                          <w:sz w:val="50"/>
                          <w:szCs w:val="50"/>
                        </w:rPr>
                        <w:t>a</w:t>
                      </w:r>
                      <w:proofErr w:type="gramEnd"/>
                      <w:r w:rsidR="003306FA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A46F0A">
                        <w:rPr>
                          <w:rFonts w:ascii="Century Gothic" w:hAnsi="Century Gothic"/>
                          <w:sz w:val="50"/>
                          <w:szCs w:val="50"/>
                        </w:rPr>
                        <w:t>A</w:t>
                      </w:r>
                      <w:r w:rsidR="003306FA">
                        <w:rPr>
                          <w:rFonts w:ascii="Century Gothic" w:hAnsi="Century Gothic"/>
                          <w:sz w:val="50"/>
                          <w:szCs w:val="50"/>
                        </w:rPr>
                        <w:t>sociación Proyecto Hombre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Default="003306F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306FA" w:rsidRDefault="003306F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4A3499" w:rsidRDefault="0082470D" w:rsidP="0082470D">
      <w:pPr>
        <w:rPr>
          <w:rFonts w:ascii="Arial" w:hAnsi="Arial"/>
          <w:b/>
          <w:sz w:val="24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4A3499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A3499">
      <w:pPr>
        <w:pStyle w:val="Ttulo2"/>
        <w:rPr>
          <w:lang w:bidi="es-ES"/>
        </w:rPr>
      </w:pPr>
      <w:bookmarkStart w:id="0" w:name="_GoBack"/>
      <w:bookmarkEnd w:id="0"/>
      <w:r>
        <w:rPr>
          <w:lang w:bidi="es-ES"/>
        </w:rPr>
        <w:t>Marco de la evaluación.</w:t>
      </w:r>
    </w:p>
    <w:p w:rsidR="004A3499" w:rsidRPr="004A3499" w:rsidRDefault="004A3499" w:rsidP="004A3499">
      <w:pPr>
        <w:rPr>
          <w:lang w:bidi="es-ES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</w:t>
      </w: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9F53F5" wp14:editId="6B64BB5D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4C511" wp14:editId="24B8CE68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2ECBFD" wp14:editId="115453D9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3306FA" w:rsidRPr="00F31BC3" w:rsidRDefault="003306F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2F4426" wp14:editId="5E560F17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A46F0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4A3499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4A3499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Default="00415DBD" w:rsidP="00415DBD"/>
    <w:p w:rsidR="00415DBD" w:rsidRPr="00B1184C" w:rsidRDefault="00415DBD" w:rsidP="00415DBD"/>
    <w:p w:rsidR="0082470D" w:rsidRPr="004720A5" w:rsidRDefault="004A349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A3499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AC4A6F" w:rsidRPr="00B1184C" w:rsidRDefault="00AC4A6F" w:rsidP="00AC4A6F"/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C4050E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la </w:t>
      </w:r>
      <w:r w:rsidR="00541E6F">
        <w:rPr>
          <w:lang w:bidi="es-ES"/>
        </w:rPr>
        <w:t xml:space="preserve">Asociación </w:t>
      </w:r>
      <w:r w:rsidR="0045489E">
        <w:rPr>
          <w:lang w:bidi="es-ES"/>
        </w:rPr>
        <w:t>Proyecto Hombre</w:t>
      </w:r>
      <w:r w:rsidR="000E0A9E">
        <w:rPr>
          <w:lang w:bidi="es-ES"/>
        </w:rPr>
        <w:t>,</w:t>
      </w:r>
      <w:r w:rsidR="00A46F0A">
        <w:rPr>
          <w:lang w:bidi="es-ES"/>
        </w:rPr>
        <w:t xml:space="preserve"> </w:t>
      </w:r>
      <w:hyperlink r:id="rId17" w:history="1">
        <w:r w:rsidR="0045489E" w:rsidRPr="0045489E">
          <w:rPr>
            <w:color w:val="0000FF"/>
            <w:u w:val="single"/>
          </w:rPr>
          <w:t>https://proyectohombre.es/</w:t>
        </w:r>
      </w:hyperlink>
      <w:r>
        <w:t xml:space="preserve">, </w:t>
      </w:r>
      <w:r>
        <w:rPr>
          <w:lang w:bidi="es-ES"/>
        </w:rPr>
        <w:t xml:space="preserve">contiene un </w:t>
      </w:r>
      <w:r w:rsidR="0045489E">
        <w:rPr>
          <w:lang w:bidi="es-ES"/>
        </w:rPr>
        <w:t xml:space="preserve">enlace </w:t>
      </w:r>
      <w:r w:rsidR="00541E6F">
        <w:rPr>
          <w:lang w:bidi="es-ES"/>
        </w:rPr>
        <w:t>“</w:t>
      </w:r>
      <w:r w:rsidR="0045489E">
        <w:rPr>
          <w:lang w:bidi="es-ES"/>
        </w:rPr>
        <w:t>Transparencia</w:t>
      </w:r>
      <w:r w:rsidR="00541E6F">
        <w:rPr>
          <w:lang w:bidi="es-ES"/>
        </w:rPr>
        <w:t xml:space="preserve">” ubicado dentro del acceso “Quiénes somos” </w:t>
      </w:r>
      <w:r>
        <w:rPr>
          <w:lang w:bidi="es-ES"/>
        </w:rPr>
        <w:t>a través del que se accede a la información de transparencia de la entidad.</w:t>
      </w:r>
    </w:p>
    <w:p w:rsidR="00EE5F85" w:rsidRDefault="00EE5F85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Además de </w:t>
      </w:r>
      <w:r w:rsidR="00085F10">
        <w:rPr>
          <w:lang w:bidi="es-ES"/>
        </w:rPr>
        <w:t>este enlace</w:t>
      </w:r>
      <w:r>
        <w:rPr>
          <w:lang w:bidi="es-ES"/>
        </w:rPr>
        <w:t xml:space="preserve"> se localiza información relativa a obligaciones de publicidad activa en </w:t>
      </w:r>
      <w:r w:rsidR="0045489E">
        <w:rPr>
          <w:lang w:bidi="es-ES"/>
        </w:rPr>
        <w:t>el</w:t>
      </w:r>
      <w:r>
        <w:rPr>
          <w:lang w:bidi="es-ES"/>
        </w:rPr>
        <w:t xml:space="preserve"> enlace</w:t>
      </w:r>
      <w:r w:rsidR="00085F10">
        <w:rPr>
          <w:lang w:bidi="es-ES"/>
        </w:rPr>
        <w:t xml:space="preserve"> “</w:t>
      </w:r>
      <w:r w:rsidR="0045489E">
        <w:rPr>
          <w:lang w:bidi="es-ES"/>
        </w:rPr>
        <w:t>Asociación Proyecto Hombre</w:t>
      </w:r>
      <w:r w:rsidR="00A46F0A">
        <w:rPr>
          <w:lang w:bidi="es-ES"/>
        </w:rPr>
        <w:t>”</w:t>
      </w:r>
      <w:r w:rsidR="0045489E">
        <w:rPr>
          <w:lang w:bidi="es-ES"/>
        </w:rPr>
        <w:t>.</w:t>
      </w:r>
    </w:p>
    <w:p w:rsidR="00AC4A6F" w:rsidRDefault="00AC4A6F" w:rsidP="00C4050E">
      <w:pPr>
        <w:spacing w:line="276" w:lineRule="auto"/>
        <w:jc w:val="both"/>
        <w:rPr>
          <w:lang w:bidi="es-ES"/>
        </w:rPr>
      </w:pPr>
    </w:p>
    <w:p w:rsidR="00AC4A6F" w:rsidRDefault="0045489E" w:rsidP="00AC4A6F">
      <w:pPr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60D32C38" wp14:editId="20544247">
            <wp:extent cx="3095625" cy="28479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3-03 13223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84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6F" w:rsidRDefault="00AC4A6F" w:rsidP="00AC4A6F">
      <w:pPr>
        <w:rPr>
          <w:lang w:bidi="es-ES"/>
        </w:rPr>
      </w:pPr>
    </w:p>
    <w:p w:rsidR="00AD780A" w:rsidRDefault="00AD780A" w:rsidP="003E564B">
      <w:pPr>
        <w:pStyle w:val="Cuerpodelboletn"/>
        <w:rPr>
          <w:lang w:bidi="es-ES"/>
        </w:rPr>
      </w:pPr>
    </w:p>
    <w:p w:rsidR="004A3499" w:rsidRDefault="004A3499" w:rsidP="003E564B">
      <w:pPr>
        <w:pStyle w:val="Cuerpodelboletn"/>
        <w:rPr>
          <w:lang w:bidi="es-ES"/>
        </w:rPr>
      </w:pPr>
    </w:p>
    <w:p w:rsidR="00AC4A6F" w:rsidRDefault="004720A5" w:rsidP="00FC4E74">
      <w:pPr>
        <w:pStyle w:val="Ttulo2"/>
        <w:numPr>
          <w:ilvl w:val="1"/>
          <w:numId w:val="2"/>
        </w:numPr>
        <w:ind w:left="284" w:hanging="284"/>
      </w:pPr>
      <w:r>
        <w:lastRenderedPageBreak/>
        <w:t>Estructuración</w:t>
      </w:r>
    </w:p>
    <w:p w:rsidR="004A3499" w:rsidRPr="004A3499" w:rsidRDefault="004A3499" w:rsidP="004A3499">
      <w:pPr>
        <w:rPr>
          <w:lang w:bidi="es-ES"/>
        </w:rPr>
      </w:pPr>
    </w:p>
    <w:p w:rsidR="00AC4A6F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EE5F85">
        <w:rPr>
          <w:lang w:bidi="es-ES"/>
        </w:rPr>
        <w:t>el portal</w:t>
      </w:r>
      <w:r>
        <w:rPr>
          <w:lang w:bidi="es-ES"/>
        </w:rPr>
        <w:t xml:space="preserve"> de transparencia </w:t>
      </w:r>
      <w:r w:rsidR="00085F10">
        <w:rPr>
          <w:lang w:bidi="es-ES"/>
        </w:rPr>
        <w:t xml:space="preserve">no </w:t>
      </w:r>
      <w:r>
        <w:rPr>
          <w:lang w:bidi="es-ES"/>
        </w:rPr>
        <w:t xml:space="preserve">se estructura </w:t>
      </w:r>
      <w:r w:rsidR="00085F10">
        <w:rPr>
          <w:lang w:bidi="es-ES"/>
        </w:rPr>
        <w:t>conforme al patrón definido por</w:t>
      </w:r>
      <w:r>
        <w:rPr>
          <w:lang w:bidi="es-ES"/>
        </w:rPr>
        <w:t xml:space="preserve"> la Ley de Transparencia, Acceso a la Información y Bue</w:t>
      </w:r>
      <w:r w:rsidR="00085F10">
        <w:rPr>
          <w:lang w:bidi="es-ES"/>
        </w:rPr>
        <w:t>n Gobierno (en adelante LTAIBG): Información Institucional y Organizativa e Información Económica y Presupuestaria.</w:t>
      </w:r>
      <w:r w:rsidR="00A46F0A">
        <w:rPr>
          <w:lang w:bidi="es-ES"/>
        </w:rPr>
        <w:t xml:space="preserve"> </w:t>
      </w:r>
    </w:p>
    <w:p w:rsidR="00C91330" w:rsidRDefault="00EE5F85" w:rsidP="00085F10">
      <w:pPr>
        <w:spacing w:line="276" w:lineRule="auto"/>
        <w:jc w:val="both"/>
        <w:rPr>
          <w:lang w:bidi="es-ES"/>
        </w:rPr>
      </w:pPr>
      <w:r>
        <w:rPr>
          <w:lang w:bidi="es-ES"/>
        </w:rPr>
        <w:t xml:space="preserve"> </w:t>
      </w:r>
    </w:p>
    <w:p w:rsidR="0045489E" w:rsidRDefault="00C259F4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Aunque la información está estructurada y resulta fácil </w:t>
      </w:r>
      <w:r w:rsidR="00415DBD">
        <w:rPr>
          <w:lang w:bidi="es-ES"/>
        </w:rPr>
        <w:t>su localización</w:t>
      </w:r>
      <w:r>
        <w:rPr>
          <w:lang w:bidi="es-ES"/>
        </w:rPr>
        <w:t>, sería deseable que se ajustase a la estructura que propone la LTAIBG</w:t>
      </w:r>
      <w:r w:rsidR="00DC5B52">
        <w:rPr>
          <w:lang w:bidi="es-ES"/>
        </w:rPr>
        <w:t>, lo que facilitaría aún más la búsqueda de información a los ciudadanos, que lógicamente utilizan co</w:t>
      </w:r>
      <w:r w:rsidR="00A46F0A">
        <w:rPr>
          <w:lang w:bidi="es-ES"/>
        </w:rPr>
        <w:t>mo</w:t>
      </w:r>
      <w:r w:rsidR="00DC5B52">
        <w:rPr>
          <w:lang w:bidi="es-ES"/>
        </w:rPr>
        <w:t xml:space="preserve"> referencia para buscar la información de su interés el patrón definido por la LTAIBG.</w:t>
      </w: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4A349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F60C7" wp14:editId="40B09AF8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5EC6B" wp14:editId="79BB93EB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9DAA7E" wp14:editId="49A28867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3306FA" w:rsidRPr="00F31BC3" w:rsidRDefault="003306FA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1E6FC5A" wp14:editId="356BD101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F05E2C">
      <w:pPr>
        <w:pStyle w:val="Cuerpodelboletn"/>
        <w:rPr>
          <w:lang w:bidi="es-ES"/>
        </w:rPr>
      </w:pPr>
    </w:p>
    <w:p w:rsidR="003F6EDC" w:rsidRPr="004720A5" w:rsidRDefault="004A3499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4A349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4A3499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A46F0A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C24010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45489E" w:rsidRDefault="00C24010" w:rsidP="00C24010">
      <w:pPr>
        <w:pStyle w:val="Cuerpodelboletn"/>
        <w:numPr>
          <w:ilvl w:val="0"/>
          <w:numId w:val="15"/>
        </w:numPr>
        <w:spacing w:line="276" w:lineRule="auto"/>
        <w:rPr>
          <w:lang w:bidi="es-ES"/>
        </w:rPr>
      </w:pPr>
      <w:r>
        <w:rPr>
          <w:lang w:bidi="es-ES"/>
        </w:rPr>
        <w:t xml:space="preserve">En el enlace </w:t>
      </w:r>
      <w:r w:rsidR="0045489E">
        <w:rPr>
          <w:lang w:bidi="es-ES"/>
        </w:rPr>
        <w:t>“Asociación Proyecto Hombre”</w:t>
      </w:r>
      <w:r w:rsidR="00085F10">
        <w:rPr>
          <w:lang w:bidi="es-ES"/>
        </w:rPr>
        <w:t xml:space="preserve"> se describe</w:t>
      </w:r>
      <w:r w:rsidR="0045489E">
        <w:rPr>
          <w:lang w:bidi="es-ES"/>
        </w:rPr>
        <w:t>n las funciones y actividades de la asociación.</w:t>
      </w:r>
    </w:p>
    <w:p w:rsidR="00C24010" w:rsidRDefault="0045489E" w:rsidP="00C24010">
      <w:pPr>
        <w:pStyle w:val="Cuerpodelboletn"/>
        <w:numPr>
          <w:ilvl w:val="0"/>
          <w:numId w:val="15"/>
        </w:numPr>
        <w:spacing w:line="276" w:lineRule="auto"/>
        <w:rPr>
          <w:lang w:bidi="es-ES"/>
        </w:rPr>
      </w:pPr>
      <w:r>
        <w:rPr>
          <w:lang w:bidi="es-ES"/>
        </w:rPr>
        <w:t>En el mismo enlace se publica</w:t>
      </w:r>
      <w:r w:rsidR="00085F10">
        <w:rPr>
          <w:lang w:bidi="es-ES"/>
        </w:rPr>
        <w:t xml:space="preserve"> la estructura organizativa de la asociación y se identifica a los miembros de la </w:t>
      </w:r>
      <w:r>
        <w:rPr>
          <w:lang w:bidi="es-ES"/>
        </w:rPr>
        <w:t>Asamblea de Presidentes</w:t>
      </w:r>
      <w:r w:rsidR="00ED7D79">
        <w:rPr>
          <w:lang w:bidi="es-ES"/>
        </w:rPr>
        <w:t>.</w:t>
      </w: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6906A" wp14:editId="5E7EF7AA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027B3" wp14:editId="632FC9EE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7D074F0" wp14:editId="13230BF5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3306FA" w:rsidRPr="00F31BC3" w:rsidRDefault="003306F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F5A66B" wp14:editId="47FE0434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382DC2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</w:t>
      </w:r>
      <w:r w:rsidR="00027A4D">
        <w:rPr>
          <w:lang w:bidi="es-ES"/>
        </w:rPr>
        <w:t>e</w:t>
      </w:r>
      <w:r w:rsidR="009E7254">
        <w:rPr>
          <w:lang w:bidi="es-ES"/>
        </w:rPr>
        <w:t xml:space="preserve">n el artículo 6 de la LTAIBG aplicables a </w:t>
      </w:r>
      <w:r w:rsidR="00D76372">
        <w:rPr>
          <w:lang w:bidi="es-ES"/>
        </w:rPr>
        <w:t>la</w:t>
      </w:r>
      <w:r w:rsidR="00A46F0A">
        <w:rPr>
          <w:lang w:bidi="es-ES"/>
        </w:rPr>
        <w:t xml:space="preserve"> </w:t>
      </w:r>
      <w:r w:rsidR="00382DC2">
        <w:rPr>
          <w:lang w:bidi="es-ES"/>
        </w:rPr>
        <w:t xml:space="preserve">Asociación </w:t>
      </w:r>
      <w:r w:rsidR="00382DC2" w:rsidRPr="00382DC2">
        <w:rPr>
          <w:lang w:bidi="es-ES"/>
        </w:rPr>
        <w:t>Proyecto Hombre</w:t>
      </w:r>
      <w:r w:rsidR="009E7254">
        <w:rPr>
          <w:lang w:bidi="es-ES"/>
        </w:rPr>
        <w:t>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085F10" w:rsidRDefault="00085F10" w:rsidP="00382DC2">
      <w:pPr>
        <w:pStyle w:val="Prrafodelista"/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 xml:space="preserve">No se incluye un organigrama de la asociación ni tampoco el perfil y </w:t>
      </w:r>
      <w:r>
        <w:rPr>
          <w:lang w:bidi="es-ES"/>
        </w:rPr>
        <w:lastRenderedPageBreak/>
        <w:t xml:space="preserve">trayectoria profesionales de </w:t>
      </w:r>
      <w:r w:rsidR="00027A4D">
        <w:rPr>
          <w:lang w:bidi="es-ES"/>
        </w:rPr>
        <w:t>sus</w:t>
      </w:r>
      <w:r>
        <w:rPr>
          <w:lang w:bidi="es-ES"/>
        </w:rPr>
        <w:t xml:space="preserve"> responsables.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085F10" w:rsidRDefault="0045489E" w:rsidP="00382DC2">
      <w:pPr>
        <w:pStyle w:val="Prrafodelista"/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 xml:space="preserve">No se </w:t>
      </w:r>
      <w:r w:rsidR="00382DC2">
        <w:rPr>
          <w:lang w:bidi="es-ES"/>
        </w:rPr>
        <w:t>publica</w:t>
      </w:r>
      <w:r w:rsidR="00085F10">
        <w:rPr>
          <w:lang w:bidi="es-ES"/>
        </w:rPr>
        <w:t xml:space="preserve"> la normativa</w:t>
      </w:r>
      <w:r>
        <w:rPr>
          <w:lang w:bidi="es-ES"/>
        </w:rPr>
        <w:t xml:space="preserve">, tanto de carácter interno como general, </w:t>
      </w:r>
      <w:r w:rsidR="00085F10">
        <w:rPr>
          <w:lang w:bidi="es-ES"/>
        </w:rPr>
        <w:t>aplicable a la entidad</w:t>
      </w:r>
      <w:r w:rsidR="00382DC2">
        <w:rPr>
          <w:lang w:bidi="es-ES"/>
        </w:rPr>
        <w:t>.</w:t>
      </w:r>
      <w:r w:rsidR="00085F10">
        <w:rPr>
          <w:lang w:bidi="es-ES"/>
        </w:rPr>
        <w:t xml:space="preserve"> 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9E725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2B682B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2E6862" w:rsidP="00C4050E">
      <w:pPr>
        <w:pStyle w:val="Prrafodelista"/>
        <w:spacing w:line="276" w:lineRule="auto"/>
        <w:ind w:left="284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</w:t>
      </w:r>
      <w:r w:rsidR="00A46F0A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9E7254">
      <w:pPr>
        <w:pStyle w:val="Prrafodelista"/>
        <w:ind w:left="284"/>
        <w:jc w:val="both"/>
      </w:pPr>
    </w:p>
    <w:p w:rsidR="00AD6065" w:rsidRDefault="003E5D2F" w:rsidP="00C213EC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A46F0A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382DC2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AD6065" w:rsidRDefault="00AD6065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 la información correspondiente a este bloque de obligaciones se accede a través del enlace “</w:t>
      </w:r>
      <w:r w:rsidR="00382DC2">
        <w:rPr>
          <w:lang w:bidi="es-ES"/>
        </w:rPr>
        <w:t>Transparencia</w:t>
      </w:r>
      <w:r>
        <w:rPr>
          <w:lang w:bidi="es-ES"/>
        </w:rPr>
        <w:t>”.</w:t>
      </w:r>
    </w:p>
    <w:p w:rsidR="00AD6065" w:rsidRDefault="00AD6065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Este enlace abre una nueva página en la que se localiza la siguiente información:</w:t>
      </w:r>
    </w:p>
    <w:p w:rsidR="00AD6065" w:rsidRDefault="00382DC2" w:rsidP="00C4050E">
      <w:pPr>
        <w:pStyle w:val="Cuerpodelboletn"/>
        <w:numPr>
          <w:ilvl w:val="0"/>
          <w:numId w:val="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lastRenderedPageBreak/>
        <w:t>Las cuentas anuales y l</w:t>
      </w:r>
      <w:r w:rsidR="00AD6065">
        <w:rPr>
          <w:lang w:bidi="es-ES"/>
        </w:rPr>
        <w:t xml:space="preserve">os informes de auditoría de cuentas </w:t>
      </w:r>
      <w:r>
        <w:rPr>
          <w:lang w:bidi="es-ES"/>
        </w:rPr>
        <w:t xml:space="preserve">de </w:t>
      </w:r>
      <w:r w:rsidR="00AD6065">
        <w:rPr>
          <w:lang w:bidi="es-ES"/>
        </w:rPr>
        <w:t>2018.</w:t>
      </w:r>
    </w:p>
    <w:p w:rsidR="00BA03C4" w:rsidRDefault="00BA03C4" w:rsidP="004A3499">
      <w:pPr>
        <w:pStyle w:val="Ttulo3"/>
        <w:spacing w:line="276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4A3499" w:rsidRPr="004A3499" w:rsidRDefault="004A3499" w:rsidP="004A3499">
      <w:pPr>
        <w:rPr>
          <w:lang w:bidi="es-ES"/>
        </w:rPr>
      </w:pPr>
    </w:p>
    <w:p w:rsidR="00BA03C4" w:rsidRDefault="00BA03C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683DDF">
        <w:rPr>
          <w:lang w:bidi="es-ES"/>
        </w:rPr>
        <w:t xml:space="preserve">la Asociación </w:t>
      </w:r>
      <w:r w:rsidR="00382DC2">
        <w:rPr>
          <w:lang w:bidi="es-ES"/>
        </w:rPr>
        <w:t>Proyecto Hombre</w:t>
      </w:r>
      <w:r>
        <w:rPr>
          <w:lang w:bidi="es-ES"/>
        </w:rPr>
        <w:t>.</w:t>
      </w:r>
    </w:p>
    <w:p w:rsidR="00633EAA" w:rsidRDefault="00633EAA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ED7D79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información sobre</w:t>
      </w:r>
      <w:r w:rsidR="00BA03C4">
        <w:rPr>
          <w:lang w:bidi="es-ES"/>
        </w:rPr>
        <w:t xml:space="preserve"> los convenios subscritos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 w:rsidR="009D4047">
        <w:rPr>
          <w:lang w:bidi="es-ES"/>
        </w:rPr>
        <w:t>.</w:t>
      </w:r>
    </w:p>
    <w:p w:rsidR="002E6862" w:rsidRDefault="002E6862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2E6862" w:rsidRDefault="002E6862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información relativa a las subvenciones recibidas.</w:t>
      </w: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ED7D79">
        <w:rPr>
          <w:lang w:bidi="es-ES"/>
        </w:rPr>
        <w:t xml:space="preserve">el presupuesto de la entidad y su </w:t>
      </w:r>
      <w:r>
        <w:rPr>
          <w:lang w:bidi="es-ES"/>
        </w:rPr>
        <w:t>ejecución.</w:t>
      </w:r>
    </w:p>
    <w:p w:rsidR="002E6862" w:rsidRDefault="002E6862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Finalmente, no se incluye información relativa a las retribuciones percibidas por los máximos responsables de </w:t>
      </w:r>
      <w:r w:rsidR="00D76372">
        <w:rPr>
          <w:lang w:bidi="es-ES"/>
        </w:rPr>
        <w:t>la asociación</w:t>
      </w:r>
      <w:r>
        <w:rPr>
          <w:lang w:bidi="es-ES"/>
        </w:rPr>
        <w:t>.</w:t>
      </w: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11E5D" w:rsidRDefault="00911E5D" w:rsidP="00911E5D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mediante ficheros </w:t>
      </w:r>
      <w:proofErr w:type="spellStart"/>
      <w:r>
        <w:rPr>
          <w:lang w:bidi="es-ES"/>
        </w:rPr>
        <w:t>pdf</w:t>
      </w:r>
      <w:proofErr w:type="spellEnd"/>
      <w:r>
        <w:rPr>
          <w:lang w:bidi="es-ES"/>
        </w:rPr>
        <w:t xml:space="preserve"> de imagen lo que imposibilita su tratamiento, por lo tanto no se trata de información reutilizable.</w:t>
      </w:r>
    </w:p>
    <w:p w:rsidR="00911E5D" w:rsidRDefault="00911E5D" w:rsidP="00911E5D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911E5D" w:rsidP="00911E5D">
      <w:pPr>
        <w:pStyle w:val="Prrafodelista"/>
        <w:spacing w:line="276" w:lineRule="auto"/>
        <w:ind w:left="284"/>
        <w:jc w:val="both"/>
        <w:rPr>
          <w:lang w:bidi="es-ES"/>
        </w:rPr>
      </w:pPr>
      <w:r>
        <w:t>En ningún caso existen referencias a la fecha</w:t>
      </w:r>
      <w:r w:rsidR="00A46F0A">
        <w:t xml:space="preserve"> </w:t>
      </w:r>
      <w:r>
        <w:t>en que se realizó la última revisión o actualización de la información publicada, por lo que no puede decirse que la publicación cumpla suficientemente los requisitos de actualización establecidos en la LTAIBG.</w:t>
      </w: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4A349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28960" wp14:editId="4E3D0084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99D39" wp14:editId="4421624F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8CC4AD" wp14:editId="0C61E99B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3306FA" w:rsidRPr="00F31BC3" w:rsidRDefault="003306FA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F950356" wp14:editId="02ADCC98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4A349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4A349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EA1283">
        <w:rPr>
          <w:lang w:bidi="es-ES"/>
        </w:rPr>
        <w:t xml:space="preserve">la Asociación </w:t>
      </w:r>
      <w:r w:rsidR="00A46F0A">
        <w:rPr>
          <w:lang w:bidi="es-ES"/>
        </w:rPr>
        <w:t>P</w:t>
      </w:r>
      <w:r w:rsidR="00382DC2">
        <w:rPr>
          <w:lang w:bidi="es-ES"/>
        </w:rPr>
        <w:t>royecto Hombre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2E6862">
        <w:rPr>
          <w:lang w:bidi="es-ES"/>
        </w:rPr>
        <w:t>25,</w:t>
      </w:r>
      <w:r w:rsidR="00382DC2">
        <w:rPr>
          <w:lang w:bidi="es-ES"/>
        </w:rPr>
        <w:t>71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382DC2">
        <w:rPr>
          <w:lang w:bidi="es-ES"/>
        </w:rPr>
        <w:t>no alcanza el 37</w:t>
      </w:r>
      <w:r>
        <w:rPr>
          <w:lang w:bidi="es-ES"/>
        </w:rPr>
        <w:t>%, pero respecto de la información económica y presupuestaria</w:t>
      </w:r>
      <w:r w:rsidR="00A46F0A">
        <w:rPr>
          <w:lang w:bidi="es-ES"/>
        </w:rPr>
        <w:t xml:space="preserve"> </w:t>
      </w:r>
      <w:r w:rsidR="00382DC2">
        <w:rPr>
          <w:lang w:bidi="es-ES"/>
        </w:rPr>
        <w:t>se sitúa en poco más del 19</w:t>
      </w:r>
      <w:r w:rsidR="00D76372">
        <w:rPr>
          <w:lang w:bidi="es-ES"/>
        </w:rPr>
        <w:t>%</w:t>
      </w:r>
      <w:r w:rsidR="00ED30F1">
        <w:rPr>
          <w:lang w:bidi="es-ES"/>
        </w:rPr>
        <w:t>.</w:t>
      </w:r>
    </w:p>
    <w:p w:rsidR="00ED30F1" w:rsidRDefault="00ED30F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falta de publicación de informaciones obligatorias así como el hecho de que la </w:t>
      </w:r>
      <w:r>
        <w:rPr>
          <w:lang w:bidi="es-ES"/>
        </w:rPr>
        <w:lastRenderedPageBreak/>
        <w:t>información no se publique en formatos reutilizables y la falta de referencias a la actualización de la información publicada, explican la puntuación alcanzada</w:t>
      </w:r>
      <w:r w:rsidR="00EA1283">
        <w:rPr>
          <w:lang w:bidi="es-ES"/>
        </w:rPr>
        <w:t>.</w:t>
      </w:r>
      <w:r>
        <w:rPr>
          <w:lang w:bidi="es-ES"/>
        </w:rPr>
        <w:t xml:space="preserve"> </w:t>
      </w:r>
    </w:p>
    <w:p w:rsidR="0095561A" w:rsidRDefault="0095561A" w:rsidP="00C4050E">
      <w:pPr>
        <w:pStyle w:val="Cuerpodelboletn"/>
        <w:spacing w:line="276" w:lineRule="auto"/>
        <w:rPr>
          <w:lang w:bidi="es-ES"/>
        </w:rPr>
      </w:pPr>
    </w:p>
    <w:p w:rsidR="0095561A" w:rsidRDefault="0095561A" w:rsidP="00C4050E">
      <w:pPr>
        <w:pStyle w:val="Cuerpodelboletn"/>
        <w:spacing w:line="276" w:lineRule="auto"/>
        <w:rPr>
          <w:lang w:bidi="es-ES"/>
        </w:rPr>
      </w:pPr>
    </w:p>
    <w:p w:rsidR="0095561A" w:rsidRDefault="0095561A" w:rsidP="00C4050E">
      <w:pPr>
        <w:pStyle w:val="Cuerpodelboletn"/>
        <w:spacing w:line="276" w:lineRule="auto"/>
        <w:rPr>
          <w:lang w:bidi="es-ES"/>
        </w:rPr>
      </w:pPr>
    </w:p>
    <w:p w:rsidR="0095561A" w:rsidRDefault="0095561A" w:rsidP="00C4050E">
      <w:pPr>
        <w:pStyle w:val="Cuerpodelboletn"/>
        <w:spacing w:line="276" w:lineRule="auto"/>
        <w:rPr>
          <w:lang w:bidi="es-ES"/>
        </w:rPr>
      </w:pPr>
    </w:p>
    <w:p w:rsidR="0095561A" w:rsidRDefault="0095561A" w:rsidP="00C4050E">
      <w:pPr>
        <w:pStyle w:val="Cuerpodelboletn"/>
        <w:spacing w:line="276" w:lineRule="auto"/>
        <w:rPr>
          <w:lang w:bidi="es-ES"/>
        </w:rPr>
      </w:pPr>
    </w:p>
    <w:p w:rsidR="0095561A" w:rsidRDefault="0095561A" w:rsidP="00C4050E">
      <w:pPr>
        <w:pStyle w:val="Cuerpodelboletn"/>
        <w:spacing w:line="276" w:lineRule="auto"/>
        <w:rPr>
          <w:lang w:bidi="es-ES"/>
        </w:rPr>
        <w:sectPr w:rsidR="0095561A" w:rsidSect="004A349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C1290B" w:rsidRDefault="00C1290B" w:rsidP="00C213EC">
      <w:pPr>
        <w:pStyle w:val="Cuerpodelboletn"/>
        <w:rPr>
          <w:lang w:bidi="es-ES"/>
        </w:rPr>
      </w:pP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538EE" wp14:editId="5C25E032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6C0EC" wp14:editId="67F3E0A5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0932CF" wp14:editId="6EEEF840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3306FA" w:rsidRPr="00F31BC3" w:rsidRDefault="003306FA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E8FEED" wp14:editId="1388AD61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382DC2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382DC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382DC2" w:rsidRPr="00382DC2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382DC2" w:rsidRPr="00382DC2" w:rsidRDefault="00382DC2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50,00%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50,00%</w:t>
            </w:r>
          </w:p>
        </w:tc>
        <w:tc>
          <w:tcPr>
            <w:tcW w:w="1276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50,00%</w:t>
            </w:r>
          </w:p>
        </w:tc>
        <w:tc>
          <w:tcPr>
            <w:tcW w:w="1275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50,00%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50,00%</w:t>
            </w:r>
          </w:p>
        </w:tc>
        <w:tc>
          <w:tcPr>
            <w:tcW w:w="1134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35,71%</w:t>
            </w:r>
          </w:p>
        </w:tc>
      </w:tr>
      <w:tr w:rsidR="00382DC2" w:rsidRPr="00382DC2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382DC2" w:rsidRPr="00382DC2" w:rsidRDefault="00382DC2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1276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1275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1134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22,22%</w:t>
            </w:r>
          </w:p>
        </w:tc>
        <w:tc>
          <w:tcPr>
            <w:tcW w:w="868" w:type="dxa"/>
            <w:noWrap/>
            <w:hideMark/>
          </w:tcPr>
          <w:p w:rsidR="00382DC2" w:rsidRPr="00382DC2" w:rsidRDefault="00382DC2" w:rsidP="0038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82DC2">
              <w:rPr>
                <w:sz w:val="16"/>
                <w:szCs w:val="16"/>
              </w:rPr>
              <w:t>19,05%</w:t>
            </w:r>
          </w:p>
        </w:tc>
      </w:tr>
      <w:tr w:rsidR="00382DC2" w:rsidRPr="00382DC2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382DC2" w:rsidRPr="00382DC2" w:rsidRDefault="00382DC2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82DC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276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275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134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82DC2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868" w:type="dxa"/>
            <w:noWrap/>
            <w:hideMark/>
          </w:tcPr>
          <w:p w:rsidR="00382DC2" w:rsidRPr="00382DC2" w:rsidRDefault="00382DC2" w:rsidP="00382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82DC2">
              <w:rPr>
                <w:b/>
                <w:i/>
                <w:sz w:val="16"/>
                <w:szCs w:val="16"/>
              </w:rPr>
              <w:t>25,71%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4A349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382DC2" w:rsidRDefault="00382DC2" w:rsidP="00C4050E">
      <w:pPr>
        <w:pStyle w:val="Cuerpodelboletn"/>
        <w:spacing w:line="276" w:lineRule="auto"/>
      </w:pPr>
      <w:r>
        <w:t>En el acceso “Te contamos” y a través del enlace “Memorias” se localizan las Memorias de la asociación para los años 2010 a 2018.</w:t>
      </w:r>
    </w:p>
    <w:p w:rsidR="00347877" w:rsidRDefault="00382DC2" w:rsidP="00C4050E">
      <w:pPr>
        <w:pStyle w:val="Cuerpodelboletn"/>
        <w:spacing w:line="276" w:lineRule="auto"/>
      </w:pPr>
      <w:r>
        <w:t xml:space="preserve">Dichas memorias contienen abundante información estadística y sobre las actividades de la entidad. También se publica un </w:t>
      </w:r>
      <w:r w:rsidR="00911E5D">
        <w:t>resumen de las cuentas anuales.</w:t>
      </w:r>
    </w:p>
    <w:p w:rsidR="004A3499" w:rsidRDefault="004A3499" w:rsidP="00C4050E">
      <w:pPr>
        <w:pStyle w:val="Cuerpodelboletn"/>
        <w:spacing w:line="276" w:lineRule="auto"/>
      </w:pPr>
    </w:p>
    <w:p w:rsidR="00C259F4" w:rsidRDefault="00633EAA" w:rsidP="004A3499">
      <w:pPr>
        <w:pStyle w:val="Ttulo3"/>
        <w:spacing w:line="276" w:lineRule="auto"/>
        <w:rPr>
          <w:lang w:bidi="es-ES"/>
        </w:rPr>
      </w:pPr>
      <w:r w:rsidRPr="00894358">
        <w:rPr>
          <w:lang w:bidi="es-ES"/>
        </w:rPr>
        <w:lastRenderedPageBreak/>
        <w:t>Análisis de la información</w:t>
      </w:r>
      <w:r>
        <w:rPr>
          <w:lang w:bidi="es-ES"/>
        </w:rPr>
        <w:t>.</w:t>
      </w:r>
    </w:p>
    <w:p w:rsidR="004A3499" w:rsidRPr="004A3499" w:rsidRDefault="004A3499" w:rsidP="004A3499">
      <w:pPr>
        <w:rPr>
          <w:lang w:bidi="es-ES"/>
        </w:rPr>
      </w:pPr>
    </w:p>
    <w:p w:rsidR="004A3499" w:rsidRDefault="00911E5D" w:rsidP="004A3499">
      <w:pPr>
        <w:pStyle w:val="Cuerpodelboletn"/>
        <w:spacing w:line="276" w:lineRule="auto"/>
      </w:pPr>
      <w:r>
        <w:t xml:space="preserve">La información adicional publicada no es relevante desde el punto de vista de la transparencia. </w:t>
      </w: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4A3499" w:rsidRDefault="004A3499" w:rsidP="00965C69">
      <w:pPr>
        <w:pStyle w:val="Cuerpodelboletn"/>
        <w:sectPr w:rsidR="004A3499" w:rsidSect="004A349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4A349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80657A">
        <w:rPr>
          <w:rFonts w:ascii="Century Gothic" w:hAnsi="Century Gothic"/>
        </w:rPr>
        <w:t xml:space="preserve">la Asociación </w:t>
      </w:r>
      <w:r w:rsidR="00911E5D">
        <w:rPr>
          <w:rFonts w:ascii="Century Gothic" w:hAnsi="Century Gothic"/>
        </w:rPr>
        <w:t>Proyecto Hombre</w:t>
      </w:r>
      <w:r>
        <w:rPr>
          <w:rFonts w:ascii="Century Gothic" w:hAnsi="Century Gothic"/>
        </w:rPr>
        <w:t>,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>
        <w:rPr>
          <w:rFonts w:ascii="Century Gothic" w:hAnsi="Century Gothic"/>
        </w:rPr>
        <w:t xml:space="preserve">bajo. </w:t>
      </w:r>
    </w:p>
    <w:p w:rsidR="00911E5D" w:rsidRDefault="00911E5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D76372" w:rsidP="00D76372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Esta situación puede deberse a un desconocimiento por parte de la asociación de las obligaciones de transparencia a las que está sujeta como consecuencia del hecho de haber percibido subvenciones o ayudas públicas. </w:t>
      </w:r>
      <w:r w:rsidR="00C61E7F">
        <w:t xml:space="preserve">Para procurar avances en el grado de cumplimiento de la LTAIBG por parte de </w:t>
      </w:r>
      <w:r w:rsidR="0080657A">
        <w:t xml:space="preserve">la Asociación </w:t>
      </w:r>
      <w:r w:rsidR="00911E5D">
        <w:t>Proyecto Hombre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D76372" w:rsidRDefault="00D76372" w:rsidP="00C61E7F">
      <w:pPr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C61E7F" w:rsidP="00C61E7F">
      <w:pPr>
        <w:pStyle w:val="Ttulo3"/>
      </w:pPr>
      <w:r w:rsidRPr="000E1D9B">
        <w:t xml:space="preserve">Estructuración </w:t>
      </w:r>
    </w:p>
    <w:p w:rsidR="00C61E7F" w:rsidRPr="00C61E7F" w:rsidRDefault="00C61E7F" w:rsidP="00C61E7F"/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enlace “</w:t>
      </w:r>
      <w:r w:rsidR="00911E5D">
        <w:rPr>
          <w:rFonts w:ascii="Century Gothic" w:hAnsi="Century Gothic"/>
        </w:rPr>
        <w:t>Transparencia</w:t>
      </w:r>
      <w:r>
        <w:rPr>
          <w:rFonts w:ascii="Century Gothic" w:hAnsi="Century Gothic"/>
        </w:rPr>
        <w:t>” debería localizarse</w:t>
      </w:r>
      <w:r w:rsidR="00911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toda la información relativa a las obligaciones de publicidad activa.</w:t>
      </w:r>
      <w:r w:rsidR="00A46F0A">
        <w:rPr>
          <w:rFonts w:ascii="Century Gothic" w:hAnsi="Century Gothic"/>
        </w:rPr>
        <w:t xml:space="preserve">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A46F0A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AD780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544C61" w:rsidRDefault="00544C61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el organigrama de la entidad.</w:t>
      </w:r>
    </w:p>
    <w:p w:rsidR="00544C61" w:rsidRDefault="00544C61" w:rsidP="00544C61">
      <w:pPr>
        <w:pStyle w:val="Prrafodelista"/>
        <w:spacing w:line="276" w:lineRule="auto"/>
        <w:ind w:left="284"/>
        <w:rPr>
          <w:lang w:bidi="es-ES"/>
        </w:rPr>
      </w:pPr>
    </w:p>
    <w:p w:rsidR="00544C61" w:rsidRDefault="00544C61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publicarse el perfil y trayectoria profesional de los miembros de la </w:t>
      </w:r>
      <w:r w:rsidR="003306FA">
        <w:rPr>
          <w:lang w:bidi="es-ES"/>
        </w:rPr>
        <w:t>Asamblea de Presidentes</w:t>
      </w:r>
      <w:r>
        <w:rPr>
          <w:lang w:bidi="es-ES"/>
        </w:rPr>
        <w:t>.</w:t>
      </w:r>
    </w:p>
    <w:p w:rsidR="00544C61" w:rsidRDefault="00544C61" w:rsidP="00544C61">
      <w:pPr>
        <w:pStyle w:val="Prrafodelista"/>
        <w:spacing w:line="276" w:lineRule="auto"/>
        <w:rPr>
          <w:lang w:bidi="es-ES"/>
        </w:rPr>
      </w:pPr>
    </w:p>
    <w:p w:rsidR="00544C61" w:rsidRPr="00544C61" w:rsidRDefault="00911E5D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la normativa que afecta a la entidad</w:t>
      </w:r>
      <w:r w:rsidR="00544C61">
        <w:rPr>
          <w:lang w:bidi="es-ES"/>
        </w:rPr>
        <w:t xml:space="preserve">, incluyendo aquellas normas de carácter general que enmarcan su actividad. 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911E5D" w:rsidRPr="0019448F" w:rsidRDefault="00911E5D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A46F0A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por la entidad con administraci</w:t>
      </w:r>
      <w:r w:rsidR="00911E5D">
        <w:rPr>
          <w:rFonts w:ascii="Century Gothic" w:eastAsia="Times New Roman" w:hAnsi="Century Gothic" w:cs="Times New Roman"/>
          <w:bCs/>
          <w:szCs w:val="36"/>
          <w:lang w:eastAsia="es-ES"/>
        </w:rPr>
        <w:t>ones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pública</w:t>
      </w:r>
      <w:r w:rsidR="00911E5D">
        <w:rPr>
          <w:rFonts w:ascii="Century Gothic" w:eastAsia="Times New Roman" w:hAnsi="Century Gothic" w:cs="Times New Roman"/>
          <w:bCs/>
          <w:szCs w:val="36"/>
          <w:lang w:eastAsia="es-ES"/>
        </w:rPr>
        <w:t>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9C5469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9C5469" w:rsidRDefault="009C5469" w:rsidP="009C546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544C61" w:rsidRDefault="00544C61" w:rsidP="00544C61">
      <w:pPr>
        <w:pStyle w:val="Prrafodelista"/>
      </w:pPr>
    </w:p>
    <w:p w:rsidR="00544C61" w:rsidRDefault="00544C61" w:rsidP="00544C61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la información sobre las subvenciones recibidas, </w:t>
      </w:r>
      <w:r w:rsidRPr="00544C61">
        <w:rPr>
          <w:rFonts w:ascii="Century Gothic" w:hAnsi="Century Gothic"/>
        </w:rPr>
        <w:t>con indicación de su importe, objetivo o finalidad y Administración Pública concedente</w:t>
      </w:r>
    </w:p>
    <w:p w:rsidR="009C5469" w:rsidRDefault="009C5469" w:rsidP="009C5469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544C61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536832" w:rsidRDefault="00536832" w:rsidP="00536832"/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Default="00D01CA1" w:rsidP="00D01CA1"/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o </w:t>
      </w:r>
      <w:r w:rsidR="00911E5D">
        <w:rPr>
          <w:szCs w:val="22"/>
        </w:rPr>
        <w:t xml:space="preserve">bien </w:t>
      </w:r>
      <w:r w:rsidR="00544C61">
        <w:rPr>
          <w:szCs w:val="22"/>
        </w:rPr>
        <w:t xml:space="preserve">mediante ficheros </w:t>
      </w:r>
      <w:proofErr w:type="spellStart"/>
      <w:r w:rsidR="00544C61">
        <w:rPr>
          <w:szCs w:val="22"/>
        </w:rPr>
        <w:t>pdf</w:t>
      </w:r>
      <w:proofErr w:type="spellEnd"/>
      <w:r w:rsidR="00544C61">
        <w:rPr>
          <w:szCs w:val="22"/>
        </w:rPr>
        <w:t xml:space="preserve"> de imagen </w:t>
      </w:r>
      <w:r w:rsidRPr="00C4050E">
        <w:rPr>
          <w:szCs w:val="22"/>
        </w:rPr>
        <w:t>no permite ningún tratamiento.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44C61" w:rsidRPr="00544C61" w:rsidRDefault="00C61E7F" w:rsidP="00544C61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</w:t>
      </w:r>
      <w:r w:rsidR="00911E5D">
        <w:rPr>
          <w:rFonts w:ascii="Century Gothic" w:hAnsi="Century Gothic"/>
        </w:rPr>
        <w:t xml:space="preserve">revisión o </w:t>
      </w:r>
      <w:r w:rsidRPr="00C4050E">
        <w:rPr>
          <w:rFonts w:ascii="Century Gothic" w:hAnsi="Century Gothic"/>
        </w:rPr>
        <w:t xml:space="preserve">actualización de la información en la web. Solo de esta manera los ciudadanos pueden saber si la información que están consultando está vigente o no. </w:t>
      </w:r>
    </w:p>
    <w:p w:rsidR="00544C61" w:rsidRDefault="00544C61" w:rsidP="00544C61">
      <w:pPr>
        <w:pStyle w:val="Prrafodelista"/>
      </w:pPr>
    </w:p>
    <w:p w:rsidR="004A3499" w:rsidRDefault="004A3499" w:rsidP="00544C61">
      <w:pPr>
        <w:pStyle w:val="Prrafodelista"/>
      </w:pPr>
    </w:p>
    <w:p w:rsidR="00965C69" w:rsidRDefault="00011946" w:rsidP="004A3499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DFBA7" wp14:editId="57ABE3B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D0B6C" wp14:editId="3EBC23C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306FA" w:rsidRPr="00F31BC3" w:rsidRDefault="003306F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865CB1E" wp14:editId="042E16FE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3306FA" w:rsidRPr="00F31BC3" w:rsidRDefault="003306FA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C5DBBC" wp14:editId="0D8B8807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911E5D">
        <w:t>marzo</w:t>
      </w:r>
      <w:r w:rsidR="00544C61">
        <w:t xml:space="preserve"> de 2020.</w:t>
      </w: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95561A" w:rsidRDefault="0095561A" w:rsidP="00965C69">
      <w:pPr>
        <w:pStyle w:val="Cuerpodelboletn"/>
      </w:pPr>
    </w:p>
    <w:p w:rsidR="004A3499" w:rsidRDefault="004A3499">
      <w:pPr>
        <w:rPr>
          <w:color w:val="000000"/>
        </w:rPr>
      </w:pPr>
      <w:r>
        <w:br w:type="page"/>
      </w:r>
    </w:p>
    <w:p w:rsidR="0095561A" w:rsidRDefault="0095561A" w:rsidP="00965C69">
      <w:pPr>
        <w:pStyle w:val="Cuerpodelboletn"/>
        <w:sectPr w:rsidR="0095561A" w:rsidSect="004A349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5561A" w:rsidRDefault="0095561A" w:rsidP="00965C69">
      <w:pPr>
        <w:pStyle w:val="Cuerpodelboletn"/>
      </w:pPr>
      <w:r w:rsidRPr="0095561A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B622CC" wp14:editId="3061D636">
                <wp:simplePos x="0" y="0"/>
                <wp:positionH relativeFrom="page">
                  <wp:posOffset>-13335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05pt;margin-top:77.2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eZCgIAAPc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55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6390E3" wp14:editId="6ABA21F0">
                <wp:simplePos x="0" y="0"/>
                <wp:positionH relativeFrom="page">
                  <wp:posOffset>-13335</wp:posOffset>
                </wp:positionH>
                <wp:positionV relativeFrom="page">
                  <wp:posOffset>-15240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61A" w:rsidRPr="00F31BC3" w:rsidRDefault="0095561A" w:rsidP="0095561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96B3857" wp14:editId="615D312D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.05pt;margin-top:-1.2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yiDg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" fillcolor="#50866c" stroked="f">
                <v:textbox inset=",7.2pt,,7.2pt">
                  <w:txbxContent>
                    <w:p w:rsidR="0095561A" w:rsidRPr="00F31BC3" w:rsidRDefault="0095561A" w:rsidP="0095561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7623AC4" wp14:editId="1E754B45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95561A" w:rsidRPr="002D27E4" w:rsidRDefault="004A3499" w:rsidP="004A3499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2D2DBD5E4F1F4BDCA016DF68E4CDCF33"/>
          </w:placeholder>
        </w:sdtPr>
        <w:sdtEndPr/>
        <w:sdtContent>
          <w:r w:rsidR="0095561A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01B4ED5A" wp14:editId="15023E2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0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95561A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121761AC" wp14:editId="260AC58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5561A" w:rsidRPr="00F31BC3" w:rsidRDefault="0095561A" w:rsidP="0095561A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68F890D" wp14:editId="6B897337">
                                      <wp:extent cx="1148080" cy="648335"/>
                                      <wp:effectExtent l="0" t="0" r="0" b="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ISabZc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5561A" w:rsidRPr="00F31BC3" w:rsidRDefault="0095561A" w:rsidP="0095561A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28F56F7" wp14:editId="3008380B">
                                <wp:extent cx="1148080" cy="64833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5561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95561A" w:rsidRPr="009654DA" w:rsidTr="0095561A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5561A" w:rsidRPr="009654DA" w:rsidTr="0095561A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5561A" w:rsidRPr="009654DA" w:rsidTr="0095561A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5561A" w:rsidRPr="009654DA" w:rsidTr="0095561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5561A" w:rsidRPr="009654DA" w:rsidTr="0095561A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5561A" w:rsidRPr="009654DA" w:rsidTr="0095561A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5561A" w:rsidRPr="009654DA" w:rsidTr="0095561A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5561A" w:rsidRPr="009654DA" w:rsidTr="0095561A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5561A" w:rsidRPr="009654DA" w:rsidTr="0095561A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5561A" w:rsidRPr="009654DA" w:rsidTr="0095561A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5561A" w:rsidRPr="009654DA" w:rsidTr="0095561A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5561A" w:rsidRPr="009654DA" w:rsidTr="0095561A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5561A" w:rsidRPr="009654DA" w:rsidTr="0095561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5561A" w:rsidRPr="009654DA" w:rsidTr="0095561A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5561A" w:rsidRPr="009654DA" w:rsidTr="0095561A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5561A" w:rsidRPr="009654DA" w:rsidTr="0095561A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5561A" w:rsidRPr="009654DA" w:rsidTr="0095561A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5561A" w:rsidRPr="009654DA" w:rsidTr="0095561A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5561A" w:rsidRPr="009654DA" w:rsidTr="0095561A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5561A" w:rsidRPr="009654DA" w:rsidTr="0095561A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5561A" w:rsidRPr="009654DA" w:rsidTr="0095561A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5561A" w:rsidRPr="009654DA" w:rsidTr="0095561A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5561A" w:rsidRPr="009654DA" w:rsidTr="0095561A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5561A" w:rsidRPr="009654DA" w:rsidTr="0095561A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5561A" w:rsidRPr="009654DA" w:rsidTr="0095561A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5561A" w:rsidRPr="009654DA" w:rsidTr="0095561A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5561A" w:rsidRPr="009654DA" w:rsidTr="0095561A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61A" w:rsidRPr="009654DA" w:rsidRDefault="0095561A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5561A" w:rsidRPr="00965C69" w:rsidRDefault="0095561A" w:rsidP="00965C69">
      <w:pPr>
        <w:pStyle w:val="Cuerpodelboletn"/>
      </w:pPr>
      <w:r w:rsidRPr="00955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4773F4" wp14:editId="7E3810CF">
                <wp:simplePos x="0" y="0"/>
                <wp:positionH relativeFrom="page">
                  <wp:posOffset>6350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5pt;margin-top:77.25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RyCQ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55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E9C5BE" wp14:editId="6E53DD44">
                <wp:simplePos x="0" y="0"/>
                <wp:positionH relativeFrom="page">
                  <wp:posOffset>6350</wp:posOffset>
                </wp:positionH>
                <wp:positionV relativeFrom="page">
                  <wp:posOffset>-15240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5561A" w:rsidRPr="00F31BC3" w:rsidRDefault="0095561A" w:rsidP="0095561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8D9129" wp14:editId="3106C6B5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5pt;margin-top:-1.2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" fillcolor="#50866c" stroked="f">
                <v:textbox inset=",7.2pt,,7.2pt">
                  <w:txbxContent>
                    <w:p w:rsidR="0095561A" w:rsidRPr="00F31BC3" w:rsidRDefault="0095561A" w:rsidP="0095561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D80A8E2" wp14:editId="2BDBC231">
                            <wp:extent cx="1148080" cy="64833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5561A" w:rsidRPr="00965C69" w:rsidSect="004A3499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FA" w:rsidRDefault="003306FA" w:rsidP="00F31BC3">
      <w:r>
        <w:separator/>
      </w:r>
    </w:p>
  </w:endnote>
  <w:endnote w:type="continuationSeparator" w:id="0">
    <w:p w:rsidR="003306FA" w:rsidRDefault="003306F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FA" w:rsidRDefault="003306FA" w:rsidP="00F31BC3">
      <w:r>
        <w:separator/>
      </w:r>
    </w:p>
  </w:footnote>
  <w:footnote w:type="continuationSeparator" w:id="0">
    <w:p w:rsidR="003306FA" w:rsidRDefault="003306F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7A4D"/>
    <w:rsid w:val="0005642F"/>
    <w:rsid w:val="000775A5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B682B"/>
    <w:rsid w:val="002D0702"/>
    <w:rsid w:val="002E6862"/>
    <w:rsid w:val="0031769F"/>
    <w:rsid w:val="00324386"/>
    <w:rsid w:val="003306FA"/>
    <w:rsid w:val="00347877"/>
    <w:rsid w:val="00355DC0"/>
    <w:rsid w:val="00382DC2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5489E"/>
    <w:rsid w:val="004720A5"/>
    <w:rsid w:val="0047735C"/>
    <w:rsid w:val="004859CC"/>
    <w:rsid w:val="004A1663"/>
    <w:rsid w:val="004A3499"/>
    <w:rsid w:val="004C6440"/>
    <w:rsid w:val="004D7037"/>
    <w:rsid w:val="004F02EB"/>
    <w:rsid w:val="005301DF"/>
    <w:rsid w:val="00536832"/>
    <w:rsid w:val="00541E6F"/>
    <w:rsid w:val="00544C61"/>
    <w:rsid w:val="00563295"/>
    <w:rsid w:val="00573CBE"/>
    <w:rsid w:val="005E2505"/>
    <w:rsid w:val="005E6704"/>
    <w:rsid w:val="00603DFC"/>
    <w:rsid w:val="00633EAA"/>
    <w:rsid w:val="00683DDF"/>
    <w:rsid w:val="0069673B"/>
    <w:rsid w:val="006B75D8"/>
    <w:rsid w:val="006D49E7"/>
    <w:rsid w:val="006E75DE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5B19"/>
    <w:rsid w:val="00882A5B"/>
    <w:rsid w:val="00894358"/>
    <w:rsid w:val="0089455A"/>
    <w:rsid w:val="00897D04"/>
    <w:rsid w:val="00902A71"/>
    <w:rsid w:val="009039FD"/>
    <w:rsid w:val="00911E5D"/>
    <w:rsid w:val="00912DB4"/>
    <w:rsid w:val="0095561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46F0A"/>
    <w:rsid w:val="00A51AAD"/>
    <w:rsid w:val="00A82709"/>
    <w:rsid w:val="00AC2723"/>
    <w:rsid w:val="00AC4A6F"/>
    <w:rsid w:val="00AD6065"/>
    <w:rsid w:val="00AD780A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D014E1"/>
    <w:rsid w:val="00D01CA1"/>
    <w:rsid w:val="00D1453D"/>
    <w:rsid w:val="00D520C8"/>
    <w:rsid w:val="00D76372"/>
    <w:rsid w:val="00D96084"/>
    <w:rsid w:val="00DA6660"/>
    <w:rsid w:val="00DC5B52"/>
    <w:rsid w:val="00DD515F"/>
    <w:rsid w:val="00DF25D7"/>
    <w:rsid w:val="00E023B5"/>
    <w:rsid w:val="00E33169"/>
    <w:rsid w:val="00E6528C"/>
    <w:rsid w:val="00EA1283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7274D"/>
    <w:rsid w:val="00F74144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proyectohombr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D2DBD5E4F1F4BDCA016DF68E4CD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1BF3-1688-4966-BB1E-A882404DB26C}"/>
      </w:docPartPr>
      <w:docPartBody>
        <w:p w:rsidR="00CF2248" w:rsidRDefault="00F53A96" w:rsidP="00F53A96">
          <w:pPr>
            <w:pStyle w:val="2D2DBD5E4F1F4BDCA016DF68E4CDCF3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787EBD"/>
    <w:rsid w:val="00820445"/>
    <w:rsid w:val="008E118A"/>
    <w:rsid w:val="00C32372"/>
    <w:rsid w:val="00CF2248"/>
    <w:rsid w:val="00DE3DE6"/>
    <w:rsid w:val="00F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3A9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D2DBD5E4F1F4BDCA016DF68E4CDCF33">
    <w:name w:val="2D2DBD5E4F1F4BDCA016DF68E4CDCF33"/>
    <w:rsid w:val="00F53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3A9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D2DBD5E4F1F4BDCA016DF68E4CDCF33">
    <w:name w:val="2D2DBD5E4F1F4BDCA016DF68E4CDCF33"/>
    <w:rsid w:val="00F53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5635A-6369-4D8D-8478-D83017D0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41</TotalTime>
  <Pages>7</Pages>
  <Words>2114</Words>
  <Characters>11631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7</cp:revision>
  <cp:lastPrinted>2008-09-26T23:14:00Z</cp:lastPrinted>
  <dcterms:created xsi:type="dcterms:W3CDTF">2020-03-03T12:18:00Z</dcterms:created>
  <dcterms:modified xsi:type="dcterms:W3CDTF">2020-06-05T19:10:00Z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