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FF45B0" w:rsidRDefault="00FF45B0"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 xml:space="preserve"> la Comunidad Autónoma de La Rioja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Content>
                        <w:p w:rsidR="00FF45B0" w:rsidRDefault="00FF45B0"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 xml:space="preserve"> la Comunidad Autónoma de La Rioja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FF45B0" w:rsidRDefault="00FF45B0"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FF45B0" w:rsidRDefault="00FF45B0"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1D1B5E"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11033" w:type="dxa"/>
        <w:tblLayout w:type="fixed"/>
        <w:tblLook w:val="04A0" w:firstRow="1" w:lastRow="0" w:firstColumn="1" w:lastColumn="0" w:noHBand="0" w:noVBand="1"/>
      </w:tblPr>
      <w:tblGrid>
        <w:gridCol w:w="2037"/>
        <w:gridCol w:w="4439"/>
        <w:gridCol w:w="1145"/>
        <w:gridCol w:w="3412"/>
      </w:tblGrid>
      <w:tr w:rsidR="007F1D56" w:rsidRPr="007942B7" w:rsidTr="000B49E9">
        <w:tc>
          <w:tcPr>
            <w:tcW w:w="2037"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584"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412"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C80C02" w:rsidRPr="007942B7" w:rsidTr="002C0273">
        <w:tc>
          <w:tcPr>
            <w:tcW w:w="2037" w:type="dxa"/>
            <w:vMerge w:val="restart"/>
          </w:tcPr>
          <w:p w:rsidR="00C80C02" w:rsidRDefault="00C80C02" w:rsidP="00AC4A6F">
            <w:pPr>
              <w:rPr>
                <w:sz w:val="20"/>
                <w:szCs w:val="20"/>
              </w:rPr>
            </w:pPr>
          </w:p>
          <w:p w:rsidR="00C80C02" w:rsidRPr="007942B7" w:rsidRDefault="00C80C02" w:rsidP="00AC4A6F">
            <w:pPr>
              <w:rPr>
                <w:sz w:val="20"/>
                <w:szCs w:val="20"/>
              </w:rPr>
            </w:pPr>
            <w:r w:rsidRPr="007942B7">
              <w:rPr>
                <w:sz w:val="20"/>
                <w:szCs w:val="20"/>
              </w:rPr>
              <w:t>Localización y estructuración de la Información</w:t>
            </w:r>
          </w:p>
        </w:tc>
        <w:tc>
          <w:tcPr>
            <w:tcW w:w="4439" w:type="dxa"/>
          </w:tcPr>
          <w:p w:rsidR="00C80C02" w:rsidRPr="007942B7" w:rsidRDefault="007356B3" w:rsidP="00AA7C77">
            <w:pPr>
              <w:rPr>
                <w:sz w:val="20"/>
                <w:szCs w:val="20"/>
              </w:rPr>
            </w:pPr>
            <w:r>
              <w:rPr>
                <w:sz w:val="20"/>
                <w:szCs w:val="20"/>
              </w:rPr>
              <w:t>H</w:t>
            </w:r>
            <w:r w:rsidRPr="007356B3">
              <w:rPr>
                <w:sz w:val="20"/>
                <w:szCs w:val="20"/>
              </w:rPr>
              <w:t>acer más visible el banner al Portal de Transparencia</w:t>
            </w:r>
          </w:p>
        </w:tc>
        <w:tc>
          <w:tcPr>
            <w:tcW w:w="1145" w:type="dxa"/>
            <w:vAlign w:val="center"/>
          </w:tcPr>
          <w:p w:rsidR="00C80C02" w:rsidRDefault="00C5273A" w:rsidP="002C0273">
            <w:pPr>
              <w:jc w:val="center"/>
              <w:rPr>
                <w:sz w:val="20"/>
                <w:szCs w:val="20"/>
              </w:rPr>
            </w:pPr>
            <w:r>
              <w:rPr>
                <w:sz w:val="20"/>
                <w:szCs w:val="20"/>
              </w:rPr>
              <w:t>X</w:t>
            </w:r>
          </w:p>
        </w:tc>
        <w:tc>
          <w:tcPr>
            <w:tcW w:w="3412" w:type="dxa"/>
            <w:vAlign w:val="center"/>
          </w:tcPr>
          <w:p w:rsidR="00C80C02" w:rsidRDefault="00385CAA" w:rsidP="00385CAA">
            <w:pPr>
              <w:rPr>
                <w:sz w:val="20"/>
                <w:szCs w:val="20"/>
              </w:rPr>
            </w:pPr>
            <w:r>
              <w:rPr>
                <w:sz w:val="20"/>
                <w:szCs w:val="20"/>
              </w:rPr>
              <w:t>Si, e</w:t>
            </w:r>
            <w:r w:rsidR="00C5273A">
              <w:rPr>
                <w:sz w:val="20"/>
                <w:szCs w:val="20"/>
              </w:rPr>
              <w:t>l banner se sitúa en un lugar visible en la mitad superior de la página web.larioja.org</w:t>
            </w:r>
          </w:p>
        </w:tc>
      </w:tr>
      <w:tr w:rsidR="00C80C02" w:rsidRPr="007942B7" w:rsidTr="002C0273">
        <w:tc>
          <w:tcPr>
            <w:tcW w:w="2037" w:type="dxa"/>
            <w:vMerge/>
          </w:tcPr>
          <w:p w:rsidR="00C80C02" w:rsidRPr="007942B7" w:rsidRDefault="00C80C02" w:rsidP="00AC4A6F">
            <w:pPr>
              <w:rPr>
                <w:sz w:val="20"/>
                <w:szCs w:val="20"/>
              </w:rPr>
            </w:pPr>
          </w:p>
        </w:tc>
        <w:tc>
          <w:tcPr>
            <w:tcW w:w="4439" w:type="dxa"/>
          </w:tcPr>
          <w:p w:rsidR="00C80C02" w:rsidRPr="007942B7" w:rsidRDefault="007356B3" w:rsidP="007356B3">
            <w:pPr>
              <w:rPr>
                <w:sz w:val="20"/>
                <w:szCs w:val="20"/>
              </w:rPr>
            </w:pPr>
            <w:r>
              <w:rPr>
                <w:sz w:val="20"/>
                <w:szCs w:val="20"/>
              </w:rPr>
              <w:t>R</w:t>
            </w:r>
            <w:r w:rsidRPr="007356B3">
              <w:rPr>
                <w:sz w:val="20"/>
                <w:szCs w:val="20"/>
              </w:rPr>
              <w:t xml:space="preserve">evisión a fondo del Portal para resolver los problemas </w:t>
            </w:r>
            <w:r>
              <w:rPr>
                <w:sz w:val="20"/>
                <w:szCs w:val="20"/>
              </w:rPr>
              <w:t>de estructuración</w:t>
            </w:r>
          </w:p>
        </w:tc>
        <w:tc>
          <w:tcPr>
            <w:tcW w:w="1145" w:type="dxa"/>
            <w:vAlign w:val="center"/>
          </w:tcPr>
          <w:p w:rsidR="00C80C02" w:rsidRPr="007942B7" w:rsidRDefault="00C5273A" w:rsidP="002C0273">
            <w:pPr>
              <w:jc w:val="center"/>
              <w:rPr>
                <w:sz w:val="20"/>
                <w:szCs w:val="20"/>
              </w:rPr>
            </w:pPr>
            <w:r>
              <w:rPr>
                <w:sz w:val="20"/>
                <w:szCs w:val="20"/>
              </w:rPr>
              <w:t>X</w:t>
            </w:r>
          </w:p>
        </w:tc>
        <w:tc>
          <w:tcPr>
            <w:tcW w:w="3412" w:type="dxa"/>
            <w:vAlign w:val="center"/>
          </w:tcPr>
          <w:p w:rsidR="00C80C02" w:rsidRPr="007942B7" w:rsidRDefault="00385CAA" w:rsidP="00385CAA">
            <w:pPr>
              <w:rPr>
                <w:sz w:val="20"/>
                <w:szCs w:val="20"/>
              </w:rPr>
            </w:pPr>
            <w:r>
              <w:rPr>
                <w:sz w:val="20"/>
                <w:szCs w:val="20"/>
              </w:rPr>
              <w:t>No, l</w:t>
            </w:r>
            <w:r w:rsidR="00C5273A">
              <w:rPr>
                <w:sz w:val="20"/>
                <w:szCs w:val="20"/>
              </w:rPr>
              <w:t xml:space="preserve">a información se encuentra estructurada </w:t>
            </w:r>
            <w:r w:rsidR="004B0810">
              <w:rPr>
                <w:sz w:val="20"/>
                <w:szCs w:val="20"/>
              </w:rPr>
              <w:t>en seis accesos que no son</w:t>
            </w:r>
            <w:r w:rsidR="00C5273A">
              <w:rPr>
                <w:sz w:val="20"/>
                <w:szCs w:val="20"/>
              </w:rPr>
              <w:t xml:space="preserve"> acorde</w:t>
            </w:r>
            <w:r w:rsidR="004B0810">
              <w:rPr>
                <w:sz w:val="20"/>
                <w:szCs w:val="20"/>
              </w:rPr>
              <w:t>s</w:t>
            </w:r>
            <w:r w:rsidR="00C5273A">
              <w:rPr>
                <w:sz w:val="20"/>
                <w:szCs w:val="20"/>
              </w:rPr>
              <w:t xml:space="preserve"> con el patrón </w:t>
            </w:r>
            <w:r w:rsidR="004B0810">
              <w:rPr>
                <w:sz w:val="20"/>
                <w:szCs w:val="20"/>
              </w:rPr>
              <w:t xml:space="preserve">de la </w:t>
            </w:r>
            <w:r w:rsidR="00C5273A">
              <w:rPr>
                <w:sz w:val="20"/>
                <w:szCs w:val="20"/>
              </w:rPr>
              <w:t xml:space="preserve">LTAIBG ni </w:t>
            </w:r>
            <w:r w:rsidR="004B0810">
              <w:rPr>
                <w:sz w:val="20"/>
                <w:szCs w:val="20"/>
              </w:rPr>
              <w:t>de la Ley 3/2014, de Transparencia y Buen Gobierno de la Rioja.</w:t>
            </w:r>
          </w:p>
        </w:tc>
      </w:tr>
      <w:tr w:rsidR="0062568F" w:rsidRPr="007942B7" w:rsidTr="002C0273">
        <w:tc>
          <w:tcPr>
            <w:tcW w:w="2037" w:type="dxa"/>
            <w:vMerge w:val="restart"/>
            <w:vAlign w:val="center"/>
          </w:tcPr>
          <w:p w:rsidR="0062568F" w:rsidRPr="00C3228C" w:rsidRDefault="0062568F" w:rsidP="006D4C90">
            <w:pPr>
              <w:rPr>
                <w:sz w:val="20"/>
                <w:szCs w:val="20"/>
              </w:rPr>
            </w:pPr>
            <w:r w:rsidRPr="00C3228C">
              <w:rPr>
                <w:sz w:val="20"/>
                <w:szCs w:val="20"/>
              </w:rPr>
              <w:t>Publicación de Contenidos</w:t>
            </w:r>
          </w:p>
        </w:tc>
        <w:tc>
          <w:tcPr>
            <w:tcW w:w="4439" w:type="dxa"/>
          </w:tcPr>
          <w:p w:rsidR="0062568F" w:rsidRDefault="007356B3" w:rsidP="007356B3">
            <w:pPr>
              <w:rPr>
                <w:sz w:val="20"/>
                <w:szCs w:val="20"/>
              </w:rPr>
            </w:pPr>
            <w:r>
              <w:rPr>
                <w:sz w:val="20"/>
                <w:szCs w:val="20"/>
              </w:rPr>
              <w:t>I</w:t>
            </w:r>
            <w:r w:rsidRPr="007356B3">
              <w:rPr>
                <w:sz w:val="20"/>
                <w:szCs w:val="20"/>
              </w:rPr>
              <w:t>ncluir el organigrama del Gobierno de la Rioja</w:t>
            </w:r>
          </w:p>
        </w:tc>
        <w:tc>
          <w:tcPr>
            <w:tcW w:w="1145" w:type="dxa"/>
            <w:vAlign w:val="center"/>
          </w:tcPr>
          <w:p w:rsidR="0062568F" w:rsidRDefault="00DB5415" w:rsidP="002C0273">
            <w:pPr>
              <w:jc w:val="center"/>
              <w:rPr>
                <w:sz w:val="20"/>
                <w:szCs w:val="20"/>
              </w:rPr>
            </w:pPr>
            <w:r>
              <w:rPr>
                <w:sz w:val="20"/>
                <w:szCs w:val="20"/>
              </w:rPr>
              <w:t>X</w:t>
            </w:r>
          </w:p>
        </w:tc>
        <w:tc>
          <w:tcPr>
            <w:tcW w:w="3412" w:type="dxa"/>
            <w:vAlign w:val="center"/>
          </w:tcPr>
          <w:p w:rsidR="0062568F" w:rsidRPr="007942B7" w:rsidRDefault="008A2D93" w:rsidP="00385CAA">
            <w:pPr>
              <w:rPr>
                <w:sz w:val="20"/>
                <w:szCs w:val="20"/>
              </w:rPr>
            </w:pPr>
            <w:r>
              <w:rPr>
                <w:sz w:val="20"/>
                <w:szCs w:val="20"/>
              </w:rPr>
              <w:t>No se ha localizado.</w:t>
            </w:r>
            <w:r w:rsidR="00385CAA">
              <w:rPr>
                <w:sz w:val="20"/>
                <w:szCs w:val="20"/>
              </w:rPr>
              <w:t xml:space="preserve"> El enlace Organigrama del Gobierno de la Rioja, ubicado en la página inicial del Portal de Transparencia da paso a una página en la que se localiza el directorio del Gobierno de La Rioja</w:t>
            </w:r>
          </w:p>
        </w:tc>
      </w:tr>
      <w:tr w:rsidR="0062568F" w:rsidRPr="007942B7" w:rsidTr="002C0273">
        <w:tc>
          <w:tcPr>
            <w:tcW w:w="2037" w:type="dxa"/>
            <w:vMerge/>
          </w:tcPr>
          <w:p w:rsidR="0062568F" w:rsidRPr="007942B7" w:rsidRDefault="0062568F" w:rsidP="00AC4A6F">
            <w:pPr>
              <w:rPr>
                <w:sz w:val="20"/>
                <w:szCs w:val="20"/>
              </w:rPr>
            </w:pPr>
          </w:p>
        </w:tc>
        <w:tc>
          <w:tcPr>
            <w:tcW w:w="4439" w:type="dxa"/>
          </w:tcPr>
          <w:p w:rsidR="0062568F" w:rsidRPr="007942B7" w:rsidRDefault="004430AC" w:rsidP="004430AC">
            <w:pPr>
              <w:rPr>
                <w:sz w:val="20"/>
                <w:szCs w:val="20"/>
              </w:rPr>
            </w:pPr>
            <w:r>
              <w:rPr>
                <w:sz w:val="20"/>
                <w:szCs w:val="20"/>
              </w:rPr>
              <w:t>I</w:t>
            </w:r>
            <w:r w:rsidRPr="004430AC">
              <w:rPr>
                <w:sz w:val="20"/>
                <w:szCs w:val="20"/>
              </w:rPr>
              <w:t>ncorporar información relativa al grado de cumplimiento y resultados de los Planes y Programas</w:t>
            </w:r>
          </w:p>
        </w:tc>
        <w:tc>
          <w:tcPr>
            <w:tcW w:w="1145" w:type="dxa"/>
            <w:vAlign w:val="center"/>
          </w:tcPr>
          <w:p w:rsidR="0062568F" w:rsidRPr="007942B7" w:rsidRDefault="00DB5415" w:rsidP="002C0273">
            <w:pPr>
              <w:jc w:val="center"/>
              <w:rPr>
                <w:sz w:val="20"/>
                <w:szCs w:val="20"/>
              </w:rPr>
            </w:pPr>
            <w:r>
              <w:rPr>
                <w:sz w:val="20"/>
                <w:szCs w:val="20"/>
              </w:rPr>
              <w:t>X</w:t>
            </w:r>
          </w:p>
        </w:tc>
        <w:tc>
          <w:tcPr>
            <w:tcW w:w="3412" w:type="dxa"/>
            <w:vAlign w:val="center"/>
          </w:tcPr>
          <w:p w:rsidR="0062568F" w:rsidRPr="007942B7" w:rsidRDefault="00DB5415" w:rsidP="00C72088">
            <w:pPr>
              <w:rPr>
                <w:sz w:val="20"/>
                <w:szCs w:val="20"/>
              </w:rPr>
            </w:pPr>
            <w:r>
              <w:rPr>
                <w:sz w:val="20"/>
                <w:szCs w:val="20"/>
              </w:rPr>
              <w:t>No</w:t>
            </w:r>
            <w:r w:rsidR="00C72088">
              <w:rPr>
                <w:sz w:val="20"/>
                <w:szCs w:val="20"/>
              </w:rPr>
              <w:t>, de los 75 planes publicados solo 7 incorporan informes de seguimiento y/o evaluación</w:t>
            </w:r>
            <w:r>
              <w:rPr>
                <w:sz w:val="20"/>
                <w:szCs w:val="20"/>
              </w:rPr>
              <w:t xml:space="preserve"> </w:t>
            </w:r>
          </w:p>
        </w:tc>
      </w:tr>
      <w:tr w:rsidR="0062568F" w:rsidRPr="007942B7" w:rsidTr="002C0273">
        <w:tc>
          <w:tcPr>
            <w:tcW w:w="2037" w:type="dxa"/>
            <w:vMerge/>
          </w:tcPr>
          <w:p w:rsidR="0062568F" w:rsidRPr="007942B7" w:rsidRDefault="0062568F" w:rsidP="00AC4A6F">
            <w:pPr>
              <w:rPr>
                <w:sz w:val="20"/>
                <w:szCs w:val="20"/>
              </w:rPr>
            </w:pPr>
          </w:p>
        </w:tc>
        <w:tc>
          <w:tcPr>
            <w:tcW w:w="4439" w:type="dxa"/>
          </w:tcPr>
          <w:p w:rsidR="0062568F" w:rsidRPr="007942B7" w:rsidRDefault="004430AC" w:rsidP="00F05A96">
            <w:pPr>
              <w:rPr>
                <w:sz w:val="20"/>
                <w:szCs w:val="20"/>
              </w:rPr>
            </w:pPr>
            <w:r>
              <w:rPr>
                <w:sz w:val="20"/>
                <w:szCs w:val="20"/>
              </w:rPr>
              <w:t>O</w:t>
            </w:r>
            <w:r w:rsidRPr="004430AC">
              <w:rPr>
                <w:sz w:val="20"/>
                <w:szCs w:val="20"/>
              </w:rPr>
              <w:t>fr</w:t>
            </w:r>
            <w:r>
              <w:rPr>
                <w:sz w:val="20"/>
                <w:szCs w:val="20"/>
              </w:rPr>
              <w:t>ecer</w:t>
            </w:r>
            <w:r w:rsidRPr="004430AC">
              <w:rPr>
                <w:sz w:val="20"/>
                <w:szCs w:val="20"/>
              </w:rPr>
              <w:t xml:space="preserve"> información estadística actualizada sobre el porcentaje en volumen presupuestario de contratos adjudicados a través de cada uno de los procedimientos previstos</w:t>
            </w:r>
          </w:p>
        </w:tc>
        <w:tc>
          <w:tcPr>
            <w:tcW w:w="1145" w:type="dxa"/>
            <w:vAlign w:val="center"/>
          </w:tcPr>
          <w:p w:rsidR="0062568F" w:rsidRPr="00183301" w:rsidRDefault="00612082" w:rsidP="002C0273">
            <w:pPr>
              <w:jc w:val="center"/>
              <w:rPr>
                <w:sz w:val="20"/>
                <w:szCs w:val="20"/>
              </w:rPr>
            </w:pPr>
            <w:r>
              <w:rPr>
                <w:sz w:val="20"/>
                <w:szCs w:val="20"/>
              </w:rPr>
              <w:t>X</w:t>
            </w:r>
          </w:p>
        </w:tc>
        <w:tc>
          <w:tcPr>
            <w:tcW w:w="3412" w:type="dxa"/>
            <w:vAlign w:val="center"/>
          </w:tcPr>
          <w:p w:rsidR="0062568F" w:rsidRPr="007942B7" w:rsidRDefault="00C72088" w:rsidP="00C72088">
            <w:pPr>
              <w:rPr>
                <w:sz w:val="20"/>
                <w:szCs w:val="20"/>
              </w:rPr>
            </w:pPr>
            <w:r>
              <w:rPr>
                <w:sz w:val="20"/>
                <w:szCs w:val="20"/>
              </w:rPr>
              <w:t>No, la información que se publica no proporciona un resumen estadístico de los contratos adjudicados según procedimiento de licitación. El enlace “</w:t>
            </w:r>
            <w:r w:rsidRPr="00C72088">
              <w:rPr>
                <w:sz w:val="20"/>
                <w:szCs w:val="20"/>
              </w:rPr>
              <w:t>Estadística relativa a contratación sobre porcentaje en volumen presupuestario</w:t>
            </w:r>
            <w:r>
              <w:rPr>
                <w:sz w:val="20"/>
                <w:szCs w:val="20"/>
              </w:rPr>
              <w:t xml:space="preserve">” no proporciona información actualizada, si se proporcionan enlaces para los años 2015, 2016 y 2017. </w:t>
            </w:r>
          </w:p>
        </w:tc>
      </w:tr>
      <w:tr w:rsidR="0062568F" w:rsidRPr="007942B7" w:rsidTr="002C0273">
        <w:tc>
          <w:tcPr>
            <w:tcW w:w="2037" w:type="dxa"/>
            <w:vMerge/>
          </w:tcPr>
          <w:p w:rsidR="0062568F" w:rsidRPr="007942B7" w:rsidRDefault="0062568F" w:rsidP="00AC4A6F">
            <w:pPr>
              <w:rPr>
                <w:sz w:val="20"/>
                <w:szCs w:val="20"/>
              </w:rPr>
            </w:pPr>
          </w:p>
        </w:tc>
        <w:tc>
          <w:tcPr>
            <w:tcW w:w="4439" w:type="dxa"/>
          </w:tcPr>
          <w:p w:rsidR="0062568F" w:rsidRDefault="004430AC" w:rsidP="004430AC">
            <w:pPr>
              <w:rPr>
                <w:sz w:val="20"/>
                <w:szCs w:val="20"/>
              </w:rPr>
            </w:pPr>
            <w:r>
              <w:rPr>
                <w:sz w:val="20"/>
                <w:szCs w:val="20"/>
              </w:rPr>
              <w:t>P</w:t>
            </w:r>
            <w:r w:rsidRPr="004430AC">
              <w:rPr>
                <w:sz w:val="20"/>
                <w:szCs w:val="20"/>
              </w:rPr>
              <w:t>ublicar información sobre los desistimientos o renuncias a los contratos formalizados</w:t>
            </w:r>
          </w:p>
        </w:tc>
        <w:tc>
          <w:tcPr>
            <w:tcW w:w="1145" w:type="dxa"/>
            <w:vAlign w:val="center"/>
          </w:tcPr>
          <w:p w:rsidR="0062568F" w:rsidRPr="00183301" w:rsidRDefault="00A26608" w:rsidP="002C0273">
            <w:pPr>
              <w:jc w:val="center"/>
              <w:rPr>
                <w:sz w:val="20"/>
                <w:szCs w:val="20"/>
              </w:rPr>
            </w:pPr>
            <w:r>
              <w:rPr>
                <w:sz w:val="20"/>
                <w:szCs w:val="20"/>
              </w:rPr>
              <w:t>X</w:t>
            </w:r>
          </w:p>
        </w:tc>
        <w:tc>
          <w:tcPr>
            <w:tcW w:w="3412" w:type="dxa"/>
            <w:vAlign w:val="center"/>
          </w:tcPr>
          <w:p w:rsidR="0062568F" w:rsidRPr="009139A7" w:rsidRDefault="009A42A1" w:rsidP="002C0273">
            <w:pPr>
              <w:rPr>
                <w:sz w:val="20"/>
                <w:szCs w:val="20"/>
              </w:rPr>
            </w:pPr>
            <w:r>
              <w:rPr>
                <w:sz w:val="20"/>
                <w:szCs w:val="20"/>
              </w:rPr>
              <w:t>No se ha localizado.</w:t>
            </w:r>
          </w:p>
        </w:tc>
      </w:tr>
      <w:tr w:rsidR="0062568F" w:rsidRPr="007942B7" w:rsidTr="002C0273">
        <w:tc>
          <w:tcPr>
            <w:tcW w:w="2037" w:type="dxa"/>
            <w:vMerge/>
          </w:tcPr>
          <w:p w:rsidR="0062568F" w:rsidRPr="007942B7" w:rsidRDefault="0062568F" w:rsidP="00AC4A6F">
            <w:pPr>
              <w:rPr>
                <w:sz w:val="20"/>
                <w:szCs w:val="20"/>
              </w:rPr>
            </w:pPr>
          </w:p>
        </w:tc>
        <w:tc>
          <w:tcPr>
            <w:tcW w:w="4439" w:type="dxa"/>
          </w:tcPr>
          <w:p w:rsidR="0062568F" w:rsidRDefault="004430AC" w:rsidP="004430AC">
            <w:pPr>
              <w:rPr>
                <w:sz w:val="20"/>
                <w:szCs w:val="20"/>
              </w:rPr>
            </w:pPr>
            <w:r>
              <w:rPr>
                <w:sz w:val="20"/>
                <w:szCs w:val="20"/>
              </w:rPr>
              <w:t>P</w:t>
            </w:r>
            <w:r w:rsidRPr="004430AC">
              <w:rPr>
                <w:sz w:val="20"/>
                <w:szCs w:val="20"/>
              </w:rPr>
              <w:t>ublicar información actualizada sobre las cuentas anuales</w:t>
            </w:r>
          </w:p>
        </w:tc>
        <w:tc>
          <w:tcPr>
            <w:tcW w:w="1145" w:type="dxa"/>
            <w:vAlign w:val="center"/>
          </w:tcPr>
          <w:p w:rsidR="0062568F" w:rsidRPr="00183301" w:rsidRDefault="00A26608" w:rsidP="002C0273">
            <w:pPr>
              <w:jc w:val="center"/>
              <w:rPr>
                <w:sz w:val="20"/>
                <w:szCs w:val="20"/>
              </w:rPr>
            </w:pPr>
            <w:r>
              <w:rPr>
                <w:sz w:val="20"/>
                <w:szCs w:val="20"/>
              </w:rPr>
              <w:t>X</w:t>
            </w:r>
          </w:p>
        </w:tc>
        <w:tc>
          <w:tcPr>
            <w:tcW w:w="3412" w:type="dxa"/>
            <w:vAlign w:val="center"/>
          </w:tcPr>
          <w:p w:rsidR="0062568F" w:rsidRPr="009139A7" w:rsidRDefault="00C72088" w:rsidP="00C72088">
            <w:pPr>
              <w:rPr>
                <w:sz w:val="20"/>
                <w:szCs w:val="20"/>
              </w:rPr>
            </w:pPr>
            <w:r>
              <w:rPr>
                <w:sz w:val="20"/>
                <w:szCs w:val="20"/>
              </w:rPr>
              <w:t>Si, está publicada la cuenta 2020</w:t>
            </w:r>
          </w:p>
        </w:tc>
      </w:tr>
      <w:tr w:rsidR="0062568F" w:rsidRPr="007942B7" w:rsidTr="002C0273">
        <w:tc>
          <w:tcPr>
            <w:tcW w:w="2037" w:type="dxa"/>
            <w:vMerge/>
          </w:tcPr>
          <w:p w:rsidR="0062568F" w:rsidRPr="007942B7" w:rsidRDefault="0062568F" w:rsidP="00AC4A6F">
            <w:pPr>
              <w:rPr>
                <w:sz w:val="20"/>
                <w:szCs w:val="20"/>
              </w:rPr>
            </w:pPr>
          </w:p>
        </w:tc>
        <w:tc>
          <w:tcPr>
            <w:tcW w:w="4439" w:type="dxa"/>
          </w:tcPr>
          <w:p w:rsidR="0062568F" w:rsidRPr="00A931B0" w:rsidRDefault="00A931B0" w:rsidP="004430AC">
            <w:pPr>
              <w:rPr>
                <w:sz w:val="20"/>
                <w:szCs w:val="20"/>
              </w:rPr>
            </w:pPr>
            <w:r w:rsidRPr="00A931B0">
              <w:rPr>
                <w:sz w:val="20"/>
                <w:szCs w:val="20"/>
              </w:rPr>
              <w:t>Incorporar información de las resoluciones que autoricen el ejercicio de actividad privada con motivo del cese de los altos cargos</w:t>
            </w:r>
          </w:p>
        </w:tc>
        <w:tc>
          <w:tcPr>
            <w:tcW w:w="1145" w:type="dxa"/>
            <w:vAlign w:val="center"/>
          </w:tcPr>
          <w:p w:rsidR="0062568F" w:rsidRPr="00A931B0" w:rsidRDefault="00A26608" w:rsidP="002C0273">
            <w:pPr>
              <w:jc w:val="center"/>
              <w:rPr>
                <w:sz w:val="20"/>
                <w:szCs w:val="20"/>
              </w:rPr>
            </w:pPr>
            <w:r w:rsidRPr="00A931B0">
              <w:rPr>
                <w:sz w:val="20"/>
                <w:szCs w:val="20"/>
              </w:rPr>
              <w:t>X</w:t>
            </w:r>
          </w:p>
        </w:tc>
        <w:tc>
          <w:tcPr>
            <w:tcW w:w="3412" w:type="dxa"/>
            <w:vAlign w:val="center"/>
          </w:tcPr>
          <w:p w:rsidR="0062568F" w:rsidRPr="00A931B0" w:rsidRDefault="00A931B0" w:rsidP="00A931B0">
            <w:pPr>
              <w:rPr>
                <w:sz w:val="20"/>
                <w:szCs w:val="20"/>
              </w:rPr>
            </w:pPr>
            <w:r w:rsidRPr="00A931B0">
              <w:rPr>
                <w:sz w:val="20"/>
                <w:szCs w:val="20"/>
              </w:rPr>
              <w:t>No s</w:t>
            </w:r>
            <w:r w:rsidR="00226BB5" w:rsidRPr="00A931B0">
              <w:rPr>
                <w:sz w:val="20"/>
                <w:szCs w:val="20"/>
              </w:rPr>
              <w:t xml:space="preserve">e ha localizado </w:t>
            </w:r>
          </w:p>
        </w:tc>
      </w:tr>
      <w:tr w:rsidR="0062568F" w:rsidRPr="007942B7" w:rsidTr="002C0273">
        <w:tc>
          <w:tcPr>
            <w:tcW w:w="2037" w:type="dxa"/>
            <w:vMerge/>
          </w:tcPr>
          <w:p w:rsidR="0062568F" w:rsidRPr="007942B7" w:rsidRDefault="0062568F" w:rsidP="00AC4A6F">
            <w:pPr>
              <w:rPr>
                <w:sz w:val="20"/>
                <w:szCs w:val="20"/>
              </w:rPr>
            </w:pPr>
          </w:p>
        </w:tc>
        <w:tc>
          <w:tcPr>
            <w:tcW w:w="4439" w:type="dxa"/>
          </w:tcPr>
          <w:p w:rsidR="0062568F" w:rsidRDefault="004430AC" w:rsidP="004430AC">
            <w:pPr>
              <w:rPr>
                <w:sz w:val="20"/>
                <w:szCs w:val="20"/>
              </w:rPr>
            </w:pPr>
            <w:r>
              <w:rPr>
                <w:sz w:val="20"/>
                <w:szCs w:val="20"/>
              </w:rPr>
              <w:t>P</w:t>
            </w:r>
            <w:r w:rsidRPr="004430AC">
              <w:rPr>
                <w:sz w:val="20"/>
                <w:szCs w:val="20"/>
              </w:rPr>
              <w:t>ublicar información estadística actualizada relativa al grado de cumplimiento y calidad de los servicios públicos</w:t>
            </w:r>
          </w:p>
        </w:tc>
        <w:tc>
          <w:tcPr>
            <w:tcW w:w="1145" w:type="dxa"/>
            <w:vAlign w:val="center"/>
          </w:tcPr>
          <w:p w:rsidR="0062568F" w:rsidRPr="00183301" w:rsidRDefault="00A26608" w:rsidP="002C0273">
            <w:pPr>
              <w:jc w:val="center"/>
              <w:rPr>
                <w:sz w:val="20"/>
                <w:szCs w:val="20"/>
              </w:rPr>
            </w:pPr>
            <w:r>
              <w:rPr>
                <w:sz w:val="20"/>
                <w:szCs w:val="20"/>
              </w:rPr>
              <w:t>X</w:t>
            </w:r>
          </w:p>
        </w:tc>
        <w:tc>
          <w:tcPr>
            <w:tcW w:w="3412" w:type="dxa"/>
            <w:vAlign w:val="center"/>
          </w:tcPr>
          <w:p w:rsidR="0062568F" w:rsidRDefault="00C912C7" w:rsidP="002C0273">
            <w:pPr>
              <w:rPr>
                <w:sz w:val="20"/>
                <w:szCs w:val="20"/>
              </w:rPr>
            </w:pPr>
            <w:r>
              <w:rPr>
                <w:sz w:val="20"/>
                <w:szCs w:val="20"/>
              </w:rPr>
              <w:t>No, Solo se han localizado 4 informes de evaluación del cumplimiento de los compromisos de las cartas de servicios. De ellos 2 corresponden a 2015, 1 a 2013 y 1 a 2020.</w:t>
            </w:r>
          </w:p>
          <w:p w:rsidR="00C912C7" w:rsidRPr="009139A7" w:rsidRDefault="00C912C7" w:rsidP="00C912C7">
            <w:pPr>
              <w:rPr>
                <w:sz w:val="20"/>
                <w:szCs w:val="20"/>
              </w:rPr>
            </w:pPr>
            <w:r>
              <w:rPr>
                <w:sz w:val="20"/>
                <w:szCs w:val="20"/>
              </w:rPr>
              <w:t xml:space="preserve">No se incluye información estadística sobre el rendimiento de los servicios públicos </w:t>
            </w:r>
          </w:p>
        </w:tc>
      </w:tr>
      <w:tr w:rsidR="0062568F" w:rsidRPr="007942B7" w:rsidTr="002C0273">
        <w:tc>
          <w:tcPr>
            <w:tcW w:w="2037" w:type="dxa"/>
            <w:vMerge/>
          </w:tcPr>
          <w:p w:rsidR="0062568F" w:rsidRPr="007942B7" w:rsidRDefault="0062568F" w:rsidP="00AC4A6F">
            <w:pPr>
              <w:rPr>
                <w:sz w:val="20"/>
                <w:szCs w:val="20"/>
              </w:rPr>
            </w:pPr>
          </w:p>
        </w:tc>
        <w:tc>
          <w:tcPr>
            <w:tcW w:w="4439" w:type="dxa"/>
          </w:tcPr>
          <w:p w:rsidR="0062568F" w:rsidRDefault="004430AC" w:rsidP="004430AC">
            <w:pPr>
              <w:rPr>
                <w:sz w:val="20"/>
                <w:szCs w:val="20"/>
              </w:rPr>
            </w:pPr>
            <w:r>
              <w:rPr>
                <w:sz w:val="20"/>
                <w:szCs w:val="20"/>
              </w:rPr>
              <w:t>Revisar</w:t>
            </w:r>
            <w:r w:rsidRPr="004430AC">
              <w:rPr>
                <w:sz w:val="20"/>
                <w:szCs w:val="20"/>
              </w:rPr>
              <w:t xml:space="preserve"> el enlace a la información sobre las Encomiendas y Encargos a Medios Propios</w:t>
            </w:r>
          </w:p>
        </w:tc>
        <w:tc>
          <w:tcPr>
            <w:tcW w:w="1145" w:type="dxa"/>
            <w:vAlign w:val="center"/>
          </w:tcPr>
          <w:p w:rsidR="0062568F" w:rsidRPr="00183301" w:rsidRDefault="005C48C2" w:rsidP="002C0273">
            <w:pPr>
              <w:jc w:val="center"/>
              <w:rPr>
                <w:sz w:val="20"/>
                <w:szCs w:val="20"/>
              </w:rPr>
            </w:pPr>
            <w:r>
              <w:rPr>
                <w:sz w:val="20"/>
                <w:szCs w:val="20"/>
              </w:rPr>
              <w:t>X</w:t>
            </w:r>
          </w:p>
        </w:tc>
        <w:tc>
          <w:tcPr>
            <w:tcW w:w="3412" w:type="dxa"/>
            <w:vAlign w:val="center"/>
          </w:tcPr>
          <w:p w:rsidR="0062568F" w:rsidRPr="009139A7" w:rsidRDefault="00C912C7" w:rsidP="001D1B5E">
            <w:pPr>
              <w:rPr>
                <w:sz w:val="20"/>
                <w:szCs w:val="20"/>
              </w:rPr>
            </w:pPr>
            <w:r>
              <w:rPr>
                <w:sz w:val="20"/>
                <w:szCs w:val="20"/>
              </w:rPr>
              <w:t>Si</w:t>
            </w:r>
          </w:p>
        </w:tc>
      </w:tr>
      <w:tr w:rsidR="0062568F" w:rsidRPr="007942B7" w:rsidTr="002C0273">
        <w:tc>
          <w:tcPr>
            <w:tcW w:w="2037" w:type="dxa"/>
            <w:vMerge/>
          </w:tcPr>
          <w:p w:rsidR="0062568F" w:rsidRPr="007942B7" w:rsidRDefault="0062568F" w:rsidP="00AC4A6F">
            <w:pPr>
              <w:rPr>
                <w:sz w:val="20"/>
                <w:szCs w:val="20"/>
              </w:rPr>
            </w:pPr>
          </w:p>
        </w:tc>
        <w:tc>
          <w:tcPr>
            <w:tcW w:w="4439" w:type="dxa"/>
          </w:tcPr>
          <w:p w:rsidR="0062568F" w:rsidRDefault="004430AC" w:rsidP="004430AC">
            <w:pPr>
              <w:rPr>
                <w:sz w:val="20"/>
                <w:szCs w:val="20"/>
              </w:rPr>
            </w:pPr>
            <w:r>
              <w:rPr>
                <w:sz w:val="20"/>
                <w:szCs w:val="20"/>
              </w:rPr>
              <w:t>P</w:t>
            </w:r>
            <w:r w:rsidRPr="004430AC">
              <w:rPr>
                <w:sz w:val="20"/>
                <w:szCs w:val="20"/>
              </w:rPr>
              <w:t xml:space="preserve">ara </w:t>
            </w:r>
            <w:r>
              <w:rPr>
                <w:sz w:val="20"/>
                <w:szCs w:val="20"/>
              </w:rPr>
              <w:t>aquel</w:t>
            </w:r>
            <w:r w:rsidRPr="004430AC">
              <w:rPr>
                <w:sz w:val="20"/>
                <w:szCs w:val="20"/>
              </w:rPr>
              <w:t xml:space="preserve">las informaciones obligatorias </w:t>
            </w:r>
            <w:r>
              <w:rPr>
                <w:sz w:val="20"/>
                <w:szCs w:val="20"/>
              </w:rPr>
              <w:t xml:space="preserve">sobre las que </w:t>
            </w:r>
            <w:r w:rsidRPr="004430AC">
              <w:rPr>
                <w:sz w:val="20"/>
                <w:szCs w:val="20"/>
              </w:rPr>
              <w:t>no hubiese actividad, debería reflejarse explícitamente en el apartado correspondiente esta circunstancia</w:t>
            </w:r>
          </w:p>
        </w:tc>
        <w:tc>
          <w:tcPr>
            <w:tcW w:w="1145" w:type="dxa"/>
            <w:vAlign w:val="center"/>
          </w:tcPr>
          <w:p w:rsidR="0062568F" w:rsidRPr="00183301" w:rsidRDefault="0008497D" w:rsidP="002C0273">
            <w:pPr>
              <w:jc w:val="center"/>
              <w:rPr>
                <w:sz w:val="20"/>
                <w:szCs w:val="20"/>
              </w:rPr>
            </w:pPr>
            <w:r>
              <w:rPr>
                <w:sz w:val="20"/>
                <w:szCs w:val="20"/>
              </w:rPr>
              <w:t>X</w:t>
            </w:r>
          </w:p>
        </w:tc>
        <w:tc>
          <w:tcPr>
            <w:tcW w:w="3412" w:type="dxa"/>
            <w:vAlign w:val="center"/>
          </w:tcPr>
          <w:p w:rsidR="0062568F" w:rsidRPr="009139A7" w:rsidRDefault="0008497D" w:rsidP="002C0273">
            <w:pPr>
              <w:rPr>
                <w:sz w:val="20"/>
                <w:szCs w:val="20"/>
              </w:rPr>
            </w:pPr>
            <w:r>
              <w:rPr>
                <w:sz w:val="20"/>
                <w:szCs w:val="20"/>
              </w:rPr>
              <w:t>No se ha localizado</w:t>
            </w:r>
          </w:p>
        </w:tc>
      </w:tr>
      <w:tr w:rsidR="0062568F" w:rsidRPr="007942B7" w:rsidTr="000B49E9">
        <w:tc>
          <w:tcPr>
            <w:tcW w:w="2037" w:type="dxa"/>
            <w:vMerge/>
          </w:tcPr>
          <w:p w:rsidR="0062568F" w:rsidRPr="007942B7" w:rsidRDefault="0062568F" w:rsidP="00AC4A6F">
            <w:pPr>
              <w:rPr>
                <w:sz w:val="20"/>
                <w:szCs w:val="20"/>
              </w:rPr>
            </w:pPr>
          </w:p>
        </w:tc>
        <w:tc>
          <w:tcPr>
            <w:tcW w:w="4439" w:type="dxa"/>
          </w:tcPr>
          <w:p w:rsidR="0062568F" w:rsidRDefault="0092313A" w:rsidP="0092313A">
            <w:pPr>
              <w:rPr>
                <w:sz w:val="20"/>
                <w:szCs w:val="20"/>
              </w:rPr>
            </w:pPr>
            <w:r>
              <w:rPr>
                <w:sz w:val="20"/>
                <w:szCs w:val="20"/>
              </w:rPr>
              <w:t>Publicar</w:t>
            </w:r>
            <w:r w:rsidR="004430AC" w:rsidRPr="004430AC">
              <w:rPr>
                <w:sz w:val="20"/>
                <w:szCs w:val="20"/>
              </w:rPr>
              <w:t xml:space="preserve"> </w:t>
            </w:r>
            <w:r>
              <w:rPr>
                <w:sz w:val="20"/>
                <w:szCs w:val="20"/>
              </w:rPr>
              <w:t xml:space="preserve">el RAT </w:t>
            </w:r>
            <w:r w:rsidR="004430AC" w:rsidRPr="004430AC">
              <w:rPr>
                <w:sz w:val="20"/>
                <w:szCs w:val="20"/>
              </w:rPr>
              <w:t>dentro del acceso “Institucional, organizativa y de planificación</w:t>
            </w:r>
            <w:r>
              <w:rPr>
                <w:sz w:val="20"/>
                <w:szCs w:val="20"/>
              </w:rPr>
              <w:t>”</w:t>
            </w:r>
          </w:p>
        </w:tc>
        <w:tc>
          <w:tcPr>
            <w:tcW w:w="1145" w:type="dxa"/>
            <w:vAlign w:val="center"/>
          </w:tcPr>
          <w:p w:rsidR="0062568F" w:rsidRPr="00183301" w:rsidRDefault="00645CC0" w:rsidP="00183301">
            <w:pPr>
              <w:jc w:val="center"/>
              <w:rPr>
                <w:sz w:val="20"/>
                <w:szCs w:val="20"/>
              </w:rPr>
            </w:pPr>
            <w:r>
              <w:rPr>
                <w:sz w:val="20"/>
                <w:szCs w:val="20"/>
              </w:rPr>
              <w:t>X</w:t>
            </w:r>
          </w:p>
        </w:tc>
        <w:tc>
          <w:tcPr>
            <w:tcW w:w="3412" w:type="dxa"/>
          </w:tcPr>
          <w:p w:rsidR="0062568F" w:rsidRPr="009139A7" w:rsidRDefault="00D02833">
            <w:pPr>
              <w:rPr>
                <w:sz w:val="20"/>
                <w:szCs w:val="20"/>
              </w:rPr>
            </w:pPr>
            <w:r>
              <w:rPr>
                <w:sz w:val="20"/>
                <w:szCs w:val="20"/>
              </w:rPr>
              <w:t>Si</w:t>
            </w:r>
          </w:p>
        </w:tc>
      </w:tr>
      <w:tr w:rsidR="00C80C02" w:rsidRPr="007942B7" w:rsidTr="000B49E9">
        <w:trPr>
          <w:trHeight w:val="265"/>
        </w:trPr>
        <w:tc>
          <w:tcPr>
            <w:tcW w:w="2037" w:type="dxa"/>
            <w:vMerge w:val="restart"/>
            <w:vAlign w:val="center"/>
          </w:tcPr>
          <w:p w:rsidR="00C80C02" w:rsidRPr="007942B7" w:rsidRDefault="00C80C02" w:rsidP="006D4C90">
            <w:pPr>
              <w:rPr>
                <w:sz w:val="20"/>
                <w:szCs w:val="20"/>
              </w:rPr>
            </w:pPr>
            <w:r w:rsidRPr="007942B7">
              <w:rPr>
                <w:sz w:val="20"/>
                <w:szCs w:val="20"/>
              </w:rPr>
              <w:t xml:space="preserve">Calidad de la Información </w:t>
            </w:r>
          </w:p>
        </w:tc>
        <w:tc>
          <w:tcPr>
            <w:tcW w:w="4439" w:type="dxa"/>
          </w:tcPr>
          <w:p w:rsidR="00C80C02" w:rsidRPr="007942B7" w:rsidRDefault="00C80C02" w:rsidP="00243294">
            <w:pPr>
              <w:rPr>
                <w:sz w:val="20"/>
                <w:szCs w:val="20"/>
              </w:rPr>
            </w:pPr>
            <w:r w:rsidRPr="007942B7">
              <w:rPr>
                <w:sz w:val="20"/>
                <w:szCs w:val="20"/>
              </w:rPr>
              <w:t>Estructuración</w:t>
            </w:r>
          </w:p>
        </w:tc>
        <w:tc>
          <w:tcPr>
            <w:tcW w:w="1145" w:type="dxa"/>
            <w:vAlign w:val="center"/>
          </w:tcPr>
          <w:p w:rsidR="00C80C02" w:rsidRPr="00183301" w:rsidRDefault="0008497D" w:rsidP="00183301">
            <w:pPr>
              <w:jc w:val="center"/>
              <w:rPr>
                <w:sz w:val="20"/>
                <w:szCs w:val="20"/>
              </w:rPr>
            </w:pPr>
            <w:r>
              <w:rPr>
                <w:sz w:val="20"/>
                <w:szCs w:val="20"/>
              </w:rPr>
              <w:t>X</w:t>
            </w:r>
          </w:p>
        </w:tc>
        <w:tc>
          <w:tcPr>
            <w:tcW w:w="3412" w:type="dxa"/>
          </w:tcPr>
          <w:p w:rsidR="00C80C02" w:rsidRPr="007942B7" w:rsidRDefault="004B0810" w:rsidP="004B0810">
            <w:pPr>
              <w:rPr>
                <w:sz w:val="20"/>
                <w:szCs w:val="20"/>
              </w:rPr>
            </w:pPr>
            <w:r>
              <w:rPr>
                <w:sz w:val="20"/>
                <w:szCs w:val="20"/>
              </w:rPr>
              <w:t xml:space="preserve">En cada uno de los diferentes apartados la información no se encuentra estructurada </w:t>
            </w:r>
          </w:p>
        </w:tc>
      </w:tr>
      <w:tr w:rsidR="00C80C02" w:rsidRPr="007942B7" w:rsidTr="000B49E9">
        <w:tc>
          <w:tcPr>
            <w:tcW w:w="2037" w:type="dxa"/>
            <w:vMerge/>
          </w:tcPr>
          <w:p w:rsidR="00C80C02" w:rsidRPr="007942B7" w:rsidRDefault="00C80C02" w:rsidP="00AC4A6F">
            <w:pPr>
              <w:rPr>
                <w:sz w:val="20"/>
                <w:szCs w:val="20"/>
              </w:rPr>
            </w:pPr>
          </w:p>
        </w:tc>
        <w:tc>
          <w:tcPr>
            <w:tcW w:w="4439" w:type="dxa"/>
          </w:tcPr>
          <w:p w:rsidR="00C80C02" w:rsidRPr="007942B7" w:rsidRDefault="00C80C02" w:rsidP="00AC4A6F">
            <w:pPr>
              <w:rPr>
                <w:sz w:val="20"/>
                <w:szCs w:val="20"/>
              </w:rPr>
            </w:pPr>
            <w:r w:rsidRPr="007942B7">
              <w:rPr>
                <w:sz w:val="20"/>
                <w:szCs w:val="20"/>
              </w:rPr>
              <w:t>Accesibilidad</w:t>
            </w:r>
          </w:p>
        </w:tc>
        <w:tc>
          <w:tcPr>
            <w:tcW w:w="1145" w:type="dxa"/>
            <w:vAlign w:val="center"/>
          </w:tcPr>
          <w:p w:rsidR="00C80C02" w:rsidRPr="00183301" w:rsidRDefault="00CE627E" w:rsidP="00183301">
            <w:pPr>
              <w:jc w:val="center"/>
              <w:rPr>
                <w:sz w:val="20"/>
                <w:szCs w:val="20"/>
              </w:rPr>
            </w:pPr>
            <w:r>
              <w:rPr>
                <w:sz w:val="20"/>
                <w:szCs w:val="20"/>
              </w:rPr>
              <w:t>X</w:t>
            </w:r>
          </w:p>
        </w:tc>
        <w:tc>
          <w:tcPr>
            <w:tcW w:w="3412" w:type="dxa"/>
          </w:tcPr>
          <w:p w:rsidR="00C80C02" w:rsidRDefault="004430AC" w:rsidP="004430AC">
            <w:pPr>
              <w:rPr>
                <w:sz w:val="20"/>
                <w:szCs w:val="20"/>
              </w:rPr>
            </w:pPr>
            <w:r>
              <w:rPr>
                <w:sz w:val="20"/>
                <w:szCs w:val="20"/>
              </w:rPr>
              <w:t>R</w:t>
            </w:r>
            <w:r w:rsidRPr="004430AC">
              <w:rPr>
                <w:sz w:val="20"/>
                <w:szCs w:val="20"/>
              </w:rPr>
              <w:t>evisar el recurso a buscadores o fuentes de datos centralizadas</w:t>
            </w:r>
            <w:r>
              <w:rPr>
                <w:sz w:val="20"/>
                <w:szCs w:val="20"/>
              </w:rPr>
              <w:t>,</w:t>
            </w:r>
          </w:p>
          <w:p w:rsidR="004430AC" w:rsidRDefault="004430AC" w:rsidP="004430AC">
            <w:pPr>
              <w:rPr>
                <w:sz w:val="20"/>
                <w:szCs w:val="20"/>
              </w:rPr>
            </w:pPr>
            <w:r>
              <w:rPr>
                <w:sz w:val="20"/>
                <w:szCs w:val="20"/>
              </w:rPr>
              <w:t>H</w:t>
            </w:r>
            <w:r w:rsidRPr="004430AC">
              <w:rPr>
                <w:sz w:val="20"/>
                <w:szCs w:val="20"/>
              </w:rPr>
              <w:t>ay información que se ofrece de forma indirecta – informes de la AIREF o informes de fiscalización del Tribunal de Cue</w:t>
            </w:r>
            <w:r>
              <w:rPr>
                <w:sz w:val="20"/>
                <w:szCs w:val="20"/>
              </w:rPr>
              <w:t>n</w:t>
            </w:r>
            <w:r w:rsidRPr="004430AC">
              <w:rPr>
                <w:sz w:val="20"/>
                <w:szCs w:val="20"/>
              </w:rPr>
              <w:t>tas – es decir, posicionando al ciudadano en la web de la institución obligando a éste a efectuar una búsqueda para localizarla</w:t>
            </w:r>
          </w:p>
          <w:p w:rsidR="004430AC" w:rsidRPr="007942B7" w:rsidRDefault="004430AC" w:rsidP="004430AC">
            <w:pPr>
              <w:rPr>
                <w:sz w:val="20"/>
                <w:szCs w:val="20"/>
              </w:rPr>
            </w:pPr>
          </w:p>
        </w:tc>
      </w:tr>
      <w:tr w:rsidR="00C80C02" w:rsidRPr="007942B7" w:rsidTr="000B49E9">
        <w:tc>
          <w:tcPr>
            <w:tcW w:w="2037" w:type="dxa"/>
            <w:vMerge/>
          </w:tcPr>
          <w:p w:rsidR="00C80C02" w:rsidRPr="007942B7" w:rsidRDefault="00C80C02" w:rsidP="00AC4A6F">
            <w:pPr>
              <w:rPr>
                <w:sz w:val="20"/>
                <w:szCs w:val="20"/>
              </w:rPr>
            </w:pPr>
          </w:p>
        </w:tc>
        <w:tc>
          <w:tcPr>
            <w:tcW w:w="4439" w:type="dxa"/>
          </w:tcPr>
          <w:p w:rsidR="00C80C02" w:rsidRPr="007942B7" w:rsidRDefault="00C80C02" w:rsidP="00AC4A6F">
            <w:pPr>
              <w:rPr>
                <w:sz w:val="20"/>
                <w:szCs w:val="20"/>
              </w:rPr>
            </w:pPr>
            <w:r w:rsidRPr="007942B7">
              <w:rPr>
                <w:sz w:val="20"/>
                <w:szCs w:val="20"/>
              </w:rPr>
              <w:t>Claridad</w:t>
            </w:r>
          </w:p>
        </w:tc>
        <w:tc>
          <w:tcPr>
            <w:tcW w:w="1145" w:type="dxa"/>
            <w:vAlign w:val="center"/>
          </w:tcPr>
          <w:p w:rsidR="00C80C02" w:rsidRPr="00183301" w:rsidRDefault="00CE627E" w:rsidP="00183301">
            <w:pPr>
              <w:jc w:val="center"/>
              <w:rPr>
                <w:sz w:val="20"/>
                <w:szCs w:val="20"/>
              </w:rPr>
            </w:pPr>
            <w:r>
              <w:rPr>
                <w:sz w:val="20"/>
                <w:szCs w:val="20"/>
              </w:rPr>
              <w:t>X</w:t>
            </w:r>
          </w:p>
        </w:tc>
        <w:tc>
          <w:tcPr>
            <w:tcW w:w="3412" w:type="dxa"/>
          </w:tcPr>
          <w:p w:rsidR="00C80C02" w:rsidRPr="007942B7" w:rsidRDefault="0092313A" w:rsidP="001D1B5E">
            <w:pPr>
              <w:rPr>
                <w:sz w:val="20"/>
                <w:szCs w:val="20"/>
              </w:rPr>
            </w:pPr>
            <w:r>
              <w:rPr>
                <w:sz w:val="20"/>
                <w:szCs w:val="20"/>
              </w:rPr>
              <w:t>R</w:t>
            </w:r>
            <w:r w:rsidRPr="004430AC">
              <w:rPr>
                <w:sz w:val="20"/>
                <w:szCs w:val="20"/>
              </w:rPr>
              <w:t>evisar la denominación de algunos de los enlaces del Portal de Transparencia de manera que sea más identificable la información a la que dan acceso</w:t>
            </w:r>
          </w:p>
        </w:tc>
      </w:tr>
      <w:tr w:rsidR="00C80C02" w:rsidRPr="007942B7" w:rsidTr="000B49E9">
        <w:tc>
          <w:tcPr>
            <w:tcW w:w="2037" w:type="dxa"/>
            <w:vMerge/>
          </w:tcPr>
          <w:p w:rsidR="00C80C02" w:rsidRPr="007942B7" w:rsidRDefault="00C80C02" w:rsidP="00AC4A6F">
            <w:pPr>
              <w:rPr>
                <w:sz w:val="20"/>
                <w:szCs w:val="20"/>
              </w:rPr>
            </w:pPr>
          </w:p>
        </w:tc>
        <w:tc>
          <w:tcPr>
            <w:tcW w:w="4439" w:type="dxa"/>
          </w:tcPr>
          <w:p w:rsidR="00C80C02" w:rsidRPr="007942B7" w:rsidRDefault="00C80C02" w:rsidP="00AC4A6F">
            <w:pPr>
              <w:rPr>
                <w:sz w:val="20"/>
                <w:szCs w:val="20"/>
              </w:rPr>
            </w:pPr>
            <w:r w:rsidRPr="007942B7">
              <w:rPr>
                <w:sz w:val="20"/>
                <w:szCs w:val="20"/>
              </w:rPr>
              <w:t xml:space="preserve">Reutilización </w:t>
            </w:r>
          </w:p>
        </w:tc>
        <w:tc>
          <w:tcPr>
            <w:tcW w:w="1145" w:type="dxa"/>
            <w:vAlign w:val="center"/>
          </w:tcPr>
          <w:p w:rsidR="00C80C02" w:rsidRPr="007942B7" w:rsidRDefault="00CE627E" w:rsidP="00183301">
            <w:pPr>
              <w:jc w:val="center"/>
              <w:rPr>
                <w:sz w:val="20"/>
                <w:szCs w:val="20"/>
              </w:rPr>
            </w:pPr>
            <w:r>
              <w:rPr>
                <w:sz w:val="20"/>
                <w:szCs w:val="20"/>
              </w:rPr>
              <w:t>X</w:t>
            </w:r>
          </w:p>
        </w:tc>
        <w:tc>
          <w:tcPr>
            <w:tcW w:w="3412" w:type="dxa"/>
          </w:tcPr>
          <w:p w:rsidR="00C80C02" w:rsidRPr="007942B7" w:rsidRDefault="00386CB6" w:rsidP="00BA14E6">
            <w:pPr>
              <w:rPr>
                <w:sz w:val="20"/>
                <w:szCs w:val="20"/>
              </w:rPr>
            </w:pPr>
            <w:r>
              <w:rPr>
                <w:sz w:val="20"/>
                <w:szCs w:val="20"/>
              </w:rPr>
              <w:t>Revisión de oficio</w:t>
            </w:r>
          </w:p>
        </w:tc>
      </w:tr>
      <w:tr w:rsidR="00C80C02" w:rsidRPr="007942B7" w:rsidTr="000B49E9">
        <w:tc>
          <w:tcPr>
            <w:tcW w:w="2037" w:type="dxa"/>
            <w:vMerge/>
          </w:tcPr>
          <w:p w:rsidR="00C80C02" w:rsidRPr="007942B7" w:rsidRDefault="00C80C02" w:rsidP="00AC4A6F">
            <w:pPr>
              <w:rPr>
                <w:sz w:val="20"/>
                <w:szCs w:val="20"/>
              </w:rPr>
            </w:pPr>
          </w:p>
        </w:tc>
        <w:tc>
          <w:tcPr>
            <w:tcW w:w="4439" w:type="dxa"/>
          </w:tcPr>
          <w:p w:rsidR="00C80C02" w:rsidRPr="007942B7" w:rsidRDefault="00C80C02" w:rsidP="00AC4A6F">
            <w:pPr>
              <w:rPr>
                <w:sz w:val="20"/>
                <w:szCs w:val="20"/>
              </w:rPr>
            </w:pPr>
            <w:r w:rsidRPr="007942B7">
              <w:rPr>
                <w:sz w:val="20"/>
                <w:szCs w:val="20"/>
              </w:rPr>
              <w:t>Datación y Actualización</w:t>
            </w:r>
          </w:p>
        </w:tc>
        <w:tc>
          <w:tcPr>
            <w:tcW w:w="1145" w:type="dxa"/>
            <w:vAlign w:val="center"/>
          </w:tcPr>
          <w:p w:rsidR="00C80C02" w:rsidRPr="007942B7" w:rsidRDefault="00CE627E" w:rsidP="00183301">
            <w:pPr>
              <w:jc w:val="center"/>
              <w:rPr>
                <w:sz w:val="20"/>
                <w:szCs w:val="20"/>
              </w:rPr>
            </w:pPr>
            <w:r>
              <w:rPr>
                <w:sz w:val="20"/>
                <w:szCs w:val="20"/>
              </w:rPr>
              <w:t>X</w:t>
            </w:r>
          </w:p>
        </w:tc>
        <w:tc>
          <w:tcPr>
            <w:tcW w:w="3412" w:type="dxa"/>
          </w:tcPr>
          <w:p w:rsidR="00C80C02" w:rsidRPr="007942B7" w:rsidRDefault="00CE627E" w:rsidP="00183301">
            <w:pPr>
              <w:rPr>
                <w:sz w:val="20"/>
                <w:szCs w:val="20"/>
              </w:rPr>
            </w:pPr>
            <w:r>
              <w:rPr>
                <w:sz w:val="20"/>
                <w:szCs w:val="20"/>
              </w:rPr>
              <w:t>La información se encuentra, en general, datada y actualizada.</w:t>
            </w:r>
          </w:p>
        </w:tc>
      </w:tr>
      <w:tr w:rsidR="000B49E9" w:rsidRPr="001C7D84" w:rsidTr="000B49E9">
        <w:tc>
          <w:tcPr>
            <w:tcW w:w="6476" w:type="dxa"/>
            <w:gridSpan w:val="2"/>
          </w:tcPr>
          <w:p w:rsidR="000B49E9" w:rsidRPr="001C7D84" w:rsidRDefault="000B49E9" w:rsidP="001C7D84">
            <w:pPr>
              <w:jc w:val="right"/>
              <w:rPr>
                <w:b/>
                <w:sz w:val="20"/>
                <w:szCs w:val="20"/>
              </w:rPr>
            </w:pPr>
            <w:r w:rsidRPr="001C7D84">
              <w:rPr>
                <w:b/>
                <w:sz w:val="20"/>
                <w:szCs w:val="20"/>
              </w:rPr>
              <w:t>Total Recomendaciones</w:t>
            </w:r>
          </w:p>
        </w:tc>
        <w:tc>
          <w:tcPr>
            <w:tcW w:w="1145" w:type="dxa"/>
            <w:vAlign w:val="center"/>
          </w:tcPr>
          <w:p w:rsidR="000B49E9" w:rsidRPr="001C7D84" w:rsidRDefault="00B83C6D" w:rsidP="00807495">
            <w:pPr>
              <w:jc w:val="center"/>
              <w:rPr>
                <w:b/>
                <w:sz w:val="20"/>
                <w:szCs w:val="20"/>
              </w:rPr>
            </w:pPr>
            <w:r>
              <w:rPr>
                <w:b/>
                <w:sz w:val="20"/>
                <w:szCs w:val="20"/>
              </w:rPr>
              <w:t>17</w:t>
            </w:r>
          </w:p>
        </w:tc>
        <w:tc>
          <w:tcPr>
            <w:tcW w:w="3412" w:type="dxa"/>
          </w:tcPr>
          <w:p w:rsidR="000B49E9" w:rsidRPr="001C7D84" w:rsidRDefault="000B49E9" w:rsidP="00AC4A6F">
            <w:pPr>
              <w:rPr>
                <w:b/>
                <w:sz w:val="20"/>
                <w:szCs w:val="20"/>
              </w:rPr>
            </w:pPr>
          </w:p>
        </w:tc>
      </w:tr>
      <w:tr w:rsidR="00C80C02" w:rsidRPr="001C7D84" w:rsidTr="000B49E9">
        <w:tc>
          <w:tcPr>
            <w:tcW w:w="6476" w:type="dxa"/>
            <w:gridSpan w:val="2"/>
          </w:tcPr>
          <w:p w:rsidR="00C80C02" w:rsidRPr="001C7D84" w:rsidRDefault="00C80C02" w:rsidP="001C7D84">
            <w:pPr>
              <w:jc w:val="right"/>
              <w:rPr>
                <w:b/>
                <w:sz w:val="20"/>
                <w:szCs w:val="20"/>
              </w:rPr>
            </w:pPr>
          </w:p>
        </w:tc>
        <w:tc>
          <w:tcPr>
            <w:tcW w:w="1145" w:type="dxa"/>
            <w:vAlign w:val="center"/>
          </w:tcPr>
          <w:p w:rsidR="00C80C02" w:rsidRPr="001C7D84" w:rsidRDefault="00C80C02" w:rsidP="00807495">
            <w:pPr>
              <w:jc w:val="center"/>
              <w:rPr>
                <w:b/>
                <w:sz w:val="20"/>
                <w:szCs w:val="20"/>
              </w:rPr>
            </w:pPr>
          </w:p>
        </w:tc>
        <w:tc>
          <w:tcPr>
            <w:tcW w:w="3412" w:type="dxa"/>
          </w:tcPr>
          <w:p w:rsidR="00C80C02" w:rsidRPr="001C7D84" w:rsidRDefault="00C80C02" w:rsidP="00AC4A6F">
            <w:pPr>
              <w:rPr>
                <w:b/>
                <w:sz w:val="20"/>
                <w:szCs w:val="20"/>
              </w:rPr>
            </w:pPr>
          </w:p>
        </w:tc>
      </w:tr>
    </w:tbl>
    <w:p w:rsidR="003A1694" w:rsidRDefault="003A1694" w:rsidP="00AC4A6F"/>
    <w:p w:rsidR="00FA5AFD" w:rsidRDefault="00FA5AFD" w:rsidP="00AC4A6F"/>
    <w:p w:rsidR="00E17DF6" w:rsidRDefault="00D02833" w:rsidP="00AC4A6F">
      <w:r>
        <w:t>La Comunidad Autónoma de la Rioja ha aplicado 4 de las recomendaciones derivadas de la evaluación realizada en 2020.</w:t>
      </w:r>
    </w:p>
    <w:p w:rsidR="00592FEA" w:rsidRDefault="00592FEA" w:rsidP="00C5273A">
      <w:pPr>
        <w:jc w:val="both"/>
      </w:pPr>
    </w:p>
    <w:p w:rsidR="00A26608" w:rsidRDefault="00A26608" w:rsidP="00C02D3B"/>
    <w:p w:rsidR="003F6EDC" w:rsidRPr="00C02D3B" w:rsidRDefault="002D27E4" w:rsidP="00C02D3B">
      <w:pPr>
        <w:rPr>
          <w:b/>
          <w:color w:val="50866C"/>
          <w:sz w:val="30"/>
          <w:szCs w:val="30"/>
        </w:rPr>
      </w:pPr>
      <w:r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71FF2C79" wp14:editId="655A0090">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48D46FA6" wp14:editId="18CC1D42">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F45B0" w:rsidRPr="00F31BC3" w:rsidRDefault="00FF45B0" w:rsidP="002D27E4">
                            <w:r w:rsidRPr="00965C69">
                              <w:rPr>
                                <w:noProof/>
                                <w:lang w:eastAsia="es-ES"/>
                              </w:rPr>
                              <w:drawing>
                                <wp:inline distT="0" distB="0" distL="0" distR="0" wp14:anchorId="58DCCC4F" wp14:editId="2996C8F2">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FF45B0" w:rsidRPr="00F31BC3" w:rsidRDefault="00FF45B0" w:rsidP="002D27E4">
                      <w:r w:rsidRPr="00965C69">
                        <w:rPr>
                          <w:noProof/>
                          <w:lang w:eastAsia="es-ES"/>
                        </w:rPr>
                        <w:drawing>
                          <wp:inline distT="0" distB="0" distL="0" distR="0" wp14:anchorId="58DCCC4F" wp14:editId="2996C8F2">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id w:val="37865676"/>
          <w:placeholder>
            <w:docPart w:val="07033FA691034FE1ABDD22E05C700155"/>
          </w:placeholder>
        </w:sdtPr>
        <w:sdtContent>
          <w:r w:rsidR="00C02D3B" w:rsidRPr="00C02D3B">
            <w:rPr>
              <w:b/>
              <w:color w:val="50866C"/>
              <w:sz w:val="30"/>
              <w:szCs w:val="30"/>
            </w:rPr>
            <w:t xml:space="preserve">II </w:t>
          </w:r>
          <w:r w:rsidR="003A1694" w:rsidRPr="00C02D3B">
            <w:rPr>
              <w:b/>
              <w:color w:val="50866C"/>
              <w:sz w:val="30"/>
              <w:szCs w:val="30"/>
            </w:rPr>
            <w:t>Valoración del grado de cumplimiento de las obligaciones de publicidad activa</w:t>
          </w:r>
          <w:r w:rsidR="00032D8A" w:rsidRPr="00C02D3B">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1558" w:type="dxa"/>
        <w:tblInd w:w="-318" w:type="dxa"/>
        <w:tblLook w:val="04A0" w:firstRow="1" w:lastRow="0" w:firstColumn="1" w:lastColumn="0" w:noHBand="0" w:noVBand="1"/>
      </w:tblPr>
      <w:tblGrid>
        <w:gridCol w:w="4822"/>
        <w:gridCol w:w="842"/>
        <w:gridCol w:w="842"/>
        <w:gridCol w:w="842"/>
        <w:gridCol w:w="842"/>
        <w:gridCol w:w="842"/>
        <w:gridCol w:w="842"/>
        <w:gridCol w:w="842"/>
        <w:gridCol w:w="842"/>
      </w:tblGrid>
      <w:tr w:rsidR="00D02833" w:rsidRPr="00225B8D" w:rsidTr="00FA3E26">
        <w:trPr>
          <w:cnfStyle w:val="100000000000" w:firstRow="1" w:lastRow="0" w:firstColumn="0" w:lastColumn="0" w:oddVBand="0" w:evenVBand="0" w:oddHBand="0" w:evenHBand="0" w:firstRowFirstColumn="0" w:firstRowLastColumn="0" w:lastRowFirstColumn="0" w:lastRowLastColumn="0"/>
          <w:cantSplit/>
          <w:trHeight w:val="1452"/>
        </w:trPr>
        <w:tc>
          <w:tcPr>
            <w:cnfStyle w:val="001000000100" w:firstRow="0" w:lastRow="0" w:firstColumn="1" w:lastColumn="0" w:oddVBand="0" w:evenVBand="0" w:oddHBand="0" w:evenHBand="0" w:firstRowFirstColumn="1" w:firstRowLastColumn="0" w:lastRowFirstColumn="0" w:lastRowLastColumn="0"/>
            <w:tcW w:w="4822" w:type="dxa"/>
            <w:tcBorders>
              <w:top w:val="single" w:sz="18" w:space="0" w:color="FFFFFF" w:themeColor="background1"/>
              <w:bottom w:val="single" w:sz="18" w:space="0" w:color="FFFFFF" w:themeColor="background1"/>
            </w:tcBorders>
            <w:shd w:val="clear" w:color="auto" w:fill="00642D"/>
            <w:noWrap/>
            <w:textDirection w:val="btLr"/>
            <w:hideMark/>
          </w:tcPr>
          <w:p w:rsidR="00D02833" w:rsidRPr="00225B8D" w:rsidRDefault="00D02833" w:rsidP="00FA3E26">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D02833" w:rsidRPr="00225B8D" w:rsidRDefault="00D02833" w:rsidP="00FA3E2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D02833" w:rsidRPr="00225B8D" w:rsidRDefault="00D02833" w:rsidP="00FA3E2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D02833" w:rsidRPr="00225B8D" w:rsidRDefault="00D02833" w:rsidP="00FA3E2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D02833" w:rsidRPr="00225B8D" w:rsidRDefault="00D02833" w:rsidP="00FA3E2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D02833" w:rsidRPr="00225B8D" w:rsidRDefault="00D02833" w:rsidP="00FA3E2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D02833" w:rsidRPr="00225B8D" w:rsidRDefault="00D02833" w:rsidP="00FA3E2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D02833" w:rsidRPr="00225B8D" w:rsidRDefault="00D02833" w:rsidP="00FA3E2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D02833" w:rsidRPr="00225B8D" w:rsidRDefault="00D02833" w:rsidP="00FA3E2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Total</w:t>
            </w:r>
          </w:p>
        </w:tc>
      </w:tr>
      <w:tr w:rsidR="00FA3E26" w:rsidRPr="00225B8D" w:rsidTr="00FA3E26">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FA3E26" w:rsidRPr="00225B8D" w:rsidRDefault="00FA3E26" w:rsidP="00FA3E26">
            <w:pPr>
              <w:spacing w:before="120" w:after="120" w:line="312" w:lineRule="auto"/>
              <w:jc w:val="both"/>
              <w:rPr>
                <w:rFonts w:eastAsia="Calibri" w:cs="Calibri"/>
                <w:sz w:val="16"/>
                <w:szCs w:val="16"/>
              </w:rPr>
            </w:pPr>
            <w:r w:rsidRPr="00225B8D">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FA3E26" w:rsidRPr="00FA3E26" w:rsidRDefault="00FA3E26" w:rsidP="00FA3E2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A3E26">
              <w:rPr>
                <w:sz w:val="18"/>
                <w:szCs w:val="18"/>
              </w:rPr>
              <w:t>80,0</w:t>
            </w:r>
          </w:p>
        </w:tc>
        <w:tc>
          <w:tcPr>
            <w:tcW w:w="0" w:type="auto"/>
            <w:noWrap/>
            <w:vAlign w:val="center"/>
          </w:tcPr>
          <w:p w:rsidR="00FA3E26" w:rsidRPr="00FA3E26" w:rsidRDefault="00FA3E26" w:rsidP="00FA3E2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A3E26">
              <w:rPr>
                <w:sz w:val="18"/>
                <w:szCs w:val="18"/>
              </w:rPr>
              <w:t>70,0</w:t>
            </w:r>
          </w:p>
        </w:tc>
        <w:tc>
          <w:tcPr>
            <w:tcW w:w="0" w:type="auto"/>
            <w:noWrap/>
            <w:vAlign w:val="center"/>
          </w:tcPr>
          <w:p w:rsidR="00FA3E26" w:rsidRPr="00FA3E26" w:rsidRDefault="00FA3E26" w:rsidP="00FA3E2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A3E26">
              <w:rPr>
                <w:sz w:val="18"/>
                <w:szCs w:val="18"/>
              </w:rPr>
              <w:t>75,0</w:t>
            </w:r>
          </w:p>
        </w:tc>
        <w:tc>
          <w:tcPr>
            <w:tcW w:w="0" w:type="auto"/>
            <w:noWrap/>
            <w:vAlign w:val="center"/>
          </w:tcPr>
          <w:p w:rsidR="00FA3E26" w:rsidRPr="00FA3E26" w:rsidRDefault="00FA3E26" w:rsidP="00FA3E2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A3E26">
              <w:rPr>
                <w:sz w:val="18"/>
                <w:szCs w:val="18"/>
              </w:rPr>
              <w:t>70,0</w:t>
            </w:r>
          </w:p>
        </w:tc>
        <w:tc>
          <w:tcPr>
            <w:tcW w:w="0" w:type="auto"/>
            <w:noWrap/>
            <w:vAlign w:val="center"/>
          </w:tcPr>
          <w:p w:rsidR="00FA3E26" w:rsidRPr="00FA3E26" w:rsidRDefault="00FA3E26" w:rsidP="00FA3E2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A3E26">
              <w:rPr>
                <w:sz w:val="18"/>
                <w:szCs w:val="18"/>
              </w:rPr>
              <w:t>80,0</w:t>
            </w:r>
          </w:p>
        </w:tc>
        <w:tc>
          <w:tcPr>
            <w:tcW w:w="0" w:type="auto"/>
            <w:noWrap/>
            <w:vAlign w:val="center"/>
          </w:tcPr>
          <w:p w:rsidR="00FA3E26" w:rsidRPr="00FA3E26" w:rsidRDefault="00FA3E26" w:rsidP="00FA3E2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A3E26">
              <w:rPr>
                <w:sz w:val="18"/>
                <w:szCs w:val="18"/>
              </w:rPr>
              <w:t>80,0</w:t>
            </w:r>
          </w:p>
        </w:tc>
        <w:tc>
          <w:tcPr>
            <w:tcW w:w="0" w:type="auto"/>
            <w:noWrap/>
            <w:vAlign w:val="center"/>
          </w:tcPr>
          <w:p w:rsidR="00FA3E26" w:rsidRPr="00FA3E26" w:rsidRDefault="00FA3E26" w:rsidP="00FA3E2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A3E26">
              <w:rPr>
                <w:sz w:val="18"/>
                <w:szCs w:val="18"/>
              </w:rPr>
              <w:t>70,0</w:t>
            </w:r>
          </w:p>
        </w:tc>
        <w:tc>
          <w:tcPr>
            <w:tcW w:w="0" w:type="auto"/>
            <w:noWrap/>
            <w:vAlign w:val="center"/>
          </w:tcPr>
          <w:p w:rsidR="00FA3E26" w:rsidRPr="00FA3E26" w:rsidRDefault="00FA3E26" w:rsidP="00FA3E2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A3E26">
              <w:rPr>
                <w:sz w:val="18"/>
                <w:szCs w:val="18"/>
              </w:rPr>
              <w:t>75,0</w:t>
            </w:r>
          </w:p>
        </w:tc>
      </w:tr>
      <w:tr w:rsidR="00FA3E26" w:rsidRPr="00225B8D" w:rsidTr="00FA3E26">
        <w:trPr>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FA3E26" w:rsidRPr="00225B8D" w:rsidRDefault="00FA3E26" w:rsidP="00FA3E26">
            <w:pPr>
              <w:spacing w:before="120" w:after="120" w:line="312" w:lineRule="auto"/>
              <w:jc w:val="both"/>
              <w:rPr>
                <w:rFonts w:eastAsia="Calibri" w:cs="Calibri"/>
                <w:sz w:val="16"/>
                <w:szCs w:val="16"/>
              </w:rPr>
            </w:pPr>
            <w:r w:rsidRPr="00225B8D">
              <w:rPr>
                <w:rFonts w:eastAsia="Calibri" w:cs="Calibri"/>
                <w:sz w:val="16"/>
                <w:szCs w:val="16"/>
              </w:rPr>
              <w:t xml:space="preserve">De relevancia jurídica </w:t>
            </w:r>
          </w:p>
        </w:tc>
        <w:tc>
          <w:tcPr>
            <w:tcW w:w="0" w:type="auto"/>
            <w:tcBorders>
              <w:left w:val="single" w:sz="18" w:space="0" w:color="FFFFFF" w:themeColor="background1"/>
            </w:tcBorders>
            <w:noWrap/>
            <w:vAlign w:val="center"/>
          </w:tcPr>
          <w:p w:rsidR="00FA3E26" w:rsidRPr="00FA3E26" w:rsidRDefault="00FA3E26" w:rsidP="00FA3E2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A3E26">
              <w:rPr>
                <w:sz w:val="18"/>
                <w:szCs w:val="18"/>
              </w:rPr>
              <w:t>100,0</w:t>
            </w:r>
          </w:p>
        </w:tc>
        <w:tc>
          <w:tcPr>
            <w:tcW w:w="0" w:type="auto"/>
            <w:noWrap/>
            <w:vAlign w:val="center"/>
          </w:tcPr>
          <w:p w:rsidR="00FA3E26" w:rsidRPr="00FA3E26" w:rsidRDefault="00FA3E26" w:rsidP="00FA3E2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A3E26">
              <w:rPr>
                <w:sz w:val="18"/>
                <w:szCs w:val="18"/>
              </w:rPr>
              <w:t>100,0</w:t>
            </w:r>
          </w:p>
        </w:tc>
        <w:tc>
          <w:tcPr>
            <w:tcW w:w="0" w:type="auto"/>
            <w:noWrap/>
            <w:vAlign w:val="center"/>
          </w:tcPr>
          <w:p w:rsidR="00FA3E26" w:rsidRPr="00FA3E26" w:rsidRDefault="00FA3E26" w:rsidP="00FA3E2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A3E26">
              <w:rPr>
                <w:sz w:val="18"/>
                <w:szCs w:val="18"/>
              </w:rPr>
              <w:t>100,0</w:t>
            </w:r>
          </w:p>
        </w:tc>
        <w:tc>
          <w:tcPr>
            <w:tcW w:w="0" w:type="auto"/>
            <w:noWrap/>
            <w:vAlign w:val="center"/>
          </w:tcPr>
          <w:p w:rsidR="00FA3E26" w:rsidRPr="00FA3E26" w:rsidRDefault="00FA3E26" w:rsidP="00FA3E2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A3E26">
              <w:rPr>
                <w:sz w:val="18"/>
                <w:szCs w:val="18"/>
              </w:rPr>
              <w:t>91,7</w:t>
            </w:r>
          </w:p>
        </w:tc>
        <w:tc>
          <w:tcPr>
            <w:tcW w:w="0" w:type="auto"/>
            <w:noWrap/>
            <w:vAlign w:val="center"/>
          </w:tcPr>
          <w:p w:rsidR="00FA3E26" w:rsidRPr="00FA3E26" w:rsidRDefault="00FA3E26" w:rsidP="00FA3E2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A3E26">
              <w:rPr>
                <w:sz w:val="18"/>
                <w:szCs w:val="18"/>
              </w:rPr>
              <w:t>100,0</w:t>
            </w:r>
          </w:p>
        </w:tc>
        <w:tc>
          <w:tcPr>
            <w:tcW w:w="0" w:type="auto"/>
            <w:noWrap/>
            <w:vAlign w:val="center"/>
          </w:tcPr>
          <w:p w:rsidR="00FA3E26" w:rsidRPr="00FA3E26" w:rsidRDefault="00FA3E26" w:rsidP="00FA3E2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A3E26">
              <w:rPr>
                <w:sz w:val="18"/>
                <w:szCs w:val="18"/>
              </w:rPr>
              <w:t>100,0</w:t>
            </w:r>
          </w:p>
        </w:tc>
        <w:tc>
          <w:tcPr>
            <w:tcW w:w="0" w:type="auto"/>
            <w:noWrap/>
            <w:vAlign w:val="center"/>
          </w:tcPr>
          <w:p w:rsidR="00FA3E26" w:rsidRPr="00FA3E26" w:rsidRDefault="00FA3E26" w:rsidP="00FA3E2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A3E26">
              <w:rPr>
                <w:sz w:val="18"/>
                <w:szCs w:val="18"/>
              </w:rPr>
              <w:t>100,0</w:t>
            </w:r>
          </w:p>
        </w:tc>
        <w:tc>
          <w:tcPr>
            <w:tcW w:w="0" w:type="auto"/>
            <w:noWrap/>
            <w:vAlign w:val="center"/>
          </w:tcPr>
          <w:p w:rsidR="00FA3E26" w:rsidRPr="00FA3E26" w:rsidRDefault="00FA3E26" w:rsidP="00FA3E2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A3E26">
              <w:rPr>
                <w:sz w:val="18"/>
                <w:szCs w:val="18"/>
              </w:rPr>
              <w:t>98,8</w:t>
            </w:r>
          </w:p>
        </w:tc>
      </w:tr>
      <w:tr w:rsidR="00FF45B0" w:rsidRPr="00225B8D" w:rsidTr="00FF45B0">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F45B0" w:rsidRPr="00225B8D" w:rsidRDefault="00FF45B0" w:rsidP="00FA3E26">
            <w:pPr>
              <w:spacing w:before="120" w:after="120" w:line="312" w:lineRule="auto"/>
              <w:jc w:val="both"/>
              <w:rPr>
                <w:rFonts w:eastAsia="Calibri" w:cs="Calibri"/>
                <w:sz w:val="16"/>
                <w:szCs w:val="16"/>
              </w:rPr>
            </w:pPr>
            <w:r w:rsidRPr="00225B8D">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FF45B0" w:rsidRPr="00FF45B0" w:rsidRDefault="00FF45B0" w:rsidP="00FF45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FF45B0">
              <w:rPr>
                <w:sz w:val="18"/>
                <w:szCs w:val="18"/>
              </w:rPr>
              <w:t>71,3</w:t>
            </w:r>
          </w:p>
        </w:tc>
        <w:tc>
          <w:tcPr>
            <w:tcW w:w="0" w:type="auto"/>
            <w:noWrap/>
            <w:vAlign w:val="center"/>
          </w:tcPr>
          <w:p w:rsidR="00FF45B0" w:rsidRPr="00FF45B0" w:rsidRDefault="00FF45B0" w:rsidP="00FF45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FF45B0">
              <w:rPr>
                <w:sz w:val="18"/>
                <w:szCs w:val="18"/>
              </w:rPr>
              <w:t>31,6</w:t>
            </w:r>
          </w:p>
        </w:tc>
        <w:tc>
          <w:tcPr>
            <w:tcW w:w="0" w:type="auto"/>
            <w:noWrap/>
            <w:vAlign w:val="center"/>
          </w:tcPr>
          <w:p w:rsidR="00FF45B0" w:rsidRPr="00FF45B0" w:rsidRDefault="00FF45B0" w:rsidP="00FF45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FF45B0">
              <w:rPr>
                <w:sz w:val="18"/>
                <w:szCs w:val="18"/>
              </w:rPr>
              <w:t>68,4</w:t>
            </w:r>
          </w:p>
        </w:tc>
        <w:tc>
          <w:tcPr>
            <w:tcW w:w="0" w:type="auto"/>
            <w:noWrap/>
            <w:vAlign w:val="center"/>
          </w:tcPr>
          <w:p w:rsidR="00FF45B0" w:rsidRPr="00FF45B0" w:rsidRDefault="00FF45B0" w:rsidP="00FF45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FF45B0">
              <w:rPr>
                <w:sz w:val="18"/>
                <w:szCs w:val="18"/>
              </w:rPr>
              <w:t>31,6</w:t>
            </w:r>
          </w:p>
        </w:tc>
        <w:tc>
          <w:tcPr>
            <w:tcW w:w="0" w:type="auto"/>
            <w:noWrap/>
            <w:vAlign w:val="center"/>
          </w:tcPr>
          <w:p w:rsidR="00FF45B0" w:rsidRPr="00FF45B0" w:rsidRDefault="00FF45B0" w:rsidP="00FF45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FF45B0">
              <w:rPr>
                <w:sz w:val="18"/>
                <w:szCs w:val="18"/>
              </w:rPr>
              <w:t>68,4</w:t>
            </w:r>
          </w:p>
        </w:tc>
        <w:tc>
          <w:tcPr>
            <w:tcW w:w="0" w:type="auto"/>
            <w:noWrap/>
            <w:vAlign w:val="center"/>
          </w:tcPr>
          <w:p w:rsidR="00FF45B0" w:rsidRPr="00FF45B0" w:rsidRDefault="00FF45B0" w:rsidP="00FF45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FF45B0">
              <w:rPr>
                <w:sz w:val="18"/>
                <w:szCs w:val="18"/>
              </w:rPr>
              <w:t>73,7</w:t>
            </w:r>
          </w:p>
        </w:tc>
        <w:tc>
          <w:tcPr>
            <w:tcW w:w="0" w:type="auto"/>
            <w:noWrap/>
            <w:vAlign w:val="center"/>
          </w:tcPr>
          <w:p w:rsidR="00FF45B0" w:rsidRPr="00FF45B0" w:rsidRDefault="00FF45B0" w:rsidP="00FF45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FF45B0">
              <w:rPr>
                <w:sz w:val="18"/>
                <w:szCs w:val="18"/>
              </w:rPr>
              <w:t>73,7</w:t>
            </w:r>
          </w:p>
        </w:tc>
        <w:tc>
          <w:tcPr>
            <w:tcW w:w="0" w:type="auto"/>
            <w:noWrap/>
            <w:vAlign w:val="center"/>
          </w:tcPr>
          <w:p w:rsidR="00FF45B0" w:rsidRPr="00FF45B0" w:rsidRDefault="00FF45B0" w:rsidP="00FF45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FF45B0">
              <w:rPr>
                <w:sz w:val="18"/>
                <w:szCs w:val="18"/>
              </w:rPr>
              <w:t>59,8</w:t>
            </w:r>
          </w:p>
        </w:tc>
      </w:tr>
      <w:tr w:rsidR="00FA3E26" w:rsidRPr="00225B8D" w:rsidTr="00FF45B0">
        <w:trPr>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FA3E26" w:rsidRPr="00225B8D" w:rsidRDefault="00FA3E26" w:rsidP="00FA3E26">
            <w:pPr>
              <w:spacing w:before="120" w:after="120" w:line="312" w:lineRule="auto"/>
              <w:jc w:val="both"/>
              <w:rPr>
                <w:rFonts w:eastAsia="Calibri" w:cs="Calibri"/>
                <w:sz w:val="16"/>
                <w:szCs w:val="16"/>
              </w:rPr>
            </w:pPr>
            <w:r w:rsidRPr="00225B8D">
              <w:rPr>
                <w:rFonts w:eastAsia="Calibri" w:cs="Calibri"/>
                <w:sz w:val="16"/>
                <w:szCs w:val="16"/>
              </w:rPr>
              <w:t>Información patrimonial</w:t>
            </w:r>
          </w:p>
        </w:tc>
        <w:tc>
          <w:tcPr>
            <w:tcW w:w="0" w:type="auto"/>
            <w:tcBorders>
              <w:left w:val="single" w:sz="18" w:space="0" w:color="FFFFFF" w:themeColor="background1"/>
            </w:tcBorders>
            <w:noWrap/>
            <w:vAlign w:val="center"/>
          </w:tcPr>
          <w:p w:rsidR="00FA3E26" w:rsidRPr="00FF45B0" w:rsidRDefault="00FA3E26" w:rsidP="00FF45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FF45B0">
              <w:rPr>
                <w:sz w:val="18"/>
                <w:szCs w:val="18"/>
              </w:rPr>
              <w:t>100,0</w:t>
            </w:r>
          </w:p>
        </w:tc>
        <w:tc>
          <w:tcPr>
            <w:tcW w:w="0" w:type="auto"/>
            <w:noWrap/>
            <w:vAlign w:val="center"/>
          </w:tcPr>
          <w:p w:rsidR="00FA3E26" w:rsidRPr="00FF45B0" w:rsidRDefault="00FA3E26" w:rsidP="00FF45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FF45B0">
              <w:rPr>
                <w:sz w:val="18"/>
                <w:szCs w:val="18"/>
              </w:rPr>
              <w:t>100,0</w:t>
            </w:r>
          </w:p>
        </w:tc>
        <w:tc>
          <w:tcPr>
            <w:tcW w:w="0" w:type="auto"/>
            <w:noWrap/>
            <w:vAlign w:val="center"/>
          </w:tcPr>
          <w:p w:rsidR="00FA3E26" w:rsidRPr="00FF45B0" w:rsidRDefault="00FA3E26" w:rsidP="00FF45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FF45B0">
              <w:rPr>
                <w:sz w:val="18"/>
                <w:szCs w:val="18"/>
              </w:rPr>
              <w:t>100,0</w:t>
            </w:r>
          </w:p>
        </w:tc>
        <w:tc>
          <w:tcPr>
            <w:tcW w:w="0" w:type="auto"/>
            <w:noWrap/>
            <w:vAlign w:val="center"/>
          </w:tcPr>
          <w:p w:rsidR="00FA3E26" w:rsidRPr="00FF45B0" w:rsidRDefault="00FA3E26" w:rsidP="00FF45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FF45B0">
              <w:rPr>
                <w:sz w:val="18"/>
                <w:szCs w:val="18"/>
              </w:rPr>
              <w:t>100,0</w:t>
            </w:r>
          </w:p>
        </w:tc>
        <w:tc>
          <w:tcPr>
            <w:tcW w:w="0" w:type="auto"/>
            <w:noWrap/>
            <w:vAlign w:val="center"/>
          </w:tcPr>
          <w:p w:rsidR="00FA3E26" w:rsidRPr="00FF45B0" w:rsidRDefault="00FA3E26" w:rsidP="00FF45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FF45B0">
              <w:rPr>
                <w:sz w:val="18"/>
                <w:szCs w:val="18"/>
              </w:rPr>
              <w:t>100,0</w:t>
            </w:r>
          </w:p>
        </w:tc>
        <w:tc>
          <w:tcPr>
            <w:tcW w:w="0" w:type="auto"/>
            <w:noWrap/>
            <w:vAlign w:val="center"/>
          </w:tcPr>
          <w:p w:rsidR="00FA3E26" w:rsidRPr="00FF45B0" w:rsidRDefault="00FA3E26" w:rsidP="00FF45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FF45B0">
              <w:rPr>
                <w:sz w:val="18"/>
                <w:szCs w:val="18"/>
              </w:rPr>
              <w:t>100,0</w:t>
            </w:r>
          </w:p>
        </w:tc>
        <w:tc>
          <w:tcPr>
            <w:tcW w:w="0" w:type="auto"/>
            <w:noWrap/>
            <w:vAlign w:val="center"/>
          </w:tcPr>
          <w:p w:rsidR="00FA3E26" w:rsidRPr="00FF45B0" w:rsidRDefault="00FA3E26" w:rsidP="00FF45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FF45B0">
              <w:rPr>
                <w:sz w:val="18"/>
                <w:szCs w:val="18"/>
              </w:rPr>
              <w:t>100,0</w:t>
            </w:r>
          </w:p>
        </w:tc>
        <w:tc>
          <w:tcPr>
            <w:tcW w:w="0" w:type="auto"/>
            <w:noWrap/>
            <w:vAlign w:val="center"/>
          </w:tcPr>
          <w:p w:rsidR="00FA3E26" w:rsidRPr="00FF45B0" w:rsidRDefault="00FA3E26" w:rsidP="00FF45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FF45B0">
              <w:rPr>
                <w:sz w:val="18"/>
                <w:szCs w:val="18"/>
              </w:rPr>
              <w:t>100,0</w:t>
            </w:r>
          </w:p>
        </w:tc>
      </w:tr>
      <w:tr w:rsidR="00FF45B0" w:rsidRPr="00225B8D" w:rsidTr="00FF45B0">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F45B0" w:rsidRPr="00225B8D" w:rsidRDefault="00FF45B0" w:rsidP="00FA3E26">
            <w:pPr>
              <w:spacing w:before="120" w:after="120" w:line="312" w:lineRule="auto"/>
              <w:jc w:val="both"/>
              <w:rPr>
                <w:rFonts w:eastAsia="Calibri" w:cs="Calibri"/>
                <w:i/>
                <w:sz w:val="16"/>
                <w:szCs w:val="16"/>
              </w:rPr>
            </w:pPr>
            <w:r w:rsidRPr="00225B8D">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FF45B0" w:rsidRPr="00FF45B0" w:rsidRDefault="00FF45B0" w:rsidP="00FF45B0">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F45B0">
              <w:rPr>
                <w:b/>
                <w:i/>
                <w:sz w:val="18"/>
                <w:szCs w:val="18"/>
              </w:rPr>
              <w:t>79,3</w:t>
            </w:r>
          </w:p>
        </w:tc>
        <w:tc>
          <w:tcPr>
            <w:tcW w:w="0" w:type="auto"/>
            <w:noWrap/>
            <w:vAlign w:val="center"/>
          </w:tcPr>
          <w:p w:rsidR="00FF45B0" w:rsidRPr="00FF45B0" w:rsidRDefault="00FF45B0" w:rsidP="00FF45B0">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F45B0">
              <w:rPr>
                <w:b/>
                <w:i/>
                <w:sz w:val="18"/>
                <w:szCs w:val="18"/>
              </w:rPr>
              <w:t>55,6</w:t>
            </w:r>
          </w:p>
        </w:tc>
        <w:tc>
          <w:tcPr>
            <w:tcW w:w="0" w:type="auto"/>
            <w:noWrap/>
            <w:vAlign w:val="center"/>
          </w:tcPr>
          <w:p w:rsidR="00FF45B0" w:rsidRPr="00FF45B0" w:rsidRDefault="00FF45B0" w:rsidP="00FF45B0">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F45B0">
              <w:rPr>
                <w:b/>
                <w:i/>
                <w:sz w:val="18"/>
                <w:szCs w:val="18"/>
              </w:rPr>
              <w:t>76,4</w:t>
            </w:r>
          </w:p>
        </w:tc>
        <w:tc>
          <w:tcPr>
            <w:tcW w:w="0" w:type="auto"/>
            <w:noWrap/>
            <w:vAlign w:val="center"/>
          </w:tcPr>
          <w:p w:rsidR="00FF45B0" w:rsidRPr="00FF45B0" w:rsidRDefault="00FF45B0" w:rsidP="00FF45B0">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F45B0">
              <w:rPr>
                <w:b/>
                <w:i/>
                <w:sz w:val="18"/>
                <w:szCs w:val="18"/>
              </w:rPr>
              <w:t>54,2</w:t>
            </w:r>
          </w:p>
        </w:tc>
        <w:tc>
          <w:tcPr>
            <w:tcW w:w="0" w:type="auto"/>
            <w:noWrap/>
            <w:vAlign w:val="center"/>
          </w:tcPr>
          <w:p w:rsidR="00FF45B0" w:rsidRPr="00FF45B0" w:rsidRDefault="00FF45B0" w:rsidP="00FF45B0">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F45B0">
              <w:rPr>
                <w:b/>
                <w:i/>
                <w:sz w:val="18"/>
                <w:szCs w:val="18"/>
              </w:rPr>
              <w:t>77,8</w:t>
            </w:r>
          </w:p>
        </w:tc>
        <w:tc>
          <w:tcPr>
            <w:tcW w:w="0" w:type="auto"/>
            <w:noWrap/>
            <w:vAlign w:val="center"/>
          </w:tcPr>
          <w:p w:rsidR="00FF45B0" w:rsidRPr="00FF45B0" w:rsidRDefault="00FF45B0" w:rsidP="00FF45B0">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F45B0">
              <w:rPr>
                <w:b/>
                <w:i/>
                <w:sz w:val="18"/>
                <w:szCs w:val="18"/>
              </w:rPr>
              <w:t>80,6</w:t>
            </w:r>
          </w:p>
        </w:tc>
        <w:tc>
          <w:tcPr>
            <w:tcW w:w="0" w:type="auto"/>
            <w:noWrap/>
            <w:vAlign w:val="center"/>
          </w:tcPr>
          <w:p w:rsidR="00FF45B0" w:rsidRPr="00FF45B0" w:rsidRDefault="00FF45B0" w:rsidP="00FF45B0">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F45B0">
              <w:rPr>
                <w:b/>
                <w:i/>
                <w:sz w:val="18"/>
                <w:szCs w:val="18"/>
              </w:rPr>
              <w:t>77,8</w:t>
            </w:r>
          </w:p>
        </w:tc>
        <w:tc>
          <w:tcPr>
            <w:tcW w:w="0" w:type="auto"/>
            <w:noWrap/>
            <w:vAlign w:val="center"/>
          </w:tcPr>
          <w:p w:rsidR="00FF45B0" w:rsidRPr="00FF45B0" w:rsidRDefault="00FF45B0" w:rsidP="00FF45B0">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F45B0">
              <w:rPr>
                <w:b/>
                <w:i/>
                <w:sz w:val="18"/>
                <w:szCs w:val="18"/>
              </w:rPr>
              <w:t>71,6</w:t>
            </w:r>
          </w:p>
        </w:tc>
      </w:tr>
    </w:tbl>
    <w:p w:rsidR="00FA5AFD" w:rsidRDefault="00FA5AFD" w:rsidP="00F05E2C">
      <w:pPr>
        <w:pStyle w:val="Cuerpodelboletn"/>
        <w:rPr>
          <w:lang w:bidi="es-ES"/>
        </w:rPr>
      </w:pPr>
    </w:p>
    <w:p w:rsidR="00FA3E26" w:rsidRPr="00225B8D" w:rsidRDefault="00FA3E26" w:rsidP="00FA3E26">
      <w:pPr>
        <w:spacing w:after="200" w:line="276" w:lineRule="auto"/>
        <w:jc w:val="both"/>
        <w:rPr>
          <w:rFonts w:eastAsia="Times New Roman" w:cs="Times New Roman"/>
          <w:szCs w:val="22"/>
          <w:lang w:eastAsia="es-ES"/>
        </w:rPr>
      </w:pPr>
      <w:r w:rsidRPr="00225B8D">
        <w:rPr>
          <w:rFonts w:eastAsia="Times New Roman" w:cs="Times New Roman"/>
          <w:szCs w:val="22"/>
          <w:lang w:eastAsia="es-ES"/>
        </w:rPr>
        <w:t xml:space="preserve">El Índice de Cumplimiento de la Información Obligatoria (ICIO) se sitúa en el </w:t>
      </w:r>
      <w:r w:rsidR="00FF45B0">
        <w:rPr>
          <w:rFonts w:eastAsia="Times New Roman" w:cs="Times New Roman"/>
          <w:szCs w:val="22"/>
          <w:lang w:eastAsia="es-ES"/>
        </w:rPr>
        <w:t>71,6</w:t>
      </w:r>
      <w:r w:rsidRPr="00225B8D">
        <w:rPr>
          <w:rFonts w:eastAsia="Times New Roman" w:cs="Times New Roman"/>
          <w:szCs w:val="22"/>
          <w:lang w:eastAsia="es-ES"/>
        </w:rPr>
        <w:t xml:space="preserve">%. </w:t>
      </w:r>
      <w:r>
        <w:rPr>
          <w:rFonts w:eastAsia="Times New Roman" w:cs="Times New Roman"/>
          <w:szCs w:val="22"/>
          <w:lang w:eastAsia="es-ES"/>
        </w:rPr>
        <w:t xml:space="preserve">La falta de publicación de contenidos obligatorios – no se publica una </w:t>
      </w:r>
      <w:r w:rsidR="00FF45B0">
        <w:rPr>
          <w:rFonts w:eastAsia="Times New Roman" w:cs="Times New Roman"/>
          <w:szCs w:val="22"/>
          <w:lang w:eastAsia="es-ES"/>
        </w:rPr>
        <w:t>quinta</w:t>
      </w:r>
      <w:r>
        <w:rPr>
          <w:rFonts w:eastAsia="Times New Roman" w:cs="Times New Roman"/>
          <w:szCs w:val="22"/>
          <w:lang w:eastAsia="es-ES"/>
        </w:rPr>
        <w:t xml:space="preserve"> parte de las informaciones obligatorias - y e</w:t>
      </w:r>
      <w:r w:rsidRPr="00225B8D">
        <w:rPr>
          <w:rFonts w:eastAsia="Times New Roman" w:cs="Times New Roman"/>
          <w:szCs w:val="22"/>
          <w:lang w:eastAsia="es-ES"/>
        </w:rPr>
        <w:t>l recurso a fuentes centralizadas para la publicación de diversas informaciones</w:t>
      </w:r>
      <w:r>
        <w:rPr>
          <w:rFonts w:eastAsia="Times New Roman" w:cs="Times New Roman"/>
          <w:szCs w:val="22"/>
          <w:lang w:eastAsia="es-ES"/>
        </w:rPr>
        <w:t xml:space="preserve"> y las barreras a la accesibilidad que implica esta forma de publicación</w:t>
      </w:r>
      <w:r w:rsidRPr="00225B8D">
        <w:rPr>
          <w:rFonts w:eastAsia="Times New Roman" w:cs="Times New Roman"/>
          <w:szCs w:val="22"/>
          <w:lang w:eastAsia="es-ES"/>
        </w:rPr>
        <w:t>.</w:t>
      </w:r>
    </w:p>
    <w:p w:rsidR="00FA3E26" w:rsidRDefault="00FA3E26" w:rsidP="00FA3E26">
      <w:pPr>
        <w:pStyle w:val="Cuerpodelboletn"/>
      </w:pPr>
      <w:r>
        <w:t xml:space="preserve">Respecto de 2020, el ICIO se ha incrementado en </w:t>
      </w:r>
      <w:r w:rsidR="00FF45B0">
        <w:t>8,1</w:t>
      </w:r>
      <w:r>
        <w:t xml:space="preserve"> puntos porcentuales, incremento atribuible a la publicación de información actualizada sobre las cuentas anuales </w:t>
      </w:r>
      <w:r w:rsidR="00FF45B0">
        <w:t xml:space="preserve">y sobre las encomiendas de gestión </w:t>
      </w:r>
      <w:r>
        <w:t xml:space="preserve">y también, a la revisión de oficio del atributo reutilización. </w:t>
      </w:r>
    </w:p>
    <w:p w:rsidR="00FA3E26" w:rsidRDefault="00FA3E26" w:rsidP="00FA3E26">
      <w:pPr>
        <w:pStyle w:val="Cuerpodelboletn"/>
        <w:sectPr w:rsidR="00FA3E26" w:rsidSect="004720A5">
          <w:type w:val="continuous"/>
          <w:pgSz w:w="11906" w:h="16838" w:code="9"/>
          <w:pgMar w:top="1440" w:right="720" w:bottom="1440" w:left="720" w:header="720" w:footer="720" w:gutter="0"/>
          <w:cols w:space="720"/>
          <w:docGrid w:linePitch="326"/>
        </w:sectPr>
      </w:pP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C02D3B">
          <w:pPr>
            <w:pStyle w:val="Cuerpodelboletn"/>
            <w:numPr>
              <w:ilvl w:val="0"/>
              <w:numId w:val="21"/>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FA3E26" w:rsidRDefault="00FA3E26" w:rsidP="00FA3E26">
      <w:pPr>
        <w:pStyle w:val="Cuerpodelboletn"/>
      </w:pPr>
      <w:r w:rsidRPr="001E0563">
        <w:lastRenderedPageBreak/>
        <w:t xml:space="preserve">El cumplimiento de las obligaciones de publicidad activa por parte de la Comunidad </w:t>
      </w:r>
      <w:r>
        <w:t>Autónoma de La Rioja</w:t>
      </w:r>
      <w:r w:rsidRPr="001E0563">
        <w:t xml:space="preserve">, ha </w:t>
      </w:r>
      <w:r>
        <w:t>mejorado respecto de 2020</w:t>
      </w:r>
      <w:r w:rsidRPr="001E0563">
        <w:t xml:space="preserve">, </w:t>
      </w:r>
      <w:r>
        <w:t>aunque hay que señalar q</w:t>
      </w:r>
      <w:r w:rsidRPr="001E0563">
        <w:t>ue no se han adoptado buena parte de las recomendaciones formuladas a consecuencia de la evaluación realizada en 2020.</w:t>
      </w:r>
    </w:p>
    <w:p w:rsidR="00FA3E26" w:rsidRDefault="00FA3E26" w:rsidP="00FA3E26">
      <w:pPr>
        <w:pStyle w:val="Cuerpodelboletn"/>
      </w:pPr>
      <w:r>
        <w:t>Como consecuencia de esto persisten los déficits señalados en dicha evaluación:</w:t>
      </w:r>
    </w:p>
    <w:p w:rsidR="00C02D3B" w:rsidRPr="004B0810" w:rsidRDefault="00C02D3B" w:rsidP="00C02D3B">
      <w:pPr>
        <w:pStyle w:val="Cuerpodelboletn"/>
      </w:pPr>
    </w:p>
    <w:p w:rsidR="00C02D3B" w:rsidRDefault="00FA3E26" w:rsidP="00FA3E26">
      <w:pPr>
        <w:pStyle w:val="Cuerpodelboletn"/>
        <w:numPr>
          <w:ilvl w:val="0"/>
          <w:numId w:val="18"/>
        </w:numPr>
      </w:pPr>
      <w:r>
        <w:lastRenderedPageBreak/>
        <w:t>La organización de la información</w:t>
      </w:r>
      <w:r w:rsidRPr="00FA3E26">
        <w:t>, aunque similar a la de otras Comunidades Autónomas, no se ajusta plenamente al patrón de la LTAIBG ni al de la Ley 3/2014, de 11 de septiembre, de Transparencia y Buen Gobierno de La Rioja</w:t>
      </w:r>
      <w:r w:rsidR="004B0810" w:rsidRPr="004B0810">
        <w:t>.</w:t>
      </w:r>
    </w:p>
    <w:p w:rsidR="00FA3E26" w:rsidRDefault="00FA3E26" w:rsidP="00FA3E26">
      <w:pPr>
        <w:pStyle w:val="Cuerpodelboletn"/>
        <w:numPr>
          <w:ilvl w:val="0"/>
          <w:numId w:val="18"/>
        </w:numPr>
      </w:pPr>
      <w:r>
        <w:t xml:space="preserve">No se ha localizado </w:t>
      </w:r>
      <w:bookmarkStart w:id="0" w:name="_GoBack"/>
      <w:bookmarkEnd w:id="0"/>
      <w:r>
        <w:t xml:space="preserve">el organigrama de la organización, entendido como la representación gráfica de la administración regional y de las relaciones entre las estructuras que la conforman. Tampoco se ha localizado dicha información usando el buscador. </w:t>
      </w:r>
    </w:p>
    <w:p w:rsidR="004B0810" w:rsidRDefault="00FF45B0" w:rsidP="00FA3E26">
      <w:pPr>
        <w:pStyle w:val="Cuerpodelboletn"/>
        <w:numPr>
          <w:ilvl w:val="0"/>
          <w:numId w:val="18"/>
        </w:numPr>
      </w:pPr>
      <w:r>
        <w:t>La publicación de</w:t>
      </w:r>
      <w:r w:rsidR="00FA3E26">
        <w:t xml:space="preserve"> información correspondiente al grado de cum</w:t>
      </w:r>
      <w:r>
        <w:t>plimiento de planes y programas, es anecdótica: 7 informes para 75 planes publicados</w:t>
      </w:r>
      <w:r w:rsidR="0008497D">
        <w:t>.</w:t>
      </w:r>
    </w:p>
    <w:p w:rsidR="002438FF" w:rsidRDefault="00FF45B0" w:rsidP="002438FF">
      <w:pPr>
        <w:pStyle w:val="Cuerpodelboletn"/>
        <w:numPr>
          <w:ilvl w:val="0"/>
          <w:numId w:val="18"/>
        </w:numPr>
      </w:pPr>
      <w:r>
        <w:t>Sigue sin publicarse</w:t>
      </w:r>
      <w:r w:rsidR="002438FF">
        <w:t xml:space="preserve"> información sobre los desistimientos o renuncias a los contratos formalizados.</w:t>
      </w:r>
    </w:p>
    <w:p w:rsidR="00FF45B0" w:rsidRDefault="00FF45B0" w:rsidP="00FF45B0">
      <w:pPr>
        <w:pStyle w:val="Cuerpodelboletn"/>
        <w:numPr>
          <w:ilvl w:val="0"/>
          <w:numId w:val="18"/>
        </w:numPr>
      </w:pPr>
      <w:r w:rsidRPr="00FF45B0">
        <w:t>No se ha localizado información de las resoluciones que autoricen el ejercicio de actividad privada con motivo del cese de los altos cargos.</w:t>
      </w:r>
    </w:p>
    <w:p w:rsidR="002438FF" w:rsidRDefault="00EF0D16" w:rsidP="00EF0D16">
      <w:pPr>
        <w:pStyle w:val="Cuerpodelboletn"/>
        <w:numPr>
          <w:ilvl w:val="0"/>
          <w:numId w:val="18"/>
        </w:numPr>
      </w:pPr>
      <w:r>
        <w:t xml:space="preserve">No se ha localizado </w:t>
      </w:r>
      <w:r w:rsidRPr="00EF0D16">
        <w:t>información estadística actualizada relativa al grado de cumplimiento y calidad de los servicios públicos</w:t>
      </w:r>
      <w:r>
        <w:t>.</w:t>
      </w:r>
    </w:p>
    <w:p w:rsidR="00FF45B0" w:rsidRDefault="00FF45B0" w:rsidP="00FF45B0">
      <w:pPr>
        <w:pStyle w:val="Cuerpodelboletn"/>
        <w:numPr>
          <w:ilvl w:val="0"/>
          <w:numId w:val="18"/>
        </w:numPr>
      </w:pPr>
      <w:r w:rsidRPr="00FF45B0">
        <w:t xml:space="preserve">Dentro de cada uno de los diferentes apartados del Portal la información no se encuentra estructurada, sino que se contiene un listado con las diferentes entradas, sin ningún tipo de agrupación. </w:t>
      </w:r>
      <w:r w:rsidRPr="00FF45B0">
        <w:tab/>
        <w:t>La cantidad de enlaces dificulta la localización de la información.</w:t>
      </w:r>
    </w:p>
    <w:p w:rsidR="00EF0D16" w:rsidRDefault="00FF45B0" w:rsidP="00FF45B0">
      <w:pPr>
        <w:pStyle w:val="Prrafodelista"/>
        <w:numPr>
          <w:ilvl w:val="0"/>
          <w:numId w:val="18"/>
        </w:numPr>
        <w:rPr>
          <w:color w:val="000000"/>
        </w:rPr>
      </w:pPr>
      <w:r w:rsidRPr="00FF45B0">
        <w:rPr>
          <w:color w:val="000000"/>
        </w:rPr>
        <w:t>La información se encuentra, en general, en formatos reutilizables, pero determinados documentos son PDF de imagen, como es el caso de los informes de situación</w:t>
      </w:r>
      <w:r>
        <w:rPr>
          <w:color w:val="000000"/>
        </w:rPr>
        <w:t xml:space="preserve"> de la ejecución presupuestaria</w:t>
      </w:r>
      <w:r w:rsidR="00EF0D16" w:rsidRPr="00EF0D16">
        <w:rPr>
          <w:color w:val="000000"/>
        </w:rPr>
        <w:t>.</w:t>
      </w:r>
    </w:p>
    <w:p w:rsidR="00FF45B0" w:rsidRDefault="00FF45B0" w:rsidP="00FF45B0">
      <w:pPr>
        <w:pStyle w:val="Prrafodelista"/>
        <w:ind w:left="780"/>
        <w:rPr>
          <w:color w:val="000000"/>
        </w:rPr>
      </w:pPr>
    </w:p>
    <w:p w:rsidR="00FF45B0" w:rsidRPr="00FF45B0" w:rsidRDefault="00FF45B0" w:rsidP="00FF45B0">
      <w:pPr>
        <w:pStyle w:val="Prrafodelista"/>
        <w:numPr>
          <w:ilvl w:val="0"/>
          <w:numId w:val="18"/>
        </w:numPr>
        <w:rPr>
          <w:color w:val="000000"/>
        </w:rPr>
      </w:pPr>
      <w:r w:rsidRPr="00FF45B0">
        <w:rPr>
          <w:color w:val="000000"/>
        </w:rPr>
        <w:t>Par la obtención de determinada información, como puede ser los informes de fiscalización del Tribunal de Cuentas, se remite a un buscador en la página de éste. Del mismo modo, se enlaza a un buscador en la página de la AIREF para la búsqueda de los informes emitidos por dicha autoridad administrativa independiente.</w:t>
      </w:r>
    </w:p>
    <w:p w:rsidR="00FF45B0" w:rsidRPr="00FF45B0" w:rsidRDefault="00FF45B0" w:rsidP="00FF45B0">
      <w:pPr>
        <w:pStyle w:val="Prrafodelista"/>
        <w:ind w:left="780"/>
        <w:rPr>
          <w:color w:val="000000"/>
        </w:rPr>
      </w:pPr>
    </w:p>
    <w:p w:rsidR="00FF45B0" w:rsidRPr="00EF0D16" w:rsidRDefault="00FF45B0" w:rsidP="00FF45B0">
      <w:pPr>
        <w:pStyle w:val="Prrafodelista"/>
        <w:numPr>
          <w:ilvl w:val="0"/>
          <w:numId w:val="18"/>
        </w:numPr>
        <w:rPr>
          <w:color w:val="000000"/>
        </w:rPr>
      </w:pPr>
      <w:r w:rsidRPr="00FF45B0">
        <w:rPr>
          <w:color w:val="000000"/>
        </w:rPr>
        <w:t>Por otra parte, determinados accesos no llevan a la información que se supone deben contener. Así, al examinar el apartado “Cuentas abiertas”, y solicitar el acceso a los movimientos de las diferentes cuentas se accede a la página principal del Gobierno de la Rioja.</w:t>
      </w:r>
    </w:p>
    <w:p w:rsidR="00EF0D16" w:rsidRDefault="00EF0D16" w:rsidP="00EF0D16">
      <w:pPr>
        <w:pStyle w:val="Cuerpodelboletn"/>
        <w:ind w:left="780"/>
      </w:pPr>
    </w:p>
    <w:p w:rsidR="00C02D3B" w:rsidRDefault="00C02D3B" w:rsidP="00CC60B0">
      <w:pPr>
        <w:pStyle w:val="Cuerpodelboletn"/>
        <w:jc w:val="right"/>
      </w:pPr>
      <w:r>
        <w:t xml:space="preserve">Madrid, </w:t>
      </w:r>
      <w:r w:rsidR="0008497D">
        <w:t>noviembre</w:t>
      </w:r>
      <w:r>
        <w:t xml:space="preserve"> de 2021</w:t>
      </w:r>
    </w:p>
    <w:p w:rsidR="00CC60B0" w:rsidRDefault="00CC60B0">
      <w:pPr>
        <w:rPr>
          <w:b/>
          <w:sz w:val="30"/>
          <w:szCs w:val="30"/>
        </w:rPr>
      </w:pPr>
      <w:r>
        <w:rPr>
          <w:b/>
          <w:sz w:val="30"/>
          <w:szCs w:val="30"/>
        </w:rPr>
        <w:br w:type="page"/>
      </w: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F45B0" w:rsidRPr="00F31BC3" w:rsidRDefault="00FF45B0"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FF45B0" w:rsidRPr="00F31BC3" w:rsidRDefault="00FF45B0"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F45B0" w:rsidRPr="00F31BC3" w:rsidRDefault="00FF45B0"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FF45B0" w:rsidRPr="00F31BC3" w:rsidRDefault="00FF45B0"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5B0" w:rsidRDefault="00FF45B0" w:rsidP="00F31BC3">
      <w:r>
        <w:separator/>
      </w:r>
    </w:p>
  </w:endnote>
  <w:endnote w:type="continuationSeparator" w:id="0">
    <w:p w:rsidR="00FF45B0" w:rsidRDefault="00FF45B0"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5B0" w:rsidRDefault="00FF45B0" w:rsidP="00F31BC3">
      <w:r>
        <w:separator/>
      </w:r>
    </w:p>
  </w:footnote>
  <w:footnote w:type="continuationSeparator" w:id="0">
    <w:p w:rsidR="00FF45B0" w:rsidRDefault="00FF45B0"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E04553A"/>
    <w:multiLevelType w:val="hybridMultilevel"/>
    <w:tmpl w:val="B58AE0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A31344"/>
    <w:multiLevelType w:val="hybridMultilevel"/>
    <w:tmpl w:val="AAECB612"/>
    <w:lvl w:ilvl="0" w:tplc="B56208B0">
      <w:start w:val="1"/>
      <w:numFmt w:val="upperRoman"/>
      <w:lvlText w:val="%1."/>
      <w:lvlJc w:val="right"/>
      <w:pPr>
        <w:ind w:left="720" w:hanging="360"/>
      </w:pPr>
      <w:rPr>
        <w:rFonts w:ascii="Century Gothic" w:hAnsi="Century Gothic" w:hint="default"/>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DF21114"/>
    <w:multiLevelType w:val="hybridMultilevel"/>
    <w:tmpl w:val="C8CA68AE"/>
    <w:lvl w:ilvl="0" w:tplc="260870D2">
      <w:start w:val="3"/>
      <w:numFmt w:val="upperRoman"/>
      <w:lvlText w:val="%1."/>
      <w:lvlJc w:val="right"/>
      <w:pPr>
        <w:ind w:left="720" w:hanging="360"/>
      </w:pPr>
      <w:rPr>
        <w:rFonts w:ascii="Century Gothic" w:hAnsi="Century Gothic" w:hint="default"/>
        <w:b/>
        <w:i w:val="0"/>
        <w:color w:val="50866C"/>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7"/>
  </w:num>
  <w:num w:numId="3">
    <w:abstractNumId w:val="7"/>
  </w:num>
  <w:num w:numId="4">
    <w:abstractNumId w:val="0"/>
  </w:num>
  <w:num w:numId="5">
    <w:abstractNumId w:val="15"/>
  </w:num>
  <w:num w:numId="6">
    <w:abstractNumId w:val="16"/>
  </w:num>
  <w:num w:numId="7">
    <w:abstractNumId w:val="14"/>
  </w:num>
  <w:num w:numId="8">
    <w:abstractNumId w:val="1"/>
  </w:num>
  <w:num w:numId="9">
    <w:abstractNumId w:val="4"/>
  </w:num>
  <w:num w:numId="10">
    <w:abstractNumId w:val="3"/>
  </w:num>
  <w:num w:numId="11">
    <w:abstractNumId w:val="18"/>
  </w:num>
  <w:num w:numId="12">
    <w:abstractNumId w:val="11"/>
  </w:num>
  <w:num w:numId="13">
    <w:abstractNumId w:val="5"/>
  </w:num>
  <w:num w:numId="14">
    <w:abstractNumId w:val="19"/>
  </w:num>
  <w:num w:numId="15">
    <w:abstractNumId w:val="2"/>
  </w:num>
  <w:num w:numId="16">
    <w:abstractNumId w:val="20"/>
  </w:num>
  <w:num w:numId="17">
    <w:abstractNumId w:val="9"/>
  </w:num>
  <w:num w:numId="18">
    <w:abstractNumId w:val="8"/>
  </w:num>
  <w:num w:numId="19">
    <w:abstractNumId w:val="10"/>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254B4"/>
    <w:rsid w:val="00032D8A"/>
    <w:rsid w:val="00045369"/>
    <w:rsid w:val="00053A0E"/>
    <w:rsid w:val="0005642F"/>
    <w:rsid w:val="00072B7E"/>
    <w:rsid w:val="000775A5"/>
    <w:rsid w:val="0008497D"/>
    <w:rsid w:val="000A77F5"/>
    <w:rsid w:val="000B425A"/>
    <w:rsid w:val="000B49E9"/>
    <w:rsid w:val="000D3907"/>
    <w:rsid w:val="000D5417"/>
    <w:rsid w:val="000E0A9E"/>
    <w:rsid w:val="00104DE9"/>
    <w:rsid w:val="00104E94"/>
    <w:rsid w:val="001149B1"/>
    <w:rsid w:val="00116E8B"/>
    <w:rsid w:val="00132732"/>
    <w:rsid w:val="00146C3C"/>
    <w:rsid w:val="00164876"/>
    <w:rsid w:val="00170962"/>
    <w:rsid w:val="001763F8"/>
    <w:rsid w:val="00183301"/>
    <w:rsid w:val="00187CDD"/>
    <w:rsid w:val="0019448F"/>
    <w:rsid w:val="001A0DA8"/>
    <w:rsid w:val="001A5305"/>
    <w:rsid w:val="001C3E2F"/>
    <w:rsid w:val="001C4509"/>
    <w:rsid w:val="001C7037"/>
    <w:rsid w:val="001C7C78"/>
    <w:rsid w:val="001C7D84"/>
    <w:rsid w:val="001D1B5E"/>
    <w:rsid w:val="001D558E"/>
    <w:rsid w:val="001E5AAD"/>
    <w:rsid w:val="001F51B6"/>
    <w:rsid w:val="0021682B"/>
    <w:rsid w:val="00226BB5"/>
    <w:rsid w:val="00231D61"/>
    <w:rsid w:val="002371CF"/>
    <w:rsid w:val="00243294"/>
    <w:rsid w:val="002438FF"/>
    <w:rsid w:val="00244EDA"/>
    <w:rsid w:val="002467FA"/>
    <w:rsid w:val="00263F79"/>
    <w:rsid w:val="002B659F"/>
    <w:rsid w:val="002C0273"/>
    <w:rsid w:val="002D0702"/>
    <w:rsid w:val="002D27E4"/>
    <w:rsid w:val="002E409F"/>
    <w:rsid w:val="002E62DA"/>
    <w:rsid w:val="0031769F"/>
    <w:rsid w:val="00347877"/>
    <w:rsid w:val="003542FC"/>
    <w:rsid w:val="00355DC0"/>
    <w:rsid w:val="00385CAA"/>
    <w:rsid w:val="00386CB6"/>
    <w:rsid w:val="003A1694"/>
    <w:rsid w:val="003A390C"/>
    <w:rsid w:val="003B57E6"/>
    <w:rsid w:val="003B6B96"/>
    <w:rsid w:val="003D2A34"/>
    <w:rsid w:val="003D2C4A"/>
    <w:rsid w:val="003E564B"/>
    <w:rsid w:val="003E5D2F"/>
    <w:rsid w:val="003F1A3E"/>
    <w:rsid w:val="003F6EDC"/>
    <w:rsid w:val="004159A4"/>
    <w:rsid w:val="00415DBD"/>
    <w:rsid w:val="00422B18"/>
    <w:rsid w:val="004430AC"/>
    <w:rsid w:val="0044623D"/>
    <w:rsid w:val="004720A5"/>
    <w:rsid w:val="0047417A"/>
    <w:rsid w:val="004767AC"/>
    <w:rsid w:val="0047735C"/>
    <w:rsid w:val="004859CC"/>
    <w:rsid w:val="004A1663"/>
    <w:rsid w:val="004B0810"/>
    <w:rsid w:val="004C6440"/>
    <w:rsid w:val="004D50CC"/>
    <w:rsid w:val="004D7037"/>
    <w:rsid w:val="004E7B33"/>
    <w:rsid w:val="00506864"/>
    <w:rsid w:val="005301DF"/>
    <w:rsid w:val="00536832"/>
    <w:rsid w:val="00563295"/>
    <w:rsid w:val="00592FEA"/>
    <w:rsid w:val="005B1544"/>
    <w:rsid w:val="005C3521"/>
    <w:rsid w:val="005C4778"/>
    <w:rsid w:val="005C48C2"/>
    <w:rsid w:val="005E2505"/>
    <w:rsid w:val="005E6704"/>
    <w:rsid w:val="00603DFC"/>
    <w:rsid w:val="00612082"/>
    <w:rsid w:val="006241AE"/>
    <w:rsid w:val="0062568F"/>
    <w:rsid w:val="00633EAA"/>
    <w:rsid w:val="00641C15"/>
    <w:rsid w:val="00645CC0"/>
    <w:rsid w:val="0069673B"/>
    <w:rsid w:val="006B75D8"/>
    <w:rsid w:val="006C0CDD"/>
    <w:rsid w:val="006D49E7"/>
    <w:rsid w:val="006D4C90"/>
    <w:rsid w:val="006E75DE"/>
    <w:rsid w:val="007071A8"/>
    <w:rsid w:val="00707C14"/>
    <w:rsid w:val="00714C54"/>
    <w:rsid w:val="00717272"/>
    <w:rsid w:val="007356B3"/>
    <w:rsid w:val="0073626B"/>
    <w:rsid w:val="00751FAA"/>
    <w:rsid w:val="00760E4B"/>
    <w:rsid w:val="0076640C"/>
    <w:rsid w:val="00767C60"/>
    <w:rsid w:val="00777FB3"/>
    <w:rsid w:val="00781700"/>
    <w:rsid w:val="00783202"/>
    <w:rsid w:val="00790143"/>
    <w:rsid w:val="007942B7"/>
    <w:rsid w:val="007954A6"/>
    <w:rsid w:val="007D1701"/>
    <w:rsid w:val="007D5CBF"/>
    <w:rsid w:val="007D69D9"/>
    <w:rsid w:val="007F1D56"/>
    <w:rsid w:val="007F5F9D"/>
    <w:rsid w:val="00803D20"/>
    <w:rsid w:val="00807495"/>
    <w:rsid w:val="00821526"/>
    <w:rsid w:val="0082470D"/>
    <w:rsid w:val="00825ACB"/>
    <w:rsid w:val="00876480"/>
    <w:rsid w:val="00882A5B"/>
    <w:rsid w:val="00891E6F"/>
    <w:rsid w:val="00894358"/>
    <w:rsid w:val="0089455A"/>
    <w:rsid w:val="00897D04"/>
    <w:rsid w:val="008A2D93"/>
    <w:rsid w:val="008A5AAE"/>
    <w:rsid w:val="008A686B"/>
    <w:rsid w:val="008C1898"/>
    <w:rsid w:val="008D32F0"/>
    <w:rsid w:val="008E69E2"/>
    <w:rsid w:val="008F5671"/>
    <w:rsid w:val="00902A71"/>
    <w:rsid w:val="009039FD"/>
    <w:rsid w:val="00903FE0"/>
    <w:rsid w:val="00912DB4"/>
    <w:rsid w:val="009139A7"/>
    <w:rsid w:val="0092313A"/>
    <w:rsid w:val="009654DA"/>
    <w:rsid w:val="00965C69"/>
    <w:rsid w:val="00982299"/>
    <w:rsid w:val="0099170B"/>
    <w:rsid w:val="009A03A4"/>
    <w:rsid w:val="009A42A1"/>
    <w:rsid w:val="009B1480"/>
    <w:rsid w:val="009B75CD"/>
    <w:rsid w:val="009C5469"/>
    <w:rsid w:val="009D35A4"/>
    <w:rsid w:val="009D3CC3"/>
    <w:rsid w:val="009D4047"/>
    <w:rsid w:val="009D78D2"/>
    <w:rsid w:val="009E049D"/>
    <w:rsid w:val="009E2E6F"/>
    <w:rsid w:val="009E7254"/>
    <w:rsid w:val="00A03993"/>
    <w:rsid w:val="00A0626F"/>
    <w:rsid w:val="00A1361E"/>
    <w:rsid w:val="00A24E51"/>
    <w:rsid w:val="00A26608"/>
    <w:rsid w:val="00A51AAD"/>
    <w:rsid w:val="00A82709"/>
    <w:rsid w:val="00A931B0"/>
    <w:rsid w:val="00AA0AE1"/>
    <w:rsid w:val="00AA7C77"/>
    <w:rsid w:val="00AC2723"/>
    <w:rsid w:val="00AC4A6F"/>
    <w:rsid w:val="00AC59C8"/>
    <w:rsid w:val="00AD6065"/>
    <w:rsid w:val="00AE0D68"/>
    <w:rsid w:val="00AE4F68"/>
    <w:rsid w:val="00AE6A4F"/>
    <w:rsid w:val="00AF5151"/>
    <w:rsid w:val="00B1184C"/>
    <w:rsid w:val="00B220EC"/>
    <w:rsid w:val="00B330D0"/>
    <w:rsid w:val="00B33A2F"/>
    <w:rsid w:val="00B5314A"/>
    <w:rsid w:val="00B56A3A"/>
    <w:rsid w:val="00B75A01"/>
    <w:rsid w:val="00B77C12"/>
    <w:rsid w:val="00B83C6D"/>
    <w:rsid w:val="00B85EA1"/>
    <w:rsid w:val="00B87734"/>
    <w:rsid w:val="00B92ECF"/>
    <w:rsid w:val="00BA03C4"/>
    <w:rsid w:val="00BA14E6"/>
    <w:rsid w:val="00BA3611"/>
    <w:rsid w:val="00BC61D1"/>
    <w:rsid w:val="00BD18E4"/>
    <w:rsid w:val="00BD1E44"/>
    <w:rsid w:val="00BD2172"/>
    <w:rsid w:val="00BD2842"/>
    <w:rsid w:val="00C02953"/>
    <w:rsid w:val="00C02D3B"/>
    <w:rsid w:val="00C1290B"/>
    <w:rsid w:val="00C213EC"/>
    <w:rsid w:val="00C24010"/>
    <w:rsid w:val="00C259F4"/>
    <w:rsid w:val="00C27705"/>
    <w:rsid w:val="00C3228C"/>
    <w:rsid w:val="00C4050E"/>
    <w:rsid w:val="00C4430D"/>
    <w:rsid w:val="00C451D3"/>
    <w:rsid w:val="00C5273A"/>
    <w:rsid w:val="00C54D21"/>
    <w:rsid w:val="00C555C6"/>
    <w:rsid w:val="00C61E7F"/>
    <w:rsid w:val="00C66E73"/>
    <w:rsid w:val="00C72088"/>
    <w:rsid w:val="00C80C02"/>
    <w:rsid w:val="00C912C7"/>
    <w:rsid w:val="00C91330"/>
    <w:rsid w:val="00CC48E8"/>
    <w:rsid w:val="00CC60B0"/>
    <w:rsid w:val="00CD3DE8"/>
    <w:rsid w:val="00CE627E"/>
    <w:rsid w:val="00CF21EB"/>
    <w:rsid w:val="00D014E1"/>
    <w:rsid w:val="00D01CA1"/>
    <w:rsid w:val="00D02833"/>
    <w:rsid w:val="00D1453D"/>
    <w:rsid w:val="00D32D0D"/>
    <w:rsid w:val="00D41F4C"/>
    <w:rsid w:val="00D520C8"/>
    <w:rsid w:val="00D70570"/>
    <w:rsid w:val="00D96084"/>
    <w:rsid w:val="00DA6660"/>
    <w:rsid w:val="00DB5415"/>
    <w:rsid w:val="00DC5B52"/>
    <w:rsid w:val="00DD0A8E"/>
    <w:rsid w:val="00DD515F"/>
    <w:rsid w:val="00DF25D7"/>
    <w:rsid w:val="00DF50DC"/>
    <w:rsid w:val="00DF555F"/>
    <w:rsid w:val="00E023B5"/>
    <w:rsid w:val="00E133E0"/>
    <w:rsid w:val="00E17DF6"/>
    <w:rsid w:val="00E33169"/>
    <w:rsid w:val="00E51AC4"/>
    <w:rsid w:val="00E6528C"/>
    <w:rsid w:val="00E66F86"/>
    <w:rsid w:val="00E73F4D"/>
    <w:rsid w:val="00E87E01"/>
    <w:rsid w:val="00EA3647"/>
    <w:rsid w:val="00EC6A3E"/>
    <w:rsid w:val="00ED30F1"/>
    <w:rsid w:val="00ED57F6"/>
    <w:rsid w:val="00ED6104"/>
    <w:rsid w:val="00ED7D79"/>
    <w:rsid w:val="00EE5F85"/>
    <w:rsid w:val="00EF0D16"/>
    <w:rsid w:val="00EF5B46"/>
    <w:rsid w:val="00EF6910"/>
    <w:rsid w:val="00F04B4F"/>
    <w:rsid w:val="00F05A96"/>
    <w:rsid w:val="00F05E2C"/>
    <w:rsid w:val="00F132F9"/>
    <w:rsid w:val="00F24BAF"/>
    <w:rsid w:val="00F25044"/>
    <w:rsid w:val="00F31BC3"/>
    <w:rsid w:val="00F36022"/>
    <w:rsid w:val="00F614CD"/>
    <w:rsid w:val="00F618D2"/>
    <w:rsid w:val="00F7274D"/>
    <w:rsid w:val="00F90A12"/>
    <w:rsid w:val="00F95333"/>
    <w:rsid w:val="00FA0C58"/>
    <w:rsid w:val="00FA11BE"/>
    <w:rsid w:val="00FA1911"/>
    <w:rsid w:val="00FA3E26"/>
    <w:rsid w:val="00FA5997"/>
    <w:rsid w:val="00FA5AFD"/>
    <w:rsid w:val="00FB0A8B"/>
    <w:rsid w:val="00FC4E74"/>
    <w:rsid w:val="00FD4E10"/>
    <w:rsid w:val="00FF4453"/>
    <w:rsid w:val="00FF45B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D0283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D0283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00912369">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753038947">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123B99"/>
    <w:rsid w:val="003A3AB1"/>
    <w:rsid w:val="00550E0B"/>
    <w:rsid w:val="00583D19"/>
    <w:rsid w:val="005E1775"/>
    <w:rsid w:val="00787EBD"/>
    <w:rsid w:val="00861D94"/>
    <w:rsid w:val="008E118A"/>
    <w:rsid w:val="00970989"/>
    <w:rsid w:val="009F4D63"/>
    <w:rsid w:val="00AB484A"/>
    <w:rsid w:val="00BA06EC"/>
    <w:rsid w:val="00C32372"/>
    <w:rsid w:val="00CB771B"/>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4873beb7-5857-4685-be1f-d57550cc96c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676461E7-1C39-4A39-88C9-8B8B7A18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2448</TotalTime>
  <Pages>5</Pages>
  <Words>1419</Words>
  <Characters>7807</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41</cp:revision>
  <cp:lastPrinted>2008-09-26T23:14:00Z</cp:lastPrinted>
  <dcterms:created xsi:type="dcterms:W3CDTF">2021-10-06T16:22:00Z</dcterms:created>
  <dcterms:modified xsi:type="dcterms:W3CDTF">2021-11-29T16:42:00Z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