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15875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40"/>
                                <w:szCs w:val="40"/>
                              </w:rPr>
                              <w:id w:val="228783080"/>
                              <w:placeholder>
                                <w:docPart w:val="9F38587DCE4F49368CED0492B4EFD406"/>
                              </w:placeholder>
                            </w:sdtPr>
                            <w:sdtContent>
                              <w:p w:rsidR="00CE1B1F" w:rsidRDefault="00CE1B1F"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de</w:t>
                                </w:r>
                                <w:r>
                                  <w:rPr>
                                    <w:rFonts w:ascii="Century Gothic" w:hAnsi="Century Gothic"/>
                                    <w:sz w:val="40"/>
                                    <w:szCs w:val="40"/>
                                    <w:lang w:bidi="es-ES"/>
                                  </w:rPr>
                                  <w:t xml:space="preserve"> la </w:t>
                                </w:r>
                                <w:r w:rsidRPr="001A4E12">
                                  <w:rPr>
                                    <w:rFonts w:ascii="Century Gothic" w:hAnsi="Century Gothic"/>
                                    <w:sz w:val="40"/>
                                    <w:szCs w:val="40"/>
                                    <w:lang w:bidi="es-ES"/>
                                  </w:rPr>
                                  <w:t xml:space="preserve">Ciudad Autónoma de </w:t>
                                </w:r>
                                <w:r>
                                  <w:rPr>
                                    <w:rFonts w:ascii="Century Gothic" w:hAnsi="Century Gothic"/>
                                    <w:sz w:val="40"/>
                                    <w:szCs w:val="40"/>
                                    <w:lang w:bidi="es-ES"/>
                                  </w:rPr>
                                  <w:t>Melilla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2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" filled="f" stroked="f">
                <v:textbox inset=",7.2pt,,7.2pt">
                  <w:txbxContent>
                    <w:sdt>
                      <w:sdtPr>
                        <w:rPr>
                          <w:rFonts w:ascii="Century Gothic" w:hAnsi="Century Gothic"/>
                          <w:sz w:val="40"/>
                          <w:szCs w:val="40"/>
                        </w:rPr>
                        <w:id w:val="228783080"/>
                        <w:placeholder>
                          <w:docPart w:val="9F38587DCE4F49368CED0492B4EFD406"/>
                        </w:placeholder>
                      </w:sdtPr>
                      <w:sdtContent>
                        <w:p w:rsidR="00CE1B1F" w:rsidRDefault="00CE1B1F"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de</w:t>
                          </w:r>
                          <w:r>
                            <w:rPr>
                              <w:rFonts w:ascii="Century Gothic" w:hAnsi="Century Gothic"/>
                              <w:sz w:val="40"/>
                              <w:szCs w:val="40"/>
                              <w:lang w:bidi="es-ES"/>
                            </w:rPr>
                            <w:t xml:space="preserve"> la </w:t>
                          </w:r>
                          <w:r w:rsidRPr="001A4E12">
                            <w:rPr>
                              <w:rFonts w:ascii="Century Gothic" w:hAnsi="Century Gothic"/>
                              <w:sz w:val="40"/>
                              <w:szCs w:val="40"/>
                              <w:lang w:bidi="es-ES"/>
                            </w:rPr>
                            <w:t xml:space="preserve">Ciudad Autónoma de </w:t>
                          </w:r>
                          <w:r>
                            <w:rPr>
                              <w:rFonts w:ascii="Century Gothic" w:hAnsi="Century Gothic"/>
                              <w:sz w:val="40"/>
                              <w:szCs w:val="40"/>
                              <w:lang w:bidi="es-ES"/>
                            </w:rPr>
                            <w:t>Melilla</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CE1B1F" w:rsidRDefault="00CE1B1F"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CE1B1F" w:rsidRDefault="00CE1B1F"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66254D"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p w:rsidR="00AC4A6F" w:rsidRDefault="00AC4A6F" w:rsidP="00AC4A6F"/>
    <w:tbl>
      <w:tblPr>
        <w:tblStyle w:val="Tablaconcuadrcula"/>
        <w:tblW w:w="0" w:type="auto"/>
        <w:tblLook w:val="04A0" w:firstRow="1" w:lastRow="0" w:firstColumn="1" w:lastColumn="0" w:noHBand="0" w:noVBand="1"/>
      </w:tblPr>
      <w:tblGrid>
        <w:gridCol w:w="2093"/>
        <w:gridCol w:w="4819"/>
        <w:gridCol w:w="567"/>
        <w:gridCol w:w="3203"/>
      </w:tblGrid>
      <w:tr w:rsidR="007F1D56" w:rsidRPr="007942B7" w:rsidTr="001C7D84">
        <w:tc>
          <w:tcPr>
            <w:tcW w:w="209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Dimensión</w:t>
            </w:r>
          </w:p>
        </w:tc>
        <w:tc>
          <w:tcPr>
            <w:tcW w:w="5386" w:type="dxa"/>
            <w:gridSpan w:val="2"/>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Recomendado</w:t>
            </w:r>
          </w:p>
        </w:tc>
        <w:tc>
          <w:tcPr>
            <w:tcW w:w="320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Revisión</w:t>
            </w:r>
          </w:p>
        </w:tc>
      </w:tr>
      <w:tr w:rsidR="0085759B" w:rsidRPr="007942B7" w:rsidTr="00E77D81">
        <w:trPr>
          <w:trHeight w:val="736"/>
        </w:trPr>
        <w:tc>
          <w:tcPr>
            <w:tcW w:w="2093" w:type="dxa"/>
            <w:vMerge w:val="restart"/>
          </w:tcPr>
          <w:p w:rsidR="0085759B" w:rsidRPr="007942B7" w:rsidRDefault="0085759B" w:rsidP="00AC4A6F">
            <w:pPr>
              <w:rPr>
                <w:sz w:val="20"/>
                <w:szCs w:val="20"/>
              </w:rPr>
            </w:pPr>
            <w:r w:rsidRPr="007942B7">
              <w:rPr>
                <w:sz w:val="20"/>
                <w:szCs w:val="20"/>
              </w:rPr>
              <w:t>Localización y estructuración de la Información</w:t>
            </w:r>
          </w:p>
        </w:tc>
        <w:tc>
          <w:tcPr>
            <w:tcW w:w="4819" w:type="dxa"/>
          </w:tcPr>
          <w:p w:rsidR="0085759B" w:rsidRDefault="0085759B" w:rsidP="00A13426">
            <w:pPr>
              <w:rPr>
                <w:sz w:val="20"/>
                <w:szCs w:val="20"/>
              </w:rPr>
            </w:pPr>
            <w:r>
              <w:rPr>
                <w:sz w:val="20"/>
                <w:szCs w:val="20"/>
              </w:rPr>
              <w:t>Información estructurada conforme a la LTAIBG o ley autonómica</w:t>
            </w:r>
          </w:p>
        </w:tc>
        <w:tc>
          <w:tcPr>
            <w:tcW w:w="567" w:type="dxa"/>
            <w:vAlign w:val="center"/>
          </w:tcPr>
          <w:p w:rsidR="0085759B" w:rsidRDefault="0085759B" w:rsidP="00183301">
            <w:pPr>
              <w:jc w:val="center"/>
              <w:rPr>
                <w:sz w:val="20"/>
                <w:szCs w:val="20"/>
              </w:rPr>
            </w:pPr>
          </w:p>
        </w:tc>
        <w:tc>
          <w:tcPr>
            <w:tcW w:w="3203" w:type="dxa"/>
          </w:tcPr>
          <w:p w:rsidR="0085759B" w:rsidRPr="007942B7" w:rsidRDefault="0085759B" w:rsidP="002451AF">
            <w:pPr>
              <w:rPr>
                <w:sz w:val="20"/>
                <w:szCs w:val="20"/>
              </w:rPr>
            </w:pPr>
            <w:r>
              <w:rPr>
                <w:sz w:val="20"/>
                <w:szCs w:val="20"/>
              </w:rPr>
              <w:t xml:space="preserve">La información se estructura conforme al </w:t>
            </w:r>
            <w:r w:rsidRPr="00A13426">
              <w:rPr>
                <w:sz w:val="20"/>
                <w:szCs w:val="20"/>
              </w:rPr>
              <w:t>Reglamento de transparencia y acceso a la información pública, aprobado por Decreto n. º 43 de fecha 14 de julio de 2016</w:t>
            </w:r>
          </w:p>
        </w:tc>
      </w:tr>
      <w:tr w:rsidR="0085759B" w:rsidRPr="007942B7" w:rsidTr="00E77D81">
        <w:trPr>
          <w:trHeight w:val="736"/>
        </w:trPr>
        <w:tc>
          <w:tcPr>
            <w:tcW w:w="2093" w:type="dxa"/>
            <w:vMerge/>
          </w:tcPr>
          <w:p w:rsidR="0085759B" w:rsidRPr="007942B7" w:rsidRDefault="0085759B" w:rsidP="00AC4A6F">
            <w:pPr>
              <w:rPr>
                <w:sz w:val="20"/>
                <w:szCs w:val="20"/>
              </w:rPr>
            </w:pPr>
          </w:p>
        </w:tc>
        <w:tc>
          <w:tcPr>
            <w:tcW w:w="4819" w:type="dxa"/>
          </w:tcPr>
          <w:p w:rsidR="0085759B" w:rsidRPr="007942B7" w:rsidRDefault="0085759B" w:rsidP="00A13426">
            <w:pPr>
              <w:rPr>
                <w:sz w:val="20"/>
                <w:szCs w:val="20"/>
              </w:rPr>
            </w:pPr>
            <w:r>
              <w:rPr>
                <w:sz w:val="20"/>
                <w:szCs w:val="20"/>
              </w:rPr>
              <w:t>Enlazar,</w:t>
            </w:r>
            <w:r w:rsidRPr="00A13426">
              <w:rPr>
                <w:sz w:val="20"/>
                <w:szCs w:val="20"/>
              </w:rPr>
              <w:t xml:space="preserve"> desde el Portal de Transparencia</w:t>
            </w:r>
            <w:r>
              <w:rPr>
                <w:sz w:val="20"/>
                <w:szCs w:val="20"/>
              </w:rPr>
              <w:t>,</w:t>
            </w:r>
            <w:r w:rsidRPr="00A13426">
              <w:rPr>
                <w:sz w:val="20"/>
                <w:szCs w:val="20"/>
              </w:rPr>
              <w:t xml:space="preserve"> a las informaciones sujetas a publicidad activa que se ha localizado al margen del Portal</w:t>
            </w:r>
          </w:p>
        </w:tc>
        <w:tc>
          <w:tcPr>
            <w:tcW w:w="567" w:type="dxa"/>
            <w:vAlign w:val="center"/>
          </w:tcPr>
          <w:p w:rsidR="0085759B" w:rsidRPr="007942B7" w:rsidRDefault="0085759B" w:rsidP="00183301">
            <w:pPr>
              <w:jc w:val="center"/>
              <w:rPr>
                <w:sz w:val="20"/>
                <w:szCs w:val="20"/>
              </w:rPr>
            </w:pPr>
            <w:r>
              <w:rPr>
                <w:sz w:val="20"/>
                <w:szCs w:val="20"/>
              </w:rPr>
              <w:t>X</w:t>
            </w:r>
          </w:p>
        </w:tc>
        <w:tc>
          <w:tcPr>
            <w:tcW w:w="3203" w:type="dxa"/>
          </w:tcPr>
          <w:p w:rsidR="0085759B" w:rsidRPr="007942B7" w:rsidRDefault="00D708A9" w:rsidP="002451AF">
            <w:pPr>
              <w:rPr>
                <w:sz w:val="20"/>
                <w:szCs w:val="20"/>
              </w:rPr>
            </w:pPr>
            <w:r>
              <w:rPr>
                <w:sz w:val="20"/>
                <w:szCs w:val="20"/>
              </w:rPr>
              <w:t xml:space="preserve">No. </w:t>
            </w:r>
            <w:r w:rsidR="001122A7">
              <w:rPr>
                <w:sz w:val="20"/>
                <w:szCs w:val="20"/>
              </w:rPr>
              <w:t>El RAT sigue en el apartado “Protección de Datos”</w:t>
            </w:r>
          </w:p>
        </w:tc>
      </w:tr>
      <w:tr w:rsidR="0085759B" w:rsidRPr="007942B7" w:rsidTr="00E77D81">
        <w:trPr>
          <w:trHeight w:val="736"/>
        </w:trPr>
        <w:tc>
          <w:tcPr>
            <w:tcW w:w="2093" w:type="dxa"/>
            <w:vMerge/>
          </w:tcPr>
          <w:p w:rsidR="0085759B" w:rsidRPr="007942B7" w:rsidRDefault="0085759B" w:rsidP="00AC4A6F">
            <w:pPr>
              <w:rPr>
                <w:sz w:val="20"/>
                <w:szCs w:val="20"/>
              </w:rPr>
            </w:pPr>
          </w:p>
        </w:tc>
        <w:tc>
          <w:tcPr>
            <w:tcW w:w="4819" w:type="dxa"/>
          </w:tcPr>
          <w:p w:rsidR="0085759B" w:rsidRDefault="0085759B" w:rsidP="00A13426">
            <w:pPr>
              <w:rPr>
                <w:sz w:val="20"/>
                <w:szCs w:val="20"/>
              </w:rPr>
            </w:pPr>
            <w:r>
              <w:rPr>
                <w:sz w:val="20"/>
                <w:szCs w:val="20"/>
              </w:rPr>
              <w:t>Revisar</w:t>
            </w:r>
            <w:r w:rsidRPr="00A13426">
              <w:rPr>
                <w:sz w:val="20"/>
                <w:szCs w:val="20"/>
              </w:rPr>
              <w:t xml:space="preserve"> la denominación y textos introductorios de los (numerosos) apartados y </w:t>
            </w:r>
            <w:proofErr w:type="spellStart"/>
            <w:r w:rsidRPr="00A13426">
              <w:rPr>
                <w:sz w:val="20"/>
                <w:szCs w:val="20"/>
              </w:rPr>
              <w:t>subapartados</w:t>
            </w:r>
            <w:proofErr w:type="spellEnd"/>
            <w:r w:rsidRPr="00A13426">
              <w:rPr>
                <w:sz w:val="20"/>
                <w:szCs w:val="20"/>
              </w:rPr>
              <w:t xml:space="preserve"> del bloque de “Publicidad activa” del Portal de Transparencia, y su simplificación</w:t>
            </w:r>
          </w:p>
        </w:tc>
        <w:tc>
          <w:tcPr>
            <w:tcW w:w="567" w:type="dxa"/>
            <w:vAlign w:val="center"/>
          </w:tcPr>
          <w:p w:rsidR="0085759B" w:rsidRPr="007942B7" w:rsidRDefault="0085759B" w:rsidP="00183301">
            <w:pPr>
              <w:jc w:val="center"/>
              <w:rPr>
                <w:sz w:val="20"/>
                <w:szCs w:val="20"/>
              </w:rPr>
            </w:pPr>
            <w:r>
              <w:rPr>
                <w:sz w:val="20"/>
                <w:szCs w:val="20"/>
              </w:rPr>
              <w:t>X</w:t>
            </w:r>
          </w:p>
        </w:tc>
        <w:tc>
          <w:tcPr>
            <w:tcW w:w="3203" w:type="dxa"/>
          </w:tcPr>
          <w:p w:rsidR="0085759B" w:rsidRPr="007942B7" w:rsidRDefault="00D708A9" w:rsidP="002451AF">
            <w:pPr>
              <w:rPr>
                <w:sz w:val="20"/>
                <w:szCs w:val="20"/>
              </w:rPr>
            </w:pPr>
            <w:r>
              <w:rPr>
                <w:sz w:val="20"/>
                <w:szCs w:val="20"/>
              </w:rPr>
              <w:t>No</w:t>
            </w:r>
          </w:p>
        </w:tc>
      </w:tr>
      <w:tr w:rsidR="0033198E" w:rsidRPr="007942B7" w:rsidTr="00183301">
        <w:tc>
          <w:tcPr>
            <w:tcW w:w="2093" w:type="dxa"/>
            <w:vMerge w:val="restart"/>
            <w:vAlign w:val="center"/>
          </w:tcPr>
          <w:p w:rsidR="0033198E" w:rsidRPr="00C3228C" w:rsidRDefault="0033198E" w:rsidP="006D4C90">
            <w:pPr>
              <w:rPr>
                <w:sz w:val="20"/>
                <w:szCs w:val="20"/>
              </w:rPr>
            </w:pPr>
            <w:r w:rsidRPr="00C3228C">
              <w:rPr>
                <w:sz w:val="20"/>
                <w:szCs w:val="20"/>
              </w:rPr>
              <w:t>Publicación de Contenidos</w:t>
            </w:r>
          </w:p>
        </w:tc>
        <w:tc>
          <w:tcPr>
            <w:tcW w:w="4819" w:type="dxa"/>
          </w:tcPr>
          <w:p w:rsidR="0033198E" w:rsidRDefault="0033198E" w:rsidP="0033198E">
            <w:pPr>
              <w:rPr>
                <w:sz w:val="20"/>
                <w:szCs w:val="20"/>
              </w:rPr>
            </w:pPr>
            <w:r>
              <w:rPr>
                <w:sz w:val="20"/>
                <w:szCs w:val="20"/>
              </w:rPr>
              <w:t>C</w:t>
            </w:r>
            <w:r w:rsidRPr="0033198E">
              <w:rPr>
                <w:sz w:val="20"/>
                <w:szCs w:val="20"/>
              </w:rPr>
              <w:t>ompletar el perfil y trayectoria profesional de todos los responsables de órganos (Directores generales) de los que se informa</w:t>
            </w:r>
          </w:p>
        </w:tc>
        <w:tc>
          <w:tcPr>
            <w:tcW w:w="567" w:type="dxa"/>
            <w:vAlign w:val="center"/>
          </w:tcPr>
          <w:p w:rsidR="0033198E" w:rsidRDefault="0085759B" w:rsidP="00183301">
            <w:pPr>
              <w:jc w:val="center"/>
              <w:rPr>
                <w:sz w:val="20"/>
                <w:szCs w:val="20"/>
              </w:rPr>
            </w:pPr>
            <w:r>
              <w:rPr>
                <w:sz w:val="20"/>
                <w:szCs w:val="20"/>
              </w:rPr>
              <w:t>X</w:t>
            </w:r>
          </w:p>
        </w:tc>
        <w:tc>
          <w:tcPr>
            <w:tcW w:w="3203" w:type="dxa"/>
          </w:tcPr>
          <w:p w:rsidR="0033198E" w:rsidRPr="007942B7" w:rsidRDefault="0066254D" w:rsidP="0066254D">
            <w:pPr>
              <w:rPr>
                <w:sz w:val="20"/>
                <w:szCs w:val="20"/>
              </w:rPr>
            </w:pPr>
            <w:r>
              <w:rPr>
                <w:sz w:val="20"/>
                <w:szCs w:val="20"/>
              </w:rPr>
              <w:t>Si, s</w:t>
            </w:r>
            <w:r w:rsidR="0080484D">
              <w:rPr>
                <w:sz w:val="20"/>
                <w:szCs w:val="20"/>
              </w:rPr>
              <w:t xml:space="preserve">e </w:t>
            </w:r>
            <w:r w:rsidR="009443E3">
              <w:rPr>
                <w:sz w:val="20"/>
                <w:szCs w:val="20"/>
              </w:rPr>
              <w:t>incluye</w:t>
            </w:r>
            <w:r w:rsidR="0080484D">
              <w:rPr>
                <w:sz w:val="20"/>
                <w:szCs w:val="20"/>
              </w:rPr>
              <w:t xml:space="preserve"> el CV de parte de los Directores Generales</w:t>
            </w:r>
          </w:p>
        </w:tc>
      </w:tr>
      <w:tr w:rsidR="0033198E" w:rsidRPr="007942B7" w:rsidTr="00183301">
        <w:tc>
          <w:tcPr>
            <w:tcW w:w="2093" w:type="dxa"/>
            <w:vMerge/>
          </w:tcPr>
          <w:p w:rsidR="0033198E" w:rsidRPr="007942B7" w:rsidRDefault="0033198E" w:rsidP="00AC4A6F">
            <w:pPr>
              <w:rPr>
                <w:sz w:val="20"/>
                <w:szCs w:val="20"/>
              </w:rPr>
            </w:pPr>
          </w:p>
        </w:tc>
        <w:tc>
          <w:tcPr>
            <w:tcW w:w="4819" w:type="dxa"/>
          </w:tcPr>
          <w:p w:rsidR="0033198E" w:rsidRPr="007942B7" w:rsidRDefault="0033198E" w:rsidP="0033198E">
            <w:pPr>
              <w:rPr>
                <w:sz w:val="20"/>
                <w:szCs w:val="20"/>
              </w:rPr>
            </w:pPr>
            <w:r>
              <w:rPr>
                <w:sz w:val="20"/>
                <w:szCs w:val="20"/>
              </w:rPr>
              <w:t>I</w:t>
            </w:r>
            <w:r w:rsidRPr="0033198E">
              <w:rPr>
                <w:sz w:val="20"/>
                <w:szCs w:val="20"/>
              </w:rPr>
              <w:t>nformar sobre el grado de cumplimiento y resultados, e indicadores de medida y valoración del Plan Estratégico y de los planes de calidad y modernización</w:t>
            </w:r>
          </w:p>
        </w:tc>
        <w:tc>
          <w:tcPr>
            <w:tcW w:w="567" w:type="dxa"/>
            <w:vAlign w:val="center"/>
          </w:tcPr>
          <w:p w:rsidR="0033198E" w:rsidRPr="007942B7" w:rsidRDefault="0085759B" w:rsidP="00183301">
            <w:pPr>
              <w:jc w:val="center"/>
              <w:rPr>
                <w:sz w:val="20"/>
                <w:szCs w:val="20"/>
              </w:rPr>
            </w:pPr>
            <w:r>
              <w:rPr>
                <w:sz w:val="20"/>
                <w:szCs w:val="20"/>
              </w:rPr>
              <w:t>X</w:t>
            </w:r>
          </w:p>
        </w:tc>
        <w:tc>
          <w:tcPr>
            <w:tcW w:w="3203" w:type="dxa"/>
          </w:tcPr>
          <w:p w:rsidR="0033198E" w:rsidRPr="007942B7" w:rsidRDefault="00D708A9" w:rsidP="00052BB4">
            <w:pPr>
              <w:rPr>
                <w:sz w:val="20"/>
                <w:szCs w:val="20"/>
              </w:rPr>
            </w:pPr>
            <w:r>
              <w:rPr>
                <w:sz w:val="20"/>
                <w:szCs w:val="20"/>
              </w:rPr>
              <w:t>No</w:t>
            </w:r>
          </w:p>
        </w:tc>
      </w:tr>
      <w:tr w:rsidR="0033198E" w:rsidRPr="007942B7" w:rsidTr="0033198E">
        <w:trPr>
          <w:trHeight w:val="588"/>
        </w:trPr>
        <w:tc>
          <w:tcPr>
            <w:tcW w:w="2093" w:type="dxa"/>
            <w:vMerge/>
          </w:tcPr>
          <w:p w:rsidR="0033198E" w:rsidRPr="007942B7" w:rsidRDefault="0033198E" w:rsidP="00AC4A6F">
            <w:pPr>
              <w:rPr>
                <w:sz w:val="20"/>
                <w:szCs w:val="20"/>
              </w:rPr>
            </w:pPr>
          </w:p>
        </w:tc>
        <w:tc>
          <w:tcPr>
            <w:tcW w:w="4819" w:type="dxa"/>
          </w:tcPr>
          <w:p w:rsidR="0033198E" w:rsidRPr="007942B7" w:rsidRDefault="0033198E" w:rsidP="0033198E">
            <w:pPr>
              <w:rPr>
                <w:sz w:val="20"/>
                <w:szCs w:val="20"/>
              </w:rPr>
            </w:pPr>
            <w:r>
              <w:rPr>
                <w:sz w:val="20"/>
                <w:szCs w:val="20"/>
              </w:rPr>
              <w:t>C</w:t>
            </w:r>
            <w:r w:rsidRPr="0033198E">
              <w:rPr>
                <w:sz w:val="20"/>
                <w:szCs w:val="20"/>
              </w:rPr>
              <w:t>ompletar el inventario de actividades de tratamiento</w:t>
            </w:r>
          </w:p>
        </w:tc>
        <w:tc>
          <w:tcPr>
            <w:tcW w:w="567" w:type="dxa"/>
            <w:vAlign w:val="center"/>
          </w:tcPr>
          <w:p w:rsidR="0033198E" w:rsidRPr="00183301" w:rsidRDefault="0085759B" w:rsidP="0033198E">
            <w:pPr>
              <w:rPr>
                <w:sz w:val="20"/>
                <w:szCs w:val="20"/>
              </w:rPr>
            </w:pPr>
            <w:r>
              <w:rPr>
                <w:sz w:val="20"/>
                <w:szCs w:val="20"/>
              </w:rPr>
              <w:t xml:space="preserve"> X</w:t>
            </w:r>
          </w:p>
        </w:tc>
        <w:tc>
          <w:tcPr>
            <w:tcW w:w="3203" w:type="dxa"/>
          </w:tcPr>
          <w:p w:rsidR="0033198E" w:rsidRPr="007942B7" w:rsidRDefault="0066254D" w:rsidP="00A0626F">
            <w:pPr>
              <w:rPr>
                <w:sz w:val="20"/>
                <w:szCs w:val="20"/>
              </w:rPr>
            </w:pPr>
            <w:proofErr w:type="spellStart"/>
            <w:r>
              <w:rPr>
                <w:sz w:val="20"/>
                <w:szCs w:val="20"/>
              </w:rPr>
              <w:t>Si</w:t>
            </w:r>
            <w:proofErr w:type="spellEnd"/>
            <w:r>
              <w:rPr>
                <w:sz w:val="20"/>
                <w:szCs w:val="20"/>
              </w:rPr>
              <w:t xml:space="preserve">. </w:t>
            </w:r>
            <w:r w:rsidR="00CE29C2">
              <w:rPr>
                <w:sz w:val="20"/>
                <w:szCs w:val="20"/>
              </w:rPr>
              <w:t>El Registro de Actividades de Tratamiento incorpora, en la actualidad, 61 registros</w:t>
            </w:r>
          </w:p>
        </w:tc>
      </w:tr>
      <w:tr w:rsidR="0033198E" w:rsidRPr="007942B7" w:rsidTr="000E5A95">
        <w:trPr>
          <w:trHeight w:val="1011"/>
        </w:trPr>
        <w:tc>
          <w:tcPr>
            <w:tcW w:w="2093" w:type="dxa"/>
            <w:vMerge/>
          </w:tcPr>
          <w:p w:rsidR="0033198E" w:rsidRPr="007942B7" w:rsidRDefault="0033198E" w:rsidP="00AC4A6F">
            <w:pPr>
              <w:rPr>
                <w:sz w:val="20"/>
                <w:szCs w:val="20"/>
              </w:rPr>
            </w:pPr>
          </w:p>
        </w:tc>
        <w:tc>
          <w:tcPr>
            <w:tcW w:w="4819" w:type="dxa"/>
          </w:tcPr>
          <w:p w:rsidR="0033198E" w:rsidRPr="007942B7" w:rsidRDefault="0033198E" w:rsidP="0033198E">
            <w:pPr>
              <w:rPr>
                <w:sz w:val="20"/>
                <w:szCs w:val="20"/>
              </w:rPr>
            </w:pPr>
            <w:r>
              <w:rPr>
                <w:sz w:val="20"/>
                <w:szCs w:val="20"/>
              </w:rPr>
              <w:t>I</w:t>
            </w:r>
            <w:r w:rsidRPr="0033198E">
              <w:rPr>
                <w:sz w:val="20"/>
                <w:szCs w:val="20"/>
              </w:rPr>
              <w:t>nformar sobre las respuestas a consultas planteadas por los particulares en la medida en que supongan una interpretación del Derecho o tengan efectos jurídicos</w:t>
            </w:r>
          </w:p>
        </w:tc>
        <w:tc>
          <w:tcPr>
            <w:tcW w:w="567" w:type="dxa"/>
            <w:vAlign w:val="center"/>
          </w:tcPr>
          <w:p w:rsidR="0033198E" w:rsidRPr="00183301" w:rsidRDefault="0085759B" w:rsidP="00183301">
            <w:pPr>
              <w:jc w:val="center"/>
              <w:rPr>
                <w:sz w:val="20"/>
                <w:szCs w:val="20"/>
              </w:rPr>
            </w:pPr>
            <w:r>
              <w:rPr>
                <w:sz w:val="20"/>
                <w:szCs w:val="20"/>
              </w:rPr>
              <w:t>X</w:t>
            </w:r>
          </w:p>
        </w:tc>
        <w:tc>
          <w:tcPr>
            <w:tcW w:w="3203" w:type="dxa"/>
          </w:tcPr>
          <w:p w:rsidR="0033198E" w:rsidRPr="007942B7" w:rsidRDefault="00D708A9" w:rsidP="00A0626F">
            <w:pPr>
              <w:rPr>
                <w:sz w:val="20"/>
                <w:szCs w:val="20"/>
              </w:rPr>
            </w:pPr>
            <w:r>
              <w:rPr>
                <w:sz w:val="20"/>
                <w:szCs w:val="20"/>
              </w:rPr>
              <w:t>No</w:t>
            </w:r>
          </w:p>
        </w:tc>
      </w:tr>
      <w:tr w:rsidR="0033198E" w:rsidRPr="007942B7" w:rsidTr="000E5A95">
        <w:trPr>
          <w:trHeight w:val="1011"/>
        </w:trPr>
        <w:tc>
          <w:tcPr>
            <w:tcW w:w="2093" w:type="dxa"/>
            <w:vMerge/>
          </w:tcPr>
          <w:p w:rsidR="0033198E" w:rsidRPr="007942B7" w:rsidRDefault="0033198E" w:rsidP="00AC4A6F">
            <w:pPr>
              <w:rPr>
                <w:sz w:val="20"/>
                <w:szCs w:val="20"/>
              </w:rPr>
            </w:pPr>
          </w:p>
        </w:tc>
        <w:tc>
          <w:tcPr>
            <w:tcW w:w="4819" w:type="dxa"/>
          </w:tcPr>
          <w:p w:rsidR="0033198E" w:rsidRPr="007942B7" w:rsidRDefault="0033198E" w:rsidP="0033198E">
            <w:pPr>
              <w:rPr>
                <w:sz w:val="20"/>
                <w:szCs w:val="20"/>
              </w:rPr>
            </w:pPr>
            <w:r>
              <w:rPr>
                <w:sz w:val="20"/>
                <w:szCs w:val="20"/>
              </w:rPr>
              <w:t>Publicar</w:t>
            </w:r>
            <w:r w:rsidRPr="0033198E">
              <w:rPr>
                <w:sz w:val="20"/>
                <w:szCs w:val="20"/>
              </w:rPr>
              <w:t xml:space="preserve"> las memorias e informes que deben acompañar a los proyectos normativos cuya iniciativa le corresponde</w:t>
            </w:r>
          </w:p>
        </w:tc>
        <w:tc>
          <w:tcPr>
            <w:tcW w:w="567" w:type="dxa"/>
            <w:vAlign w:val="center"/>
          </w:tcPr>
          <w:p w:rsidR="0033198E" w:rsidRPr="00183301" w:rsidRDefault="0085759B" w:rsidP="00183301">
            <w:pPr>
              <w:jc w:val="center"/>
              <w:rPr>
                <w:sz w:val="20"/>
                <w:szCs w:val="20"/>
              </w:rPr>
            </w:pPr>
            <w:r>
              <w:rPr>
                <w:sz w:val="20"/>
                <w:szCs w:val="20"/>
              </w:rPr>
              <w:t>X</w:t>
            </w:r>
          </w:p>
        </w:tc>
        <w:tc>
          <w:tcPr>
            <w:tcW w:w="3203" w:type="dxa"/>
          </w:tcPr>
          <w:p w:rsidR="0033198E" w:rsidRPr="007942B7" w:rsidRDefault="00D708A9" w:rsidP="00A0626F">
            <w:pPr>
              <w:rPr>
                <w:sz w:val="20"/>
                <w:szCs w:val="20"/>
              </w:rPr>
            </w:pPr>
            <w:r>
              <w:rPr>
                <w:sz w:val="20"/>
                <w:szCs w:val="20"/>
              </w:rPr>
              <w:t>No</w:t>
            </w:r>
          </w:p>
        </w:tc>
      </w:tr>
      <w:tr w:rsidR="0033198E" w:rsidRPr="007942B7" w:rsidTr="0033198E">
        <w:trPr>
          <w:trHeight w:val="782"/>
        </w:trPr>
        <w:tc>
          <w:tcPr>
            <w:tcW w:w="2093" w:type="dxa"/>
            <w:vMerge/>
          </w:tcPr>
          <w:p w:rsidR="0033198E" w:rsidRPr="007942B7" w:rsidRDefault="0033198E" w:rsidP="00AC4A6F">
            <w:pPr>
              <w:rPr>
                <w:sz w:val="20"/>
                <w:szCs w:val="20"/>
              </w:rPr>
            </w:pPr>
          </w:p>
        </w:tc>
        <w:tc>
          <w:tcPr>
            <w:tcW w:w="4819" w:type="dxa"/>
          </w:tcPr>
          <w:p w:rsidR="0033198E" w:rsidRPr="007942B7" w:rsidRDefault="0033198E" w:rsidP="0033198E">
            <w:pPr>
              <w:rPr>
                <w:sz w:val="20"/>
                <w:szCs w:val="20"/>
              </w:rPr>
            </w:pPr>
            <w:r>
              <w:rPr>
                <w:sz w:val="20"/>
                <w:szCs w:val="20"/>
              </w:rPr>
              <w:t>Publicar</w:t>
            </w:r>
            <w:r w:rsidRPr="0033198E">
              <w:rPr>
                <w:sz w:val="20"/>
                <w:szCs w:val="20"/>
              </w:rPr>
              <w:t xml:space="preserve"> los proyectos de las disposiciones de rango reglamentario cuya iniciativa le corresponde</w:t>
            </w:r>
          </w:p>
        </w:tc>
        <w:tc>
          <w:tcPr>
            <w:tcW w:w="567" w:type="dxa"/>
            <w:vAlign w:val="center"/>
          </w:tcPr>
          <w:p w:rsidR="0033198E" w:rsidRPr="00183301" w:rsidRDefault="0085759B" w:rsidP="00183301">
            <w:pPr>
              <w:jc w:val="center"/>
              <w:rPr>
                <w:sz w:val="20"/>
                <w:szCs w:val="20"/>
              </w:rPr>
            </w:pPr>
            <w:r>
              <w:rPr>
                <w:sz w:val="20"/>
                <w:szCs w:val="20"/>
              </w:rPr>
              <w:t>X</w:t>
            </w:r>
          </w:p>
        </w:tc>
        <w:tc>
          <w:tcPr>
            <w:tcW w:w="3203" w:type="dxa"/>
          </w:tcPr>
          <w:p w:rsidR="0033198E" w:rsidRPr="007942B7" w:rsidRDefault="003B57BF" w:rsidP="00A0626F">
            <w:pPr>
              <w:rPr>
                <w:sz w:val="20"/>
                <w:szCs w:val="20"/>
              </w:rPr>
            </w:pPr>
            <w:r>
              <w:rPr>
                <w:sz w:val="20"/>
                <w:szCs w:val="20"/>
              </w:rPr>
              <w:t>No se ha localizado, más allá de contenidos análogos a los reseñados en la evaluación de 2020</w:t>
            </w:r>
          </w:p>
        </w:tc>
      </w:tr>
      <w:tr w:rsidR="0033198E" w:rsidRPr="007942B7" w:rsidTr="0033198E">
        <w:trPr>
          <w:trHeight w:val="850"/>
        </w:trPr>
        <w:tc>
          <w:tcPr>
            <w:tcW w:w="2093" w:type="dxa"/>
            <w:vMerge/>
          </w:tcPr>
          <w:p w:rsidR="0033198E" w:rsidRPr="007942B7" w:rsidRDefault="0033198E" w:rsidP="00AC4A6F">
            <w:pPr>
              <w:rPr>
                <w:sz w:val="20"/>
                <w:szCs w:val="20"/>
              </w:rPr>
            </w:pPr>
          </w:p>
        </w:tc>
        <w:tc>
          <w:tcPr>
            <w:tcW w:w="4819" w:type="dxa"/>
          </w:tcPr>
          <w:p w:rsidR="0033198E" w:rsidRPr="007942B7" w:rsidRDefault="0033198E" w:rsidP="0033198E">
            <w:pPr>
              <w:rPr>
                <w:sz w:val="20"/>
                <w:szCs w:val="20"/>
              </w:rPr>
            </w:pPr>
            <w:r>
              <w:rPr>
                <w:sz w:val="20"/>
                <w:szCs w:val="20"/>
              </w:rPr>
              <w:t>Publicar</w:t>
            </w:r>
            <w:r w:rsidRPr="0033198E">
              <w:rPr>
                <w:sz w:val="20"/>
                <w:szCs w:val="20"/>
              </w:rPr>
              <w:t xml:space="preserve"> fichas resumen de las licitaciones que recojan la información obligatoria establecida por la LTAIBG en el apartado a) del artículo 8.1</w:t>
            </w:r>
          </w:p>
        </w:tc>
        <w:tc>
          <w:tcPr>
            <w:tcW w:w="567" w:type="dxa"/>
            <w:vAlign w:val="center"/>
          </w:tcPr>
          <w:p w:rsidR="0033198E" w:rsidRPr="00183301" w:rsidRDefault="0085759B" w:rsidP="00183301">
            <w:pPr>
              <w:jc w:val="center"/>
              <w:rPr>
                <w:sz w:val="20"/>
                <w:szCs w:val="20"/>
              </w:rPr>
            </w:pPr>
            <w:r>
              <w:rPr>
                <w:sz w:val="20"/>
                <w:szCs w:val="20"/>
              </w:rPr>
              <w:t>X</w:t>
            </w:r>
          </w:p>
        </w:tc>
        <w:tc>
          <w:tcPr>
            <w:tcW w:w="3203" w:type="dxa"/>
          </w:tcPr>
          <w:p w:rsidR="0033198E" w:rsidRPr="007942B7" w:rsidRDefault="00D708A9" w:rsidP="00A0626F">
            <w:pPr>
              <w:rPr>
                <w:sz w:val="20"/>
                <w:szCs w:val="20"/>
              </w:rPr>
            </w:pPr>
            <w:r>
              <w:rPr>
                <w:sz w:val="20"/>
                <w:szCs w:val="20"/>
              </w:rPr>
              <w:t>No</w:t>
            </w:r>
          </w:p>
        </w:tc>
      </w:tr>
      <w:tr w:rsidR="0033198E" w:rsidRPr="007942B7" w:rsidTr="000E5A95">
        <w:trPr>
          <w:trHeight w:val="1011"/>
        </w:trPr>
        <w:tc>
          <w:tcPr>
            <w:tcW w:w="2093" w:type="dxa"/>
            <w:vMerge/>
          </w:tcPr>
          <w:p w:rsidR="0033198E" w:rsidRPr="007942B7" w:rsidRDefault="0033198E" w:rsidP="00AC4A6F">
            <w:pPr>
              <w:rPr>
                <w:sz w:val="20"/>
                <w:szCs w:val="20"/>
              </w:rPr>
            </w:pPr>
          </w:p>
        </w:tc>
        <w:tc>
          <w:tcPr>
            <w:tcW w:w="4819" w:type="dxa"/>
          </w:tcPr>
          <w:p w:rsidR="0033198E" w:rsidRPr="007942B7" w:rsidRDefault="0033198E" w:rsidP="0033198E">
            <w:pPr>
              <w:rPr>
                <w:sz w:val="20"/>
                <w:szCs w:val="20"/>
              </w:rPr>
            </w:pPr>
            <w:r>
              <w:rPr>
                <w:sz w:val="20"/>
                <w:szCs w:val="20"/>
              </w:rPr>
              <w:t>Ofrecer</w:t>
            </w:r>
            <w:r w:rsidRPr="0033198E">
              <w:rPr>
                <w:sz w:val="20"/>
                <w:szCs w:val="20"/>
              </w:rPr>
              <w:t xml:space="preserve"> información estadística sobre el porcentaje en volumen presupuestario de contratos adjudicados a través de cada uno de los procedimientos previstos</w:t>
            </w:r>
          </w:p>
        </w:tc>
        <w:tc>
          <w:tcPr>
            <w:tcW w:w="567" w:type="dxa"/>
            <w:vAlign w:val="center"/>
          </w:tcPr>
          <w:p w:rsidR="0033198E" w:rsidRPr="00183301" w:rsidRDefault="0085759B" w:rsidP="00183301">
            <w:pPr>
              <w:jc w:val="center"/>
              <w:rPr>
                <w:sz w:val="20"/>
                <w:szCs w:val="20"/>
              </w:rPr>
            </w:pPr>
            <w:r>
              <w:rPr>
                <w:sz w:val="20"/>
                <w:szCs w:val="20"/>
              </w:rPr>
              <w:t>X</w:t>
            </w:r>
          </w:p>
        </w:tc>
        <w:tc>
          <w:tcPr>
            <w:tcW w:w="3203" w:type="dxa"/>
          </w:tcPr>
          <w:p w:rsidR="0033198E" w:rsidRPr="007942B7" w:rsidRDefault="00D708A9" w:rsidP="00A0626F">
            <w:pPr>
              <w:rPr>
                <w:sz w:val="20"/>
                <w:szCs w:val="20"/>
              </w:rPr>
            </w:pPr>
            <w:r>
              <w:rPr>
                <w:sz w:val="20"/>
                <w:szCs w:val="20"/>
              </w:rPr>
              <w:t>No</w:t>
            </w:r>
          </w:p>
        </w:tc>
      </w:tr>
      <w:tr w:rsidR="0033198E" w:rsidRPr="007942B7" w:rsidTr="0033198E">
        <w:trPr>
          <w:trHeight w:val="564"/>
        </w:trPr>
        <w:tc>
          <w:tcPr>
            <w:tcW w:w="2093" w:type="dxa"/>
            <w:vMerge/>
          </w:tcPr>
          <w:p w:rsidR="0033198E" w:rsidRPr="007942B7" w:rsidRDefault="0033198E" w:rsidP="00AC4A6F">
            <w:pPr>
              <w:rPr>
                <w:sz w:val="20"/>
                <w:szCs w:val="20"/>
              </w:rPr>
            </w:pPr>
          </w:p>
        </w:tc>
        <w:tc>
          <w:tcPr>
            <w:tcW w:w="4819" w:type="dxa"/>
          </w:tcPr>
          <w:p w:rsidR="0033198E" w:rsidRPr="007942B7" w:rsidRDefault="0033198E" w:rsidP="0033198E">
            <w:pPr>
              <w:rPr>
                <w:sz w:val="20"/>
                <w:szCs w:val="20"/>
              </w:rPr>
            </w:pPr>
            <w:r>
              <w:rPr>
                <w:sz w:val="20"/>
                <w:szCs w:val="20"/>
              </w:rPr>
              <w:t>C</w:t>
            </w:r>
            <w:r w:rsidRPr="0033198E">
              <w:rPr>
                <w:sz w:val="20"/>
                <w:szCs w:val="20"/>
              </w:rPr>
              <w:t>ompletar la publicación de los informes de fiscalización del Tribunal de Cuentas</w:t>
            </w:r>
          </w:p>
        </w:tc>
        <w:tc>
          <w:tcPr>
            <w:tcW w:w="567" w:type="dxa"/>
            <w:vAlign w:val="center"/>
          </w:tcPr>
          <w:p w:rsidR="0033198E" w:rsidRPr="00183301" w:rsidRDefault="0085759B" w:rsidP="00183301">
            <w:pPr>
              <w:jc w:val="center"/>
              <w:rPr>
                <w:sz w:val="20"/>
                <w:szCs w:val="20"/>
              </w:rPr>
            </w:pPr>
            <w:r>
              <w:rPr>
                <w:sz w:val="20"/>
                <w:szCs w:val="20"/>
              </w:rPr>
              <w:t>X</w:t>
            </w:r>
          </w:p>
        </w:tc>
        <w:tc>
          <w:tcPr>
            <w:tcW w:w="3203" w:type="dxa"/>
          </w:tcPr>
          <w:p w:rsidR="0033198E" w:rsidRPr="007942B7" w:rsidRDefault="00830099" w:rsidP="00D708A9">
            <w:pPr>
              <w:rPr>
                <w:sz w:val="20"/>
                <w:szCs w:val="20"/>
              </w:rPr>
            </w:pPr>
            <w:r>
              <w:rPr>
                <w:sz w:val="20"/>
                <w:szCs w:val="20"/>
              </w:rPr>
              <w:t xml:space="preserve">No </w:t>
            </w:r>
          </w:p>
        </w:tc>
      </w:tr>
      <w:tr w:rsidR="0033198E" w:rsidRPr="007942B7" w:rsidTr="000E5A95">
        <w:trPr>
          <w:trHeight w:val="1011"/>
        </w:trPr>
        <w:tc>
          <w:tcPr>
            <w:tcW w:w="2093" w:type="dxa"/>
            <w:vMerge/>
          </w:tcPr>
          <w:p w:rsidR="0033198E" w:rsidRPr="007942B7" w:rsidRDefault="0033198E" w:rsidP="00AC4A6F">
            <w:pPr>
              <w:rPr>
                <w:sz w:val="20"/>
                <w:szCs w:val="20"/>
              </w:rPr>
            </w:pPr>
          </w:p>
        </w:tc>
        <w:tc>
          <w:tcPr>
            <w:tcW w:w="4819" w:type="dxa"/>
          </w:tcPr>
          <w:p w:rsidR="0033198E" w:rsidRPr="007942B7" w:rsidRDefault="0033198E" w:rsidP="0033198E">
            <w:pPr>
              <w:rPr>
                <w:sz w:val="20"/>
                <w:szCs w:val="20"/>
              </w:rPr>
            </w:pPr>
            <w:r>
              <w:rPr>
                <w:sz w:val="20"/>
                <w:szCs w:val="20"/>
              </w:rPr>
              <w:t>Publicar</w:t>
            </w:r>
            <w:r w:rsidRPr="0033198E">
              <w:rPr>
                <w:sz w:val="20"/>
                <w:szCs w:val="20"/>
              </w:rPr>
              <w:t xml:space="preserve"> las retribuciones percibidas anualmente por la totalidad de los altos cargos y máximos responsables (no sólo las retribuciones de los miembros de la Asamblea)</w:t>
            </w:r>
          </w:p>
        </w:tc>
        <w:tc>
          <w:tcPr>
            <w:tcW w:w="567" w:type="dxa"/>
            <w:vAlign w:val="center"/>
          </w:tcPr>
          <w:p w:rsidR="0033198E" w:rsidRPr="00183301" w:rsidRDefault="0085759B" w:rsidP="00183301">
            <w:pPr>
              <w:jc w:val="center"/>
              <w:rPr>
                <w:sz w:val="20"/>
                <w:szCs w:val="20"/>
              </w:rPr>
            </w:pPr>
            <w:r>
              <w:rPr>
                <w:sz w:val="20"/>
                <w:szCs w:val="20"/>
              </w:rPr>
              <w:t>X</w:t>
            </w:r>
          </w:p>
        </w:tc>
        <w:tc>
          <w:tcPr>
            <w:tcW w:w="3203" w:type="dxa"/>
          </w:tcPr>
          <w:p w:rsidR="0033198E" w:rsidRPr="007942B7" w:rsidRDefault="0066254D" w:rsidP="0066254D">
            <w:pPr>
              <w:rPr>
                <w:sz w:val="20"/>
                <w:szCs w:val="20"/>
              </w:rPr>
            </w:pPr>
            <w:r>
              <w:rPr>
                <w:sz w:val="20"/>
                <w:szCs w:val="20"/>
              </w:rPr>
              <w:t>Si, s</w:t>
            </w:r>
            <w:r w:rsidR="0080484D">
              <w:rPr>
                <w:sz w:val="20"/>
                <w:szCs w:val="20"/>
              </w:rPr>
              <w:t>e publican las retribuciones del personal de alta dirección en el apartado “retribuciones del personal directivo”.</w:t>
            </w:r>
          </w:p>
        </w:tc>
      </w:tr>
      <w:tr w:rsidR="0033198E" w:rsidRPr="007942B7" w:rsidTr="000E5A95">
        <w:trPr>
          <w:trHeight w:val="1011"/>
        </w:trPr>
        <w:tc>
          <w:tcPr>
            <w:tcW w:w="2093" w:type="dxa"/>
            <w:vMerge/>
          </w:tcPr>
          <w:p w:rsidR="0033198E" w:rsidRPr="007942B7" w:rsidRDefault="0033198E" w:rsidP="00AC4A6F">
            <w:pPr>
              <w:rPr>
                <w:sz w:val="20"/>
                <w:szCs w:val="20"/>
              </w:rPr>
            </w:pPr>
          </w:p>
        </w:tc>
        <w:tc>
          <w:tcPr>
            <w:tcW w:w="4819" w:type="dxa"/>
          </w:tcPr>
          <w:p w:rsidR="0033198E" w:rsidRPr="007942B7" w:rsidRDefault="0033198E" w:rsidP="00685B59">
            <w:pPr>
              <w:rPr>
                <w:sz w:val="20"/>
                <w:szCs w:val="20"/>
              </w:rPr>
            </w:pPr>
            <w:r>
              <w:rPr>
                <w:sz w:val="20"/>
                <w:szCs w:val="20"/>
              </w:rPr>
              <w:t>Ofrecer</w:t>
            </w:r>
            <w:r w:rsidRPr="0033198E">
              <w:rPr>
                <w:sz w:val="20"/>
                <w:szCs w:val="20"/>
              </w:rPr>
              <w:t xml:space="preserve"> información de las resoluciones que autoricen el ejercicio de actividad privada con motivo del cese de los altos cargos de la Ciudad Autónoma de Melilla</w:t>
            </w:r>
          </w:p>
        </w:tc>
        <w:tc>
          <w:tcPr>
            <w:tcW w:w="567" w:type="dxa"/>
            <w:vAlign w:val="center"/>
          </w:tcPr>
          <w:p w:rsidR="0033198E" w:rsidRPr="00183301" w:rsidRDefault="0085759B" w:rsidP="00183301">
            <w:pPr>
              <w:jc w:val="center"/>
              <w:rPr>
                <w:sz w:val="20"/>
                <w:szCs w:val="20"/>
              </w:rPr>
            </w:pPr>
            <w:r>
              <w:rPr>
                <w:sz w:val="20"/>
                <w:szCs w:val="20"/>
              </w:rPr>
              <w:t>X</w:t>
            </w:r>
          </w:p>
        </w:tc>
        <w:tc>
          <w:tcPr>
            <w:tcW w:w="3203" w:type="dxa"/>
          </w:tcPr>
          <w:p w:rsidR="0033198E" w:rsidRPr="007942B7" w:rsidRDefault="00830099" w:rsidP="00D708A9">
            <w:pPr>
              <w:rPr>
                <w:sz w:val="20"/>
                <w:szCs w:val="20"/>
              </w:rPr>
            </w:pPr>
            <w:r>
              <w:rPr>
                <w:sz w:val="20"/>
                <w:szCs w:val="20"/>
              </w:rPr>
              <w:t xml:space="preserve">No </w:t>
            </w:r>
          </w:p>
        </w:tc>
      </w:tr>
      <w:tr w:rsidR="0033198E" w:rsidRPr="007942B7" w:rsidTr="0033198E">
        <w:trPr>
          <w:trHeight w:val="784"/>
        </w:trPr>
        <w:tc>
          <w:tcPr>
            <w:tcW w:w="2093" w:type="dxa"/>
            <w:vMerge/>
          </w:tcPr>
          <w:p w:rsidR="0033198E" w:rsidRPr="007942B7" w:rsidRDefault="0033198E" w:rsidP="00AC4A6F">
            <w:pPr>
              <w:rPr>
                <w:sz w:val="20"/>
                <w:szCs w:val="20"/>
              </w:rPr>
            </w:pPr>
          </w:p>
        </w:tc>
        <w:tc>
          <w:tcPr>
            <w:tcW w:w="4819" w:type="dxa"/>
          </w:tcPr>
          <w:p w:rsidR="0033198E" w:rsidRPr="007942B7" w:rsidRDefault="0033198E" w:rsidP="0033198E">
            <w:pPr>
              <w:rPr>
                <w:sz w:val="20"/>
                <w:szCs w:val="20"/>
              </w:rPr>
            </w:pPr>
            <w:r>
              <w:rPr>
                <w:sz w:val="20"/>
                <w:szCs w:val="20"/>
              </w:rPr>
              <w:t>Publicar</w:t>
            </w:r>
            <w:r w:rsidRPr="0033198E">
              <w:rPr>
                <w:sz w:val="20"/>
                <w:szCs w:val="20"/>
              </w:rPr>
              <w:t xml:space="preserve"> la relación de bienes inmuebles propiedad de la Ciudad Autónoma de Melilla o sobre las que ostente algún derecho real</w:t>
            </w:r>
          </w:p>
        </w:tc>
        <w:tc>
          <w:tcPr>
            <w:tcW w:w="567" w:type="dxa"/>
            <w:vAlign w:val="center"/>
          </w:tcPr>
          <w:p w:rsidR="0033198E" w:rsidRPr="00183301" w:rsidRDefault="0085759B" w:rsidP="00183301">
            <w:pPr>
              <w:jc w:val="center"/>
              <w:rPr>
                <w:sz w:val="20"/>
                <w:szCs w:val="20"/>
              </w:rPr>
            </w:pPr>
            <w:r>
              <w:rPr>
                <w:sz w:val="20"/>
                <w:szCs w:val="20"/>
              </w:rPr>
              <w:t>X</w:t>
            </w:r>
          </w:p>
        </w:tc>
        <w:tc>
          <w:tcPr>
            <w:tcW w:w="3203" w:type="dxa"/>
          </w:tcPr>
          <w:p w:rsidR="0033198E" w:rsidRPr="007942B7" w:rsidRDefault="0066254D" w:rsidP="00A0626F">
            <w:pPr>
              <w:rPr>
                <w:sz w:val="20"/>
                <w:szCs w:val="20"/>
              </w:rPr>
            </w:pPr>
            <w:r>
              <w:rPr>
                <w:sz w:val="20"/>
                <w:szCs w:val="20"/>
              </w:rPr>
              <w:t>No. Los enlaces a esta información no están operativos</w:t>
            </w:r>
          </w:p>
        </w:tc>
      </w:tr>
      <w:tr w:rsidR="00183301" w:rsidRPr="007942B7" w:rsidTr="00183301">
        <w:trPr>
          <w:trHeight w:val="265"/>
        </w:trPr>
        <w:tc>
          <w:tcPr>
            <w:tcW w:w="2093" w:type="dxa"/>
            <w:vMerge w:val="restart"/>
            <w:vAlign w:val="center"/>
          </w:tcPr>
          <w:p w:rsidR="00183301" w:rsidRPr="007942B7" w:rsidRDefault="00183301" w:rsidP="006D4C90">
            <w:pPr>
              <w:rPr>
                <w:sz w:val="20"/>
                <w:szCs w:val="20"/>
              </w:rPr>
            </w:pPr>
            <w:r w:rsidRPr="007942B7">
              <w:rPr>
                <w:sz w:val="20"/>
                <w:szCs w:val="20"/>
              </w:rPr>
              <w:t xml:space="preserve">Calidad de la Información </w:t>
            </w:r>
          </w:p>
        </w:tc>
        <w:tc>
          <w:tcPr>
            <w:tcW w:w="4819" w:type="dxa"/>
          </w:tcPr>
          <w:p w:rsidR="00183301" w:rsidRPr="007942B7" w:rsidRDefault="00183301" w:rsidP="00243294">
            <w:pPr>
              <w:rPr>
                <w:sz w:val="20"/>
                <w:szCs w:val="20"/>
              </w:rPr>
            </w:pPr>
            <w:r w:rsidRPr="007942B7">
              <w:rPr>
                <w:sz w:val="20"/>
                <w:szCs w:val="20"/>
              </w:rPr>
              <w:t>Estructuración</w:t>
            </w:r>
          </w:p>
        </w:tc>
        <w:tc>
          <w:tcPr>
            <w:tcW w:w="567" w:type="dxa"/>
            <w:vAlign w:val="center"/>
          </w:tcPr>
          <w:p w:rsidR="00183301" w:rsidRPr="00183301" w:rsidRDefault="007C2534" w:rsidP="00183301">
            <w:pPr>
              <w:jc w:val="center"/>
              <w:rPr>
                <w:sz w:val="20"/>
                <w:szCs w:val="20"/>
              </w:rPr>
            </w:pPr>
            <w:r>
              <w:rPr>
                <w:sz w:val="20"/>
                <w:szCs w:val="20"/>
              </w:rPr>
              <w:t>X</w:t>
            </w:r>
          </w:p>
        </w:tc>
        <w:tc>
          <w:tcPr>
            <w:tcW w:w="3203" w:type="dxa"/>
          </w:tcPr>
          <w:p w:rsidR="00183301" w:rsidRPr="007942B7" w:rsidRDefault="007C2534" w:rsidP="00D708A9">
            <w:pPr>
              <w:rPr>
                <w:sz w:val="20"/>
                <w:szCs w:val="20"/>
              </w:rPr>
            </w:pPr>
            <w:r>
              <w:rPr>
                <w:sz w:val="20"/>
                <w:szCs w:val="20"/>
              </w:rPr>
              <w:t xml:space="preserve">No se ha reorganizado la información dispersa al margen del portal ni </w:t>
            </w:r>
            <w:r w:rsidRPr="007C2534">
              <w:rPr>
                <w:sz w:val="20"/>
                <w:szCs w:val="20"/>
              </w:rPr>
              <w:t xml:space="preserve"> </w:t>
            </w:r>
            <w:r w:rsidRPr="007C2534">
              <w:rPr>
                <w:sz w:val="20"/>
                <w:szCs w:val="20"/>
              </w:rPr>
              <w:tab/>
            </w:r>
            <w:r>
              <w:rPr>
                <w:sz w:val="20"/>
                <w:szCs w:val="20"/>
              </w:rPr>
              <w:t>se ha revisado</w:t>
            </w:r>
            <w:r w:rsidRPr="007C2534">
              <w:rPr>
                <w:sz w:val="20"/>
                <w:szCs w:val="20"/>
              </w:rPr>
              <w:t xml:space="preserve"> la forma de presentación de alguna información como, por ejemplo, la relativa a normativa (dispersa en diferentes áreas), las subvenciones concedidas (resoluciones de concesión que se presentan mezcladas con las bases reguladoras,..) </w:t>
            </w: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Accesibilidad</w:t>
            </w:r>
          </w:p>
        </w:tc>
        <w:tc>
          <w:tcPr>
            <w:tcW w:w="567" w:type="dxa"/>
            <w:vAlign w:val="center"/>
          </w:tcPr>
          <w:p w:rsidR="00183301" w:rsidRPr="00183301" w:rsidRDefault="002837E0" w:rsidP="00183301">
            <w:pPr>
              <w:jc w:val="center"/>
              <w:rPr>
                <w:sz w:val="20"/>
                <w:szCs w:val="20"/>
              </w:rPr>
            </w:pPr>
            <w:r>
              <w:rPr>
                <w:sz w:val="20"/>
                <w:szCs w:val="20"/>
              </w:rPr>
              <w:t>X</w:t>
            </w:r>
          </w:p>
        </w:tc>
        <w:tc>
          <w:tcPr>
            <w:tcW w:w="3203" w:type="dxa"/>
          </w:tcPr>
          <w:p w:rsidR="00183301" w:rsidRPr="007942B7" w:rsidRDefault="002837E0" w:rsidP="00EC3D69">
            <w:pPr>
              <w:rPr>
                <w:sz w:val="20"/>
                <w:szCs w:val="20"/>
              </w:rPr>
            </w:pPr>
            <w:r>
              <w:rPr>
                <w:sz w:val="20"/>
                <w:szCs w:val="20"/>
              </w:rPr>
              <w:t>Se incorpora información para la que es necesario recurrir a fuentes centralizadas – Plataforma de Contratación del Sector Público-.</w:t>
            </w: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Claridad</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 xml:space="preserve">Reutilización </w:t>
            </w:r>
          </w:p>
        </w:tc>
        <w:tc>
          <w:tcPr>
            <w:tcW w:w="567" w:type="dxa"/>
            <w:vAlign w:val="center"/>
          </w:tcPr>
          <w:p w:rsidR="006D4C90" w:rsidRPr="007942B7" w:rsidRDefault="003E2DBA" w:rsidP="00183301">
            <w:pPr>
              <w:jc w:val="center"/>
              <w:rPr>
                <w:sz w:val="20"/>
                <w:szCs w:val="20"/>
              </w:rPr>
            </w:pPr>
            <w:r>
              <w:rPr>
                <w:sz w:val="20"/>
                <w:szCs w:val="20"/>
              </w:rPr>
              <w:t>X</w:t>
            </w:r>
          </w:p>
        </w:tc>
        <w:tc>
          <w:tcPr>
            <w:tcW w:w="3203" w:type="dxa"/>
          </w:tcPr>
          <w:p w:rsidR="006D4C90" w:rsidRPr="007942B7" w:rsidRDefault="003E2DBA" w:rsidP="00BA14E6">
            <w:pPr>
              <w:rPr>
                <w:sz w:val="20"/>
                <w:szCs w:val="20"/>
              </w:rPr>
            </w:pPr>
            <w:r>
              <w:rPr>
                <w:sz w:val="20"/>
                <w:szCs w:val="20"/>
              </w:rPr>
              <w:t>Revisión de oficio. La información se presenta con carácter general en formatos reutilizables.</w:t>
            </w: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Datación y Actualización</w:t>
            </w:r>
          </w:p>
        </w:tc>
        <w:tc>
          <w:tcPr>
            <w:tcW w:w="567" w:type="dxa"/>
            <w:vAlign w:val="center"/>
          </w:tcPr>
          <w:p w:rsidR="006D4C90" w:rsidRPr="007942B7" w:rsidRDefault="007C2534" w:rsidP="00183301">
            <w:pPr>
              <w:jc w:val="center"/>
              <w:rPr>
                <w:sz w:val="20"/>
                <w:szCs w:val="20"/>
              </w:rPr>
            </w:pPr>
            <w:r>
              <w:rPr>
                <w:sz w:val="20"/>
                <w:szCs w:val="20"/>
              </w:rPr>
              <w:t>X</w:t>
            </w:r>
          </w:p>
        </w:tc>
        <w:tc>
          <w:tcPr>
            <w:tcW w:w="3203" w:type="dxa"/>
          </w:tcPr>
          <w:p w:rsidR="00420A46" w:rsidRPr="007942B7" w:rsidRDefault="002837E0" w:rsidP="00420A46">
            <w:pPr>
              <w:rPr>
                <w:sz w:val="20"/>
                <w:szCs w:val="20"/>
              </w:rPr>
            </w:pPr>
            <w:r>
              <w:rPr>
                <w:sz w:val="20"/>
                <w:szCs w:val="20"/>
              </w:rPr>
              <w:t>La información no siempre se encuentra actualizada y no siempre se hace constar la fecha de la última actualización</w:t>
            </w:r>
          </w:p>
        </w:tc>
      </w:tr>
      <w:tr w:rsidR="001C7D84" w:rsidRPr="001C7D84" w:rsidTr="00183301">
        <w:tc>
          <w:tcPr>
            <w:tcW w:w="6912" w:type="dxa"/>
            <w:gridSpan w:val="2"/>
          </w:tcPr>
          <w:p w:rsidR="001C7D84" w:rsidRPr="001C7D84" w:rsidRDefault="001C7D84" w:rsidP="001C7D84">
            <w:pPr>
              <w:jc w:val="right"/>
              <w:rPr>
                <w:b/>
                <w:sz w:val="20"/>
                <w:szCs w:val="20"/>
              </w:rPr>
            </w:pPr>
            <w:r w:rsidRPr="001C7D84">
              <w:rPr>
                <w:b/>
                <w:sz w:val="20"/>
                <w:szCs w:val="20"/>
              </w:rPr>
              <w:t>Total Recomendaciones</w:t>
            </w:r>
          </w:p>
        </w:tc>
        <w:tc>
          <w:tcPr>
            <w:tcW w:w="567" w:type="dxa"/>
            <w:vAlign w:val="center"/>
          </w:tcPr>
          <w:p w:rsidR="001C7D84" w:rsidRPr="001C7D84" w:rsidRDefault="002F26E8" w:rsidP="00807495">
            <w:pPr>
              <w:jc w:val="center"/>
              <w:rPr>
                <w:b/>
                <w:sz w:val="20"/>
                <w:szCs w:val="20"/>
              </w:rPr>
            </w:pPr>
            <w:r>
              <w:rPr>
                <w:b/>
                <w:sz w:val="20"/>
                <w:szCs w:val="20"/>
              </w:rPr>
              <w:t>17</w:t>
            </w:r>
          </w:p>
        </w:tc>
        <w:tc>
          <w:tcPr>
            <w:tcW w:w="3203" w:type="dxa"/>
          </w:tcPr>
          <w:p w:rsidR="001C7D84" w:rsidRPr="001C7D84" w:rsidRDefault="001C7D84" w:rsidP="00AC4A6F">
            <w:pPr>
              <w:rPr>
                <w:b/>
                <w:sz w:val="20"/>
                <w:szCs w:val="20"/>
              </w:rPr>
            </w:pPr>
          </w:p>
        </w:tc>
      </w:tr>
    </w:tbl>
    <w:p w:rsidR="003A1694" w:rsidRDefault="003A1694" w:rsidP="00AC4A6F"/>
    <w:p w:rsidR="00FA5AFD" w:rsidRDefault="00CE1B1F" w:rsidP="00AC4A6F">
      <w:r>
        <w:t>La Ciudad Autónoma de Melilla ha aplicado 4 de las recomendaciones derivadas de la evaluación realizada en 2020.</w:t>
      </w:r>
      <w:bookmarkStart w:id="0" w:name="_GoBack"/>
      <w:bookmarkEnd w:id="0"/>
    </w:p>
    <w:p w:rsidR="00E17DF6" w:rsidRDefault="00E17DF6" w:rsidP="00AC4A6F"/>
    <w:p w:rsidR="007C2534" w:rsidRDefault="007C2534" w:rsidP="00876480">
      <w:pPr>
        <w:jc w:val="both"/>
      </w:pPr>
    </w:p>
    <w:p w:rsidR="007A02F9" w:rsidRDefault="007A02F9" w:rsidP="007A02F9">
      <w:pPr>
        <w:jc w:val="both"/>
      </w:pPr>
    </w:p>
    <w:p w:rsidR="003F6EDC" w:rsidRPr="00C02D3B" w:rsidRDefault="002D27E4" w:rsidP="00C02D3B">
      <w:pPr>
        <w:rPr>
          <w:b/>
          <w:color w:val="50866C"/>
          <w:sz w:val="30"/>
          <w:szCs w:val="30"/>
        </w:rPr>
      </w:pPr>
      <w:r w:rsidRPr="00B1184C">
        <w:rPr>
          <w:rFonts w:ascii="Arial" w:eastAsia="Arial" w:hAnsi="Arial" w:cs="Arial"/>
          <w:noProof/>
          <w:lang w:eastAsia="es-ES"/>
        </w:rPr>
        <mc:AlternateContent>
          <mc:Choice Requires="wps">
            <w:drawing>
              <wp:anchor distT="0" distB="0" distL="114300" distR="114300" simplePos="0" relativeHeight="251712512" behindDoc="0" locked="0" layoutInCell="1" allowOverlap="1" wp14:anchorId="71FF2C79" wp14:editId="655A0090">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48D46FA6" wp14:editId="18CC1D42">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CE1B1F" w:rsidRPr="00F31BC3" w:rsidRDefault="00CE1B1F" w:rsidP="002D27E4">
                            <w:r w:rsidRPr="00965C69">
                              <w:rPr>
                                <w:noProof/>
                                <w:lang w:eastAsia="es-ES"/>
                              </w:rPr>
                              <w:drawing>
                                <wp:inline distT="0" distB="0" distL="0" distR="0" wp14:anchorId="58DCCC4F" wp14:editId="2996C8F2">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CE1B1F" w:rsidRPr="00F31BC3" w:rsidRDefault="00CE1B1F" w:rsidP="002D27E4">
                      <w:r w:rsidRPr="00965C69">
                        <w:rPr>
                          <w:noProof/>
                          <w:lang w:eastAsia="es-ES"/>
                        </w:rPr>
                        <w:drawing>
                          <wp:inline distT="0" distB="0" distL="0" distR="0" wp14:anchorId="58DCCC4F" wp14:editId="2996C8F2">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id w:val="37865676"/>
          <w:placeholder>
            <w:docPart w:val="07033FA691034FE1ABDD22E05C700155"/>
          </w:placeholder>
        </w:sdtPr>
        <w:sdtContent>
          <w:r w:rsidR="00C02D3B" w:rsidRPr="00C02D3B">
            <w:rPr>
              <w:b/>
              <w:color w:val="50866C"/>
              <w:sz w:val="30"/>
              <w:szCs w:val="30"/>
            </w:rPr>
            <w:t xml:space="preserve">II </w:t>
          </w:r>
          <w:r w:rsidR="003A1694" w:rsidRPr="00C02D3B">
            <w:rPr>
              <w:b/>
              <w:color w:val="50866C"/>
              <w:sz w:val="30"/>
              <w:szCs w:val="30"/>
            </w:rPr>
            <w:t>Valoración del grado de cumplimiento de las obligaciones de publicidad activa</w:t>
          </w:r>
          <w:r w:rsidR="00032D8A" w:rsidRPr="00C02D3B">
            <w:rPr>
              <w:b/>
              <w:color w:val="50866C"/>
              <w:sz w:val="30"/>
              <w:szCs w:val="30"/>
            </w:rPr>
            <w:t xml:space="preserve"> (en porcentaje)</w:t>
          </w:r>
        </w:sdtContent>
      </w:sdt>
    </w:p>
    <w:p w:rsidR="00FA5AFD" w:rsidRDefault="00FA5AFD" w:rsidP="00F05E2C">
      <w:pPr>
        <w:pStyle w:val="Cuerpodelboletn"/>
        <w:rPr>
          <w:lang w:bidi="es-ES"/>
        </w:rPr>
      </w:pPr>
    </w:p>
    <w:tbl>
      <w:tblPr>
        <w:tblStyle w:val="Sombreadomedio2-nfasis31"/>
        <w:tblW w:w="11558" w:type="dxa"/>
        <w:tblInd w:w="-318" w:type="dxa"/>
        <w:tblLook w:val="04A0" w:firstRow="1" w:lastRow="0" w:firstColumn="1" w:lastColumn="0" w:noHBand="0" w:noVBand="1"/>
      </w:tblPr>
      <w:tblGrid>
        <w:gridCol w:w="4822"/>
        <w:gridCol w:w="842"/>
        <w:gridCol w:w="842"/>
        <w:gridCol w:w="842"/>
        <w:gridCol w:w="842"/>
        <w:gridCol w:w="842"/>
        <w:gridCol w:w="842"/>
        <w:gridCol w:w="842"/>
        <w:gridCol w:w="842"/>
      </w:tblGrid>
      <w:tr w:rsidR="00463FD0" w:rsidRPr="00225B8D" w:rsidTr="00463FD0">
        <w:trPr>
          <w:cnfStyle w:val="100000000000" w:firstRow="1" w:lastRow="0" w:firstColumn="0" w:lastColumn="0" w:oddVBand="0" w:evenVBand="0" w:oddHBand="0" w:evenHBand="0" w:firstRowFirstColumn="0" w:firstRowLastColumn="0" w:lastRowFirstColumn="0" w:lastRowLastColumn="0"/>
          <w:cantSplit/>
          <w:trHeight w:val="1452"/>
        </w:trPr>
        <w:tc>
          <w:tcPr>
            <w:cnfStyle w:val="001000000100" w:firstRow="0" w:lastRow="0" w:firstColumn="1" w:lastColumn="0" w:oddVBand="0" w:evenVBand="0" w:oddHBand="0" w:evenHBand="0" w:firstRowFirstColumn="1" w:firstRowLastColumn="0" w:lastRowFirstColumn="0" w:lastRowLastColumn="0"/>
            <w:tcW w:w="4822" w:type="dxa"/>
            <w:tcBorders>
              <w:top w:val="single" w:sz="18" w:space="0" w:color="FFFFFF" w:themeColor="background1"/>
              <w:bottom w:val="single" w:sz="18" w:space="0" w:color="FFFFFF" w:themeColor="background1"/>
            </w:tcBorders>
            <w:shd w:val="clear" w:color="auto" w:fill="00642D"/>
            <w:noWrap/>
            <w:textDirection w:val="btLr"/>
            <w:hideMark/>
          </w:tcPr>
          <w:p w:rsidR="00463FD0" w:rsidRPr="00225B8D" w:rsidRDefault="00463FD0" w:rsidP="00463FD0">
            <w:pPr>
              <w:spacing w:before="120" w:after="120" w:line="312" w:lineRule="auto"/>
              <w:ind w:left="113" w:right="113"/>
              <w:jc w:val="both"/>
              <w:rPr>
                <w:rFonts w:eastAsia="Calibri" w:cs="Calibri"/>
                <w:sz w:val="16"/>
                <w:szCs w:val="16"/>
              </w:rPr>
            </w:pPr>
          </w:p>
        </w:tc>
        <w:tc>
          <w:tcPr>
            <w:tcW w:w="0" w:type="auto"/>
            <w:tcBorders>
              <w:top w:val="single" w:sz="18" w:space="0" w:color="FFFFFF" w:themeColor="background1"/>
            </w:tcBorders>
            <w:shd w:val="clear" w:color="auto" w:fill="00642D"/>
            <w:noWrap/>
            <w:textDirection w:val="btLr"/>
            <w:hideMark/>
          </w:tcPr>
          <w:p w:rsidR="00463FD0" w:rsidRPr="00225B8D" w:rsidRDefault="00463FD0" w:rsidP="00463FD0">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Contenido</w:t>
            </w:r>
          </w:p>
        </w:tc>
        <w:tc>
          <w:tcPr>
            <w:tcW w:w="0" w:type="auto"/>
            <w:tcBorders>
              <w:top w:val="single" w:sz="18" w:space="0" w:color="FFFFFF" w:themeColor="background1"/>
            </w:tcBorders>
            <w:shd w:val="clear" w:color="auto" w:fill="00642D"/>
            <w:noWrap/>
            <w:textDirection w:val="btLr"/>
            <w:hideMark/>
          </w:tcPr>
          <w:p w:rsidR="00463FD0" w:rsidRPr="00225B8D" w:rsidRDefault="00463FD0" w:rsidP="00463FD0">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Forma</w:t>
            </w:r>
          </w:p>
        </w:tc>
        <w:tc>
          <w:tcPr>
            <w:tcW w:w="0" w:type="auto"/>
            <w:tcBorders>
              <w:top w:val="single" w:sz="18" w:space="0" w:color="FFFFFF" w:themeColor="background1"/>
            </w:tcBorders>
            <w:shd w:val="clear" w:color="auto" w:fill="00642D"/>
            <w:noWrap/>
            <w:textDirection w:val="btLr"/>
            <w:hideMark/>
          </w:tcPr>
          <w:p w:rsidR="00463FD0" w:rsidRPr="00225B8D" w:rsidRDefault="00463FD0" w:rsidP="00463FD0">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463FD0" w:rsidRPr="00225B8D" w:rsidRDefault="00463FD0" w:rsidP="00463FD0">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463FD0" w:rsidRPr="00225B8D" w:rsidRDefault="00463FD0" w:rsidP="00463FD0">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Claridad</w:t>
            </w:r>
          </w:p>
        </w:tc>
        <w:tc>
          <w:tcPr>
            <w:tcW w:w="0" w:type="auto"/>
            <w:tcBorders>
              <w:top w:val="single" w:sz="18" w:space="0" w:color="FFFFFF" w:themeColor="background1"/>
            </w:tcBorders>
            <w:shd w:val="clear" w:color="auto" w:fill="00642D"/>
            <w:noWrap/>
            <w:textDirection w:val="btLr"/>
            <w:hideMark/>
          </w:tcPr>
          <w:p w:rsidR="00463FD0" w:rsidRPr="00225B8D" w:rsidRDefault="00463FD0" w:rsidP="00463FD0">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463FD0" w:rsidRPr="00225B8D" w:rsidRDefault="00463FD0" w:rsidP="00463FD0">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463FD0" w:rsidRPr="00225B8D" w:rsidRDefault="00463FD0" w:rsidP="00463FD0">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Total</w:t>
            </w:r>
          </w:p>
        </w:tc>
      </w:tr>
      <w:tr w:rsidR="00463FD0" w:rsidRPr="00225B8D" w:rsidTr="00463FD0">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8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463FD0" w:rsidRPr="00225B8D" w:rsidRDefault="00463FD0" w:rsidP="00463FD0">
            <w:pPr>
              <w:spacing w:before="120" w:after="120" w:line="312" w:lineRule="auto"/>
              <w:jc w:val="both"/>
              <w:rPr>
                <w:rFonts w:eastAsia="Calibri" w:cs="Calibri"/>
                <w:sz w:val="16"/>
                <w:szCs w:val="16"/>
              </w:rPr>
            </w:pPr>
            <w:r w:rsidRPr="00225B8D">
              <w:rPr>
                <w:rFonts w:eastAsia="Calibri" w:cs="Calibri"/>
                <w:sz w:val="16"/>
                <w:szCs w:val="16"/>
              </w:rPr>
              <w:t>Institucional, Organizativa y de Planificación</w:t>
            </w:r>
          </w:p>
        </w:tc>
        <w:tc>
          <w:tcPr>
            <w:tcW w:w="0" w:type="auto"/>
            <w:tcBorders>
              <w:left w:val="single" w:sz="18" w:space="0" w:color="FFFFFF" w:themeColor="background1"/>
            </w:tcBorders>
            <w:noWrap/>
            <w:vAlign w:val="center"/>
          </w:tcPr>
          <w:p w:rsidR="00463FD0" w:rsidRPr="00463FD0" w:rsidRDefault="00463FD0" w:rsidP="00463FD0">
            <w:pPr>
              <w:jc w:val="center"/>
              <w:cnfStyle w:val="000000100000" w:firstRow="0" w:lastRow="0" w:firstColumn="0" w:lastColumn="0" w:oddVBand="0" w:evenVBand="0" w:oddHBand="1" w:evenHBand="0" w:firstRowFirstColumn="0" w:firstRowLastColumn="0" w:lastRowFirstColumn="0" w:lastRowLastColumn="0"/>
              <w:rPr>
                <w:sz w:val="18"/>
                <w:szCs w:val="18"/>
              </w:rPr>
            </w:pPr>
            <w:r w:rsidRPr="00463FD0">
              <w:rPr>
                <w:sz w:val="18"/>
                <w:szCs w:val="18"/>
              </w:rPr>
              <w:t>77,5</w:t>
            </w:r>
          </w:p>
        </w:tc>
        <w:tc>
          <w:tcPr>
            <w:tcW w:w="0" w:type="auto"/>
            <w:noWrap/>
            <w:vAlign w:val="center"/>
          </w:tcPr>
          <w:p w:rsidR="00463FD0" w:rsidRPr="00463FD0" w:rsidRDefault="00463FD0" w:rsidP="00463FD0">
            <w:pPr>
              <w:jc w:val="center"/>
              <w:cnfStyle w:val="000000100000" w:firstRow="0" w:lastRow="0" w:firstColumn="0" w:lastColumn="0" w:oddVBand="0" w:evenVBand="0" w:oddHBand="1" w:evenHBand="0" w:firstRowFirstColumn="0" w:firstRowLastColumn="0" w:lastRowFirstColumn="0" w:lastRowLastColumn="0"/>
              <w:rPr>
                <w:sz w:val="18"/>
                <w:szCs w:val="18"/>
              </w:rPr>
            </w:pPr>
            <w:r w:rsidRPr="00463FD0">
              <w:rPr>
                <w:sz w:val="18"/>
                <w:szCs w:val="18"/>
              </w:rPr>
              <w:t>80,0</w:t>
            </w:r>
          </w:p>
        </w:tc>
        <w:tc>
          <w:tcPr>
            <w:tcW w:w="0" w:type="auto"/>
            <w:noWrap/>
            <w:vAlign w:val="center"/>
          </w:tcPr>
          <w:p w:rsidR="00463FD0" w:rsidRPr="00463FD0" w:rsidRDefault="00463FD0" w:rsidP="00463FD0">
            <w:pPr>
              <w:jc w:val="center"/>
              <w:cnfStyle w:val="000000100000" w:firstRow="0" w:lastRow="0" w:firstColumn="0" w:lastColumn="0" w:oddVBand="0" w:evenVBand="0" w:oddHBand="1" w:evenHBand="0" w:firstRowFirstColumn="0" w:firstRowLastColumn="0" w:lastRowFirstColumn="0" w:lastRowLastColumn="0"/>
              <w:rPr>
                <w:sz w:val="18"/>
                <w:szCs w:val="18"/>
              </w:rPr>
            </w:pPr>
            <w:r w:rsidRPr="00463FD0">
              <w:rPr>
                <w:sz w:val="18"/>
                <w:szCs w:val="18"/>
              </w:rPr>
              <w:t>65,0</w:t>
            </w:r>
          </w:p>
        </w:tc>
        <w:tc>
          <w:tcPr>
            <w:tcW w:w="0" w:type="auto"/>
            <w:noWrap/>
            <w:vAlign w:val="center"/>
          </w:tcPr>
          <w:p w:rsidR="00463FD0" w:rsidRPr="00463FD0" w:rsidRDefault="00463FD0" w:rsidP="00463FD0">
            <w:pPr>
              <w:jc w:val="center"/>
              <w:cnfStyle w:val="000000100000" w:firstRow="0" w:lastRow="0" w:firstColumn="0" w:lastColumn="0" w:oddVBand="0" w:evenVBand="0" w:oddHBand="1" w:evenHBand="0" w:firstRowFirstColumn="0" w:firstRowLastColumn="0" w:lastRowFirstColumn="0" w:lastRowLastColumn="0"/>
              <w:rPr>
                <w:sz w:val="18"/>
                <w:szCs w:val="18"/>
              </w:rPr>
            </w:pPr>
            <w:r w:rsidRPr="00463FD0">
              <w:rPr>
                <w:sz w:val="18"/>
                <w:szCs w:val="18"/>
              </w:rPr>
              <w:t>80,0</w:t>
            </w:r>
          </w:p>
        </w:tc>
        <w:tc>
          <w:tcPr>
            <w:tcW w:w="0" w:type="auto"/>
            <w:noWrap/>
            <w:vAlign w:val="center"/>
          </w:tcPr>
          <w:p w:rsidR="00463FD0" w:rsidRPr="00463FD0" w:rsidRDefault="00463FD0" w:rsidP="00463FD0">
            <w:pPr>
              <w:jc w:val="center"/>
              <w:cnfStyle w:val="000000100000" w:firstRow="0" w:lastRow="0" w:firstColumn="0" w:lastColumn="0" w:oddVBand="0" w:evenVBand="0" w:oddHBand="1" w:evenHBand="0" w:firstRowFirstColumn="0" w:firstRowLastColumn="0" w:lastRowFirstColumn="0" w:lastRowLastColumn="0"/>
              <w:rPr>
                <w:sz w:val="18"/>
                <w:szCs w:val="18"/>
              </w:rPr>
            </w:pPr>
            <w:r w:rsidRPr="00463FD0">
              <w:rPr>
                <w:sz w:val="18"/>
                <w:szCs w:val="18"/>
              </w:rPr>
              <w:t>80,0</w:t>
            </w:r>
          </w:p>
        </w:tc>
        <w:tc>
          <w:tcPr>
            <w:tcW w:w="0" w:type="auto"/>
            <w:noWrap/>
            <w:vAlign w:val="center"/>
          </w:tcPr>
          <w:p w:rsidR="00463FD0" w:rsidRPr="00463FD0" w:rsidRDefault="00463FD0" w:rsidP="00463FD0">
            <w:pPr>
              <w:jc w:val="center"/>
              <w:cnfStyle w:val="000000100000" w:firstRow="0" w:lastRow="0" w:firstColumn="0" w:lastColumn="0" w:oddVBand="0" w:evenVBand="0" w:oddHBand="1" w:evenHBand="0" w:firstRowFirstColumn="0" w:firstRowLastColumn="0" w:lastRowFirstColumn="0" w:lastRowLastColumn="0"/>
              <w:rPr>
                <w:sz w:val="18"/>
                <w:szCs w:val="18"/>
              </w:rPr>
            </w:pPr>
            <w:r w:rsidRPr="00463FD0">
              <w:rPr>
                <w:sz w:val="18"/>
                <w:szCs w:val="18"/>
              </w:rPr>
              <w:t>80,0</w:t>
            </w:r>
          </w:p>
        </w:tc>
        <w:tc>
          <w:tcPr>
            <w:tcW w:w="0" w:type="auto"/>
            <w:noWrap/>
            <w:vAlign w:val="center"/>
          </w:tcPr>
          <w:p w:rsidR="00463FD0" w:rsidRPr="00463FD0" w:rsidRDefault="00463FD0" w:rsidP="00463FD0">
            <w:pPr>
              <w:jc w:val="center"/>
              <w:cnfStyle w:val="000000100000" w:firstRow="0" w:lastRow="0" w:firstColumn="0" w:lastColumn="0" w:oddVBand="0" w:evenVBand="0" w:oddHBand="1" w:evenHBand="0" w:firstRowFirstColumn="0" w:firstRowLastColumn="0" w:lastRowFirstColumn="0" w:lastRowLastColumn="0"/>
              <w:rPr>
                <w:sz w:val="18"/>
                <w:szCs w:val="18"/>
              </w:rPr>
            </w:pPr>
            <w:r w:rsidRPr="00463FD0">
              <w:rPr>
                <w:sz w:val="18"/>
                <w:szCs w:val="18"/>
              </w:rPr>
              <w:t>80,0</w:t>
            </w:r>
          </w:p>
        </w:tc>
        <w:tc>
          <w:tcPr>
            <w:tcW w:w="0" w:type="auto"/>
            <w:noWrap/>
            <w:vAlign w:val="center"/>
          </w:tcPr>
          <w:p w:rsidR="00463FD0" w:rsidRPr="00463FD0" w:rsidRDefault="00463FD0" w:rsidP="00463FD0">
            <w:pPr>
              <w:jc w:val="center"/>
              <w:cnfStyle w:val="000000100000" w:firstRow="0" w:lastRow="0" w:firstColumn="0" w:lastColumn="0" w:oddVBand="0" w:evenVBand="0" w:oddHBand="1" w:evenHBand="0" w:firstRowFirstColumn="0" w:firstRowLastColumn="0" w:lastRowFirstColumn="0" w:lastRowLastColumn="0"/>
              <w:rPr>
                <w:sz w:val="18"/>
                <w:szCs w:val="18"/>
              </w:rPr>
            </w:pPr>
            <w:r w:rsidRPr="00463FD0">
              <w:rPr>
                <w:sz w:val="18"/>
                <w:szCs w:val="18"/>
              </w:rPr>
              <w:t>77,5</w:t>
            </w:r>
          </w:p>
        </w:tc>
      </w:tr>
      <w:tr w:rsidR="00463FD0" w:rsidRPr="00225B8D" w:rsidTr="00463FD0">
        <w:trPr>
          <w:trHeight w:val="559"/>
        </w:trPr>
        <w:tc>
          <w:tcPr>
            <w:cnfStyle w:val="001000000000" w:firstRow="0" w:lastRow="0" w:firstColumn="1" w:lastColumn="0" w:oddVBand="0" w:evenVBand="0" w:oddHBand="0" w:evenHBand="0" w:firstRowFirstColumn="0" w:firstRowLastColumn="0" w:lastRowFirstColumn="0" w:lastRowLastColumn="0"/>
            <w:tcW w:w="48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463FD0" w:rsidRPr="00225B8D" w:rsidRDefault="00463FD0" w:rsidP="00463FD0">
            <w:pPr>
              <w:spacing w:before="120" w:after="120" w:line="312" w:lineRule="auto"/>
              <w:jc w:val="both"/>
              <w:rPr>
                <w:rFonts w:eastAsia="Calibri" w:cs="Calibri"/>
                <w:sz w:val="16"/>
                <w:szCs w:val="16"/>
              </w:rPr>
            </w:pPr>
            <w:r w:rsidRPr="00225B8D">
              <w:rPr>
                <w:rFonts w:eastAsia="Calibri" w:cs="Calibri"/>
                <w:sz w:val="16"/>
                <w:szCs w:val="16"/>
              </w:rPr>
              <w:t xml:space="preserve">De relevancia jurídica </w:t>
            </w:r>
          </w:p>
        </w:tc>
        <w:tc>
          <w:tcPr>
            <w:tcW w:w="0" w:type="auto"/>
            <w:tcBorders>
              <w:left w:val="single" w:sz="18" w:space="0" w:color="FFFFFF" w:themeColor="background1"/>
            </w:tcBorders>
            <w:noWrap/>
            <w:vAlign w:val="center"/>
          </w:tcPr>
          <w:p w:rsidR="00463FD0" w:rsidRPr="00463FD0" w:rsidRDefault="00463FD0" w:rsidP="00463FD0">
            <w:pPr>
              <w:jc w:val="center"/>
              <w:cnfStyle w:val="000000000000" w:firstRow="0" w:lastRow="0" w:firstColumn="0" w:lastColumn="0" w:oddVBand="0" w:evenVBand="0" w:oddHBand="0" w:evenHBand="0" w:firstRowFirstColumn="0" w:firstRowLastColumn="0" w:lastRowFirstColumn="0" w:lastRowLastColumn="0"/>
              <w:rPr>
                <w:sz w:val="18"/>
                <w:szCs w:val="18"/>
              </w:rPr>
            </w:pPr>
            <w:r w:rsidRPr="00463FD0">
              <w:rPr>
                <w:sz w:val="18"/>
                <w:szCs w:val="18"/>
              </w:rPr>
              <w:t>70,0</w:t>
            </w:r>
          </w:p>
        </w:tc>
        <w:tc>
          <w:tcPr>
            <w:tcW w:w="0" w:type="auto"/>
            <w:noWrap/>
            <w:vAlign w:val="center"/>
          </w:tcPr>
          <w:p w:rsidR="00463FD0" w:rsidRPr="00463FD0" w:rsidRDefault="00463FD0" w:rsidP="00463FD0">
            <w:pPr>
              <w:jc w:val="center"/>
              <w:cnfStyle w:val="000000000000" w:firstRow="0" w:lastRow="0" w:firstColumn="0" w:lastColumn="0" w:oddVBand="0" w:evenVBand="0" w:oddHBand="0" w:evenHBand="0" w:firstRowFirstColumn="0" w:firstRowLastColumn="0" w:lastRowFirstColumn="0" w:lastRowLastColumn="0"/>
              <w:rPr>
                <w:sz w:val="18"/>
                <w:szCs w:val="18"/>
              </w:rPr>
            </w:pPr>
            <w:r w:rsidRPr="00463FD0">
              <w:rPr>
                <w:sz w:val="18"/>
                <w:szCs w:val="18"/>
              </w:rPr>
              <w:t>75,0</w:t>
            </w:r>
          </w:p>
        </w:tc>
        <w:tc>
          <w:tcPr>
            <w:tcW w:w="0" w:type="auto"/>
            <w:noWrap/>
            <w:vAlign w:val="center"/>
          </w:tcPr>
          <w:p w:rsidR="00463FD0" w:rsidRPr="00463FD0" w:rsidRDefault="00463FD0" w:rsidP="00463FD0">
            <w:pPr>
              <w:jc w:val="center"/>
              <w:cnfStyle w:val="000000000000" w:firstRow="0" w:lastRow="0" w:firstColumn="0" w:lastColumn="0" w:oddVBand="0" w:evenVBand="0" w:oddHBand="0" w:evenHBand="0" w:firstRowFirstColumn="0" w:firstRowLastColumn="0" w:lastRowFirstColumn="0" w:lastRowLastColumn="0"/>
              <w:rPr>
                <w:sz w:val="18"/>
                <w:szCs w:val="18"/>
              </w:rPr>
            </w:pPr>
            <w:r w:rsidRPr="00463FD0">
              <w:rPr>
                <w:sz w:val="18"/>
                <w:szCs w:val="18"/>
              </w:rPr>
              <w:t>75,0</w:t>
            </w:r>
          </w:p>
        </w:tc>
        <w:tc>
          <w:tcPr>
            <w:tcW w:w="0" w:type="auto"/>
            <w:noWrap/>
            <w:vAlign w:val="center"/>
          </w:tcPr>
          <w:p w:rsidR="00463FD0" w:rsidRPr="00463FD0" w:rsidRDefault="00463FD0" w:rsidP="00463FD0">
            <w:pPr>
              <w:jc w:val="center"/>
              <w:cnfStyle w:val="000000000000" w:firstRow="0" w:lastRow="0" w:firstColumn="0" w:lastColumn="0" w:oddVBand="0" w:evenVBand="0" w:oddHBand="0" w:evenHBand="0" w:firstRowFirstColumn="0" w:firstRowLastColumn="0" w:lastRowFirstColumn="0" w:lastRowLastColumn="0"/>
              <w:rPr>
                <w:sz w:val="18"/>
                <w:szCs w:val="18"/>
              </w:rPr>
            </w:pPr>
            <w:r w:rsidRPr="00463FD0">
              <w:rPr>
                <w:sz w:val="18"/>
                <w:szCs w:val="18"/>
              </w:rPr>
              <w:t>75,0</w:t>
            </w:r>
          </w:p>
        </w:tc>
        <w:tc>
          <w:tcPr>
            <w:tcW w:w="0" w:type="auto"/>
            <w:noWrap/>
            <w:vAlign w:val="center"/>
          </w:tcPr>
          <w:p w:rsidR="00463FD0" w:rsidRPr="00463FD0" w:rsidRDefault="00463FD0" w:rsidP="00463FD0">
            <w:pPr>
              <w:jc w:val="center"/>
              <w:cnfStyle w:val="000000000000" w:firstRow="0" w:lastRow="0" w:firstColumn="0" w:lastColumn="0" w:oddVBand="0" w:evenVBand="0" w:oddHBand="0" w:evenHBand="0" w:firstRowFirstColumn="0" w:firstRowLastColumn="0" w:lastRowFirstColumn="0" w:lastRowLastColumn="0"/>
              <w:rPr>
                <w:sz w:val="18"/>
                <w:szCs w:val="18"/>
              </w:rPr>
            </w:pPr>
            <w:r w:rsidRPr="00463FD0">
              <w:rPr>
                <w:sz w:val="18"/>
                <w:szCs w:val="18"/>
              </w:rPr>
              <w:t>50,0</w:t>
            </w:r>
          </w:p>
        </w:tc>
        <w:tc>
          <w:tcPr>
            <w:tcW w:w="0" w:type="auto"/>
            <w:noWrap/>
            <w:vAlign w:val="center"/>
          </w:tcPr>
          <w:p w:rsidR="00463FD0" w:rsidRPr="00463FD0" w:rsidRDefault="00463FD0" w:rsidP="00463FD0">
            <w:pPr>
              <w:jc w:val="center"/>
              <w:cnfStyle w:val="000000000000" w:firstRow="0" w:lastRow="0" w:firstColumn="0" w:lastColumn="0" w:oddVBand="0" w:evenVBand="0" w:oddHBand="0" w:evenHBand="0" w:firstRowFirstColumn="0" w:firstRowLastColumn="0" w:lastRowFirstColumn="0" w:lastRowLastColumn="0"/>
              <w:rPr>
                <w:sz w:val="18"/>
                <w:szCs w:val="18"/>
              </w:rPr>
            </w:pPr>
            <w:r w:rsidRPr="00463FD0">
              <w:rPr>
                <w:sz w:val="18"/>
                <w:szCs w:val="18"/>
              </w:rPr>
              <w:t>75,0</w:t>
            </w:r>
          </w:p>
        </w:tc>
        <w:tc>
          <w:tcPr>
            <w:tcW w:w="0" w:type="auto"/>
            <w:noWrap/>
            <w:vAlign w:val="center"/>
          </w:tcPr>
          <w:p w:rsidR="00463FD0" w:rsidRPr="00463FD0" w:rsidRDefault="00463FD0" w:rsidP="00463FD0">
            <w:pPr>
              <w:jc w:val="center"/>
              <w:cnfStyle w:val="000000000000" w:firstRow="0" w:lastRow="0" w:firstColumn="0" w:lastColumn="0" w:oddVBand="0" w:evenVBand="0" w:oddHBand="0" w:evenHBand="0" w:firstRowFirstColumn="0" w:firstRowLastColumn="0" w:lastRowFirstColumn="0" w:lastRowLastColumn="0"/>
              <w:rPr>
                <w:sz w:val="18"/>
                <w:szCs w:val="18"/>
              </w:rPr>
            </w:pPr>
            <w:r w:rsidRPr="00463FD0">
              <w:rPr>
                <w:sz w:val="18"/>
                <w:szCs w:val="18"/>
              </w:rPr>
              <w:t>75,0</w:t>
            </w:r>
          </w:p>
        </w:tc>
        <w:tc>
          <w:tcPr>
            <w:tcW w:w="0" w:type="auto"/>
            <w:noWrap/>
            <w:vAlign w:val="center"/>
          </w:tcPr>
          <w:p w:rsidR="00463FD0" w:rsidRPr="00463FD0" w:rsidRDefault="00463FD0" w:rsidP="00463FD0">
            <w:pPr>
              <w:jc w:val="center"/>
              <w:cnfStyle w:val="000000000000" w:firstRow="0" w:lastRow="0" w:firstColumn="0" w:lastColumn="0" w:oddVBand="0" w:evenVBand="0" w:oddHBand="0" w:evenHBand="0" w:firstRowFirstColumn="0" w:firstRowLastColumn="0" w:lastRowFirstColumn="0" w:lastRowLastColumn="0"/>
              <w:rPr>
                <w:sz w:val="18"/>
                <w:szCs w:val="18"/>
              </w:rPr>
            </w:pPr>
            <w:r w:rsidRPr="00463FD0">
              <w:rPr>
                <w:sz w:val="18"/>
                <w:szCs w:val="18"/>
              </w:rPr>
              <w:t>70,7</w:t>
            </w:r>
          </w:p>
        </w:tc>
      </w:tr>
      <w:tr w:rsidR="00463FD0" w:rsidRPr="00225B8D" w:rsidTr="00463FD0">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8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463FD0" w:rsidRPr="00225B8D" w:rsidRDefault="00463FD0" w:rsidP="00463FD0">
            <w:pPr>
              <w:spacing w:before="120" w:after="120" w:line="312" w:lineRule="auto"/>
              <w:jc w:val="both"/>
              <w:rPr>
                <w:rFonts w:eastAsia="Calibri" w:cs="Calibri"/>
                <w:sz w:val="16"/>
                <w:szCs w:val="16"/>
              </w:rPr>
            </w:pPr>
            <w:r w:rsidRPr="00225B8D">
              <w:rPr>
                <w:rFonts w:eastAsia="Calibri" w:cs="Calibri"/>
                <w:sz w:val="16"/>
                <w:szCs w:val="16"/>
              </w:rPr>
              <w:t>Económica , Presupuestaria y Estadística</w:t>
            </w:r>
          </w:p>
        </w:tc>
        <w:tc>
          <w:tcPr>
            <w:tcW w:w="0" w:type="auto"/>
            <w:tcBorders>
              <w:left w:val="single" w:sz="18" w:space="0" w:color="FFFFFF" w:themeColor="background1"/>
            </w:tcBorders>
            <w:noWrap/>
            <w:vAlign w:val="center"/>
          </w:tcPr>
          <w:p w:rsidR="00463FD0" w:rsidRPr="00463FD0" w:rsidRDefault="00463FD0" w:rsidP="00463FD0">
            <w:pPr>
              <w:jc w:val="center"/>
              <w:cnfStyle w:val="000000100000" w:firstRow="0" w:lastRow="0" w:firstColumn="0" w:lastColumn="0" w:oddVBand="0" w:evenVBand="0" w:oddHBand="1" w:evenHBand="0" w:firstRowFirstColumn="0" w:firstRowLastColumn="0" w:lastRowFirstColumn="0" w:lastRowLastColumn="0"/>
              <w:rPr>
                <w:sz w:val="18"/>
                <w:szCs w:val="18"/>
              </w:rPr>
            </w:pPr>
            <w:r w:rsidRPr="00463FD0">
              <w:rPr>
                <w:sz w:val="18"/>
                <w:szCs w:val="18"/>
              </w:rPr>
              <w:t>88,1</w:t>
            </w:r>
          </w:p>
        </w:tc>
        <w:tc>
          <w:tcPr>
            <w:tcW w:w="0" w:type="auto"/>
            <w:noWrap/>
            <w:vAlign w:val="center"/>
          </w:tcPr>
          <w:p w:rsidR="00463FD0" w:rsidRPr="00463FD0" w:rsidRDefault="00463FD0" w:rsidP="00463FD0">
            <w:pPr>
              <w:jc w:val="center"/>
              <w:cnfStyle w:val="000000100000" w:firstRow="0" w:lastRow="0" w:firstColumn="0" w:lastColumn="0" w:oddVBand="0" w:evenVBand="0" w:oddHBand="1" w:evenHBand="0" w:firstRowFirstColumn="0" w:firstRowLastColumn="0" w:lastRowFirstColumn="0" w:lastRowLastColumn="0"/>
              <w:rPr>
                <w:sz w:val="18"/>
                <w:szCs w:val="18"/>
              </w:rPr>
            </w:pPr>
            <w:r w:rsidRPr="00463FD0">
              <w:rPr>
                <w:sz w:val="18"/>
                <w:szCs w:val="18"/>
              </w:rPr>
              <w:t>66,7</w:t>
            </w:r>
          </w:p>
        </w:tc>
        <w:tc>
          <w:tcPr>
            <w:tcW w:w="0" w:type="auto"/>
            <w:noWrap/>
            <w:vAlign w:val="center"/>
          </w:tcPr>
          <w:p w:rsidR="00463FD0" w:rsidRPr="00463FD0" w:rsidRDefault="00463FD0" w:rsidP="00463FD0">
            <w:pPr>
              <w:jc w:val="center"/>
              <w:cnfStyle w:val="000000100000" w:firstRow="0" w:lastRow="0" w:firstColumn="0" w:lastColumn="0" w:oddVBand="0" w:evenVBand="0" w:oddHBand="1" w:evenHBand="0" w:firstRowFirstColumn="0" w:firstRowLastColumn="0" w:lastRowFirstColumn="0" w:lastRowLastColumn="0"/>
              <w:rPr>
                <w:sz w:val="18"/>
                <w:szCs w:val="18"/>
              </w:rPr>
            </w:pPr>
            <w:r w:rsidRPr="00463FD0">
              <w:rPr>
                <w:sz w:val="18"/>
                <w:szCs w:val="18"/>
              </w:rPr>
              <w:t>90,5</w:t>
            </w:r>
          </w:p>
        </w:tc>
        <w:tc>
          <w:tcPr>
            <w:tcW w:w="0" w:type="auto"/>
            <w:noWrap/>
            <w:vAlign w:val="center"/>
          </w:tcPr>
          <w:p w:rsidR="00463FD0" w:rsidRPr="00463FD0" w:rsidRDefault="00463FD0" w:rsidP="00463FD0">
            <w:pPr>
              <w:jc w:val="center"/>
              <w:cnfStyle w:val="000000100000" w:firstRow="0" w:lastRow="0" w:firstColumn="0" w:lastColumn="0" w:oddVBand="0" w:evenVBand="0" w:oddHBand="1" w:evenHBand="0" w:firstRowFirstColumn="0" w:firstRowLastColumn="0" w:lastRowFirstColumn="0" w:lastRowLastColumn="0"/>
              <w:rPr>
                <w:sz w:val="18"/>
                <w:szCs w:val="18"/>
              </w:rPr>
            </w:pPr>
            <w:r w:rsidRPr="00463FD0">
              <w:rPr>
                <w:sz w:val="18"/>
                <w:szCs w:val="18"/>
              </w:rPr>
              <w:t>66,7</w:t>
            </w:r>
          </w:p>
        </w:tc>
        <w:tc>
          <w:tcPr>
            <w:tcW w:w="0" w:type="auto"/>
            <w:noWrap/>
            <w:vAlign w:val="center"/>
          </w:tcPr>
          <w:p w:rsidR="00463FD0" w:rsidRPr="00463FD0" w:rsidRDefault="00463FD0" w:rsidP="00463FD0">
            <w:pPr>
              <w:jc w:val="center"/>
              <w:cnfStyle w:val="000000100000" w:firstRow="0" w:lastRow="0" w:firstColumn="0" w:lastColumn="0" w:oddVBand="0" w:evenVBand="0" w:oddHBand="1" w:evenHBand="0" w:firstRowFirstColumn="0" w:firstRowLastColumn="0" w:lastRowFirstColumn="0" w:lastRowLastColumn="0"/>
              <w:rPr>
                <w:sz w:val="18"/>
                <w:szCs w:val="18"/>
              </w:rPr>
            </w:pPr>
            <w:r w:rsidRPr="00463FD0">
              <w:rPr>
                <w:sz w:val="18"/>
                <w:szCs w:val="18"/>
              </w:rPr>
              <w:t>90,5</w:t>
            </w:r>
          </w:p>
        </w:tc>
        <w:tc>
          <w:tcPr>
            <w:tcW w:w="0" w:type="auto"/>
            <w:noWrap/>
            <w:vAlign w:val="center"/>
          </w:tcPr>
          <w:p w:rsidR="00463FD0" w:rsidRPr="00463FD0" w:rsidRDefault="00463FD0" w:rsidP="00463FD0">
            <w:pPr>
              <w:jc w:val="center"/>
              <w:cnfStyle w:val="000000100000" w:firstRow="0" w:lastRow="0" w:firstColumn="0" w:lastColumn="0" w:oddVBand="0" w:evenVBand="0" w:oddHBand="1" w:evenHBand="0" w:firstRowFirstColumn="0" w:firstRowLastColumn="0" w:lastRowFirstColumn="0" w:lastRowLastColumn="0"/>
              <w:rPr>
                <w:sz w:val="18"/>
                <w:szCs w:val="18"/>
              </w:rPr>
            </w:pPr>
            <w:r w:rsidRPr="00463FD0">
              <w:rPr>
                <w:sz w:val="18"/>
                <w:szCs w:val="18"/>
              </w:rPr>
              <w:t>90,5</w:t>
            </w:r>
          </w:p>
        </w:tc>
        <w:tc>
          <w:tcPr>
            <w:tcW w:w="0" w:type="auto"/>
            <w:noWrap/>
            <w:vAlign w:val="center"/>
          </w:tcPr>
          <w:p w:rsidR="00463FD0" w:rsidRPr="00463FD0" w:rsidRDefault="00463FD0" w:rsidP="00463FD0">
            <w:pPr>
              <w:jc w:val="center"/>
              <w:cnfStyle w:val="000000100000" w:firstRow="0" w:lastRow="0" w:firstColumn="0" w:lastColumn="0" w:oddVBand="0" w:evenVBand="0" w:oddHBand="1" w:evenHBand="0" w:firstRowFirstColumn="0" w:firstRowLastColumn="0" w:lastRowFirstColumn="0" w:lastRowLastColumn="0"/>
              <w:rPr>
                <w:sz w:val="18"/>
                <w:szCs w:val="18"/>
              </w:rPr>
            </w:pPr>
            <w:r w:rsidRPr="00463FD0">
              <w:rPr>
                <w:sz w:val="18"/>
                <w:szCs w:val="18"/>
              </w:rPr>
              <w:t>85,7</w:t>
            </w:r>
          </w:p>
        </w:tc>
        <w:tc>
          <w:tcPr>
            <w:tcW w:w="0" w:type="auto"/>
            <w:noWrap/>
            <w:vAlign w:val="center"/>
          </w:tcPr>
          <w:p w:rsidR="00463FD0" w:rsidRPr="00463FD0" w:rsidRDefault="00463FD0" w:rsidP="00463FD0">
            <w:pPr>
              <w:jc w:val="center"/>
              <w:cnfStyle w:val="000000100000" w:firstRow="0" w:lastRow="0" w:firstColumn="0" w:lastColumn="0" w:oddVBand="0" w:evenVBand="0" w:oddHBand="1" w:evenHBand="0" w:firstRowFirstColumn="0" w:firstRowLastColumn="0" w:lastRowFirstColumn="0" w:lastRowLastColumn="0"/>
              <w:rPr>
                <w:sz w:val="18"/>
                <w:szCs w:val="18"/>
              </w:rPr>
            </w:pPr>
            <w:r w:rsidRPr="00463FD0">
              <w:rPr>
                <w:sz w:val="18"/>
                <w:szCs w:val="18"/>
              </w:rPr>
              <w:t>82,7</w:t>
            </w:r>
          </w:p>
        </w:tc>
      </w:tr>
      <w:tr w:rsidR="00463FD0" w:rsidRPr="00225B8D" w:rsidTr="00463FD0">
        <w:trPr>
          <w:trHeight w:val="559"/>
        </w:trPr>
        <w:tc>
          <w:tcPr>
            <w:cnfStyle w:val="001000000000" w:firstRow="0" w:lastRow="0" w:firstColumn="1" w:lastColumn="0" w:oddVBand="0" w:evenVBand="0" w:oddHBand="0" w:evenHBand="0" w:firstRowFirstColumn="0" w:firstRowLastColumn="0" w:lastRowFirstColumn="0" w:lastRowLastColumn="0"/>
            <w:tcW w:w="48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463FD0" w:rsidRPr="00225B8D" w:rsidRDefault="00463FD0" w:rsidP="00463FD0">
            <w:pPr>
              <w:spacing w:before="120" w:after="120" w:line="312" w:lineRule="auto"/>
              <w:jc w:val="both"/>
              <w:rPr>
                <w:rFonts w:eastAsia="Calibri" w:cs="Calibri"/>
                <w:sz w:val="16"/>
                <w:szCs w:val="16"/>
              </w:rPr>
            </w:pPr>
            <w:r w:rsidRPr="00225B8D">
              <w:rPr>
                <w:rFonts w:eastAsia="Calibri" w:cs="Calibri"/>
                <w:sz w:val="16"/>
                <w:szCs w:val="16"/>
              </w:rPr>
              <w:t>Información patrimonial</w:t>
            </w:r>
          </w:p>
        </w:tc>
        <w:tc>
          <w:tcPr>
            <w:tcW w:w="0" w:type="auto"/>
            <w:tcBorders>
              <w:left w:val="single" w:sz="18" w:space="0" w:color="FFFFFF" w:themeColor="background1"/>
            </w:tcBorders>
            <w:noWrap/>
            <w:vAlign w:val="center"/>
          </w:tcPr>
          <w:p w:rsidR="00463FD0" w:rsidRPr="00463FD0" w:rsidRDefault="00463FD0" w:rsidP="00463FD0">
            <w:pPr>
              <w:jc w:val="center"/>
              <w:cnfStyle w:val="000000000000" w:firstRow="0" w:lastRow="0" w:firstColumn="0" w:lastColumn="0" w:oddVBand="0" w:evenVBand="0" w:oddHBand="0" w:evenHBand="0" w:firstRowFirstColumn="0" w:firstRowLastColumn="0" w:lastRowFirstColumn="0" w:lastRowLastColumn="0"/>
              <w:rPr>
                <w:sz w:val="18"/>
                <w:szCs w:val="18"/>
              </w:rPr>
            </w:pPr>
            <w:r w:rsidRPr="00463FD0">
              <w:rPr>
                <w:sz w:val="18"/>
                <w:szCs w:val="18"/>
              </w:rPr>
              <w:t>0,0</w:t>
            </w:r>
          </w:p>
        </w:tc>
        <w:tc>
          <w:tcPr>
            <w:tcW w:w="0" w:type="auto"/>
            <w:noWrap/>
            <w:vAlign w:val="center"/>
          </w:tcPr>
          <w:p w:rsidR="00463FD0" w:rsidRPr="00463FD0" w:rsidRDefault="00463FD0" w:rsidP="00463FD0">
            <w:pPr>
              <w:jc w:val="center"/>
              <w:cnfStyle w:val="000000000000" w:firstRow="0" w:lastRow="0" w:firstColumn="0" w:lastColumn="0" w:oddVBand="0" w:evenVBand="0" w:oddHBand="0" w:evenHBand="0" w:firstRowFirstColumn="0" w:firstRowLastColumn="0" w:lastRowFirstColumn="0" w:lastRowLastColumn="0"/>
              <w:rPr>
                <w:sz w:val="18"/>
                <w:szCs w:val="18"/>
              </w:rPr>
            </w:pPr>
            <w:r w:rsidRPr="00463FD0">
              <w:rPr>
                <w:sz w:val="18"/>
                <w:szCs w:val="18"/>
              </w:rPr>
              <w:t>0,0</w:t>
            </w:r>
          </w:p>
        </w:tc>
        <w:tc>
          <w:tcPr>
            <w:tcW w:w="0" w:type="auto"/>
            <w:noWrap/>
            <w:vAlign w:val="center"/>
          </w:tcPr>
          <w:p w:rsidR="00463FD0" w:rsidRPr="00463FD0" w:rsidRDefault="00463FD0" w:rsidP="00463FD0">
            <w:pPr>
              <w:jc w:val="center"/>
              <w:cnfStyle w:val="000000000000" w:firstRow="0" w:lastRow="0" w:firstColumn="0" w:lastColumn="0" w:oddVBand="0" w:evenVBand="0" w:oddHBand="0" w:evenHBand="0" w:firstRowFirstColumn="0" w:firstRowLastColumn="0" w:lastRowFirstColumn="0" w:lastRowLastColumn="0"/>
              <w:rPr>
                <w:sz w:val="18"/>
                <w:szCs w:val="18"/>
              </w:rPr>
            </w:pPr>
            <w:r w:rsidRPr="00463FD0">
              <w:rPr>
                <w:sz w:val="18"/>
                <w:szCs w:val="18"/>
              </w:rPr>
              <w:t>0,0</w:t>
            </w:r>
          </w:p>
        </w:tc>
        <w:tc>
          <w:tcPr>
            <w:tcW w:w="0" w:type="auto"/>
            <w:noWrap/>
            <w:vAlign w:val="center"/>
          </w:tcPr>
          <w:p w:rsidR="00463FD0" w:rsidRPr="00463FD0" w:rsidRDefault="00463FD0" w:rsidP="00463FD0">
            <w:pPr>
              <w:jc w:val="center"/>
              <w:cnfStyle w:val="000000000000" w:firstRow="0" w:lastRow="0" w:firstColumn="0" w:lastColumn="0" w:oddVBand="0" w:evenVBand="0" w:oddHBand="0" w:evenHBand="0" w:firstRowFirstColumn="0" w:firstRowLastColumn="0" w:lastRowFirstColumn="0" w:lastRowLastColumn="0"/>
              <w:rPr>
                <w:sz w:val="18"/>
                <w:szCs w:val="18"/>
              </w:rPr>
            </w:pPr>
            <w:r w:rsidRPr="00463FD0">
              <w:rPr>
                <w:sz w:val="18"/>
                <w:szCs w:val="18"/>
              </w:rPr>
              <w:t>0,0</w:t>
            </w:r>
          </w:p>
        </w:tc>
        <w:tc>
          <w:tcPr>
            <w:tcW w:w="0" w:type="auto"/>
            <w:noWrap/>
            <w:vAlign w:val="center"/>
          </w:tcPr>
          <w:p w:rsidR="00463FD0" w:rsidRPr="00463FD0" w:rsidRDefault="00463FD0" w:rsidP="00463FD0">
            <w:pPr>
              <w:jc w:val="center"/>
              <w:cnfStyle w:val="000000000000" w:firstRow="0" w:lastRow="0" w:firstColumn="0" w:lastColumn="0" w:oddVBand="0" w:evenVBand="0" w:oddHBand="0" w:evenHBand="0" w:firstRowFirstColumn="0" w:firstRowLastColumn="0" w:lastRowFirstColumn="0" w:lastRowLastColumn="0"/>
              <w:rPr>
                <w:sz w:val="18"/>
                <w:szCs w:val="18"/>
              </w:rPr>
            </w:pPr>
            <w:r w:rsidRPr="00463FD0">
              <w:rPr>
                <w:sz w:val="18"/>
                <w:szCs w:val="18"/>
              </w:rPr>
              <w:t>0,0</w:t>
            </w:r>
          </w:p>
        </w:tc>
        <w:tc>
          <w:tcPr>
            <w:tcW w:w="0" w:type="auto"/>
            <w:noWrap/>
            <w:vAlign w:val="center"/>
          </w:tcPr>
          <w:p w:rsidR="00463FD0" w:rsidRPr="00463FD0" w:rsidRDefault="00463FD0" w:rsidP="00463FD0">
            <w:pPr>
              <w:jc w:val="center"/>
              <w:cnfStyle w:val="000000000000" w:firstRow="0" w:lastRow="0" w:firstColumn="0" w:lastColumn="0" w:oddVBand="0" w:evenVBand="0" w:oddHBand="0" w:evenHBand="0" w:firstRowFirstColumn="0" w:firstRowLastColumn="0" w:lastRowFirstColumn="0" w:lastRowLastColumn="0"/>
              <w:rPr>
                <w:sz w:val="18"/>
                <w:szCs w:val="18"/>
              </w:rPr>
            </w:pPr>
            <w:r w:rsidRPr="00463FD0">
              <w:rPr>
                <w:sz w:val="18"/>
                <w:szCs w:val="18"/>
              </w:rPr>
              <w:t>0,0</w:t>
            </w:r>
          </w:p>
        </w:tc>
        <w:tc>
          <w:tcPr>
            <w:tcW w:w="0" w:type="auto"/>
            <w:noWrap/>
            <w:vAlign w:val="center"/>
          </w:tcPr>
          <w:p w:rsidR="00463FD0" w:rsidRPr="00463FD0" w:rsidRDefault="00463FD0" w:rsidP="00463FD0">
            <w:pPr>
              <w:jc w:val="center"/>
              <w:cnfStyle w:val="000000000000" w:firstRow="0" w:lastRow="0" w:firstColumn="0" w:lastColumn="0" w:oddVBand="0" w:evenVBand="0" w:oddHBand="0" w:evenHBand="0" w:firstRowFirstColumn="0" w:firstRowLastColumn="0" w:lastRowFirstColumn="0" w:lastRowLastColumn="0"/>
              <w:rPr>
                <w:sz w:val="18"/>
                <w:szCs w:val="18"/>
              </w:rPr>
            </w:pPr>
            <w:r w:rsidRPr="00463FD0">
              <w:rPr>
                <w:sz w:val="18"/>
                <w:szCs w:val="18"/>
              </w:rPr>
              <w:t>0,0</w:t>
            </w:r>
          </w:p>
        </w:tc>
        <w:tc>
          <w:tcPr>
            <w:tcW w:w="0" w:type="auto"/>
            <w:noWrap/>
            <w:vAlign w:val="center"/>
          </w:tcPr>
          <w:p w:rsidR="00463FD0" w:rsidRPr="00463FD0" w:rsidRDefault="00463FD0" w:rsidP="00463FD0">
            <w:pPr>
              <w:jc w:val="center"/>
              <w:cnfStyle w:val="000000000000" w:firstRow="0" w:lastRow="0" w:firstColumn="0" w:lastColumn="0" w:oddVBand="0" w:evenVBand="0" w:oddHBand="0" w:evenHBand="0" w:firstRowFirstColumn="0" w:firstRowLastColumn="0" w:lastRowFirstColumn="0" w:lastRowLastColumn="0"/>
              <w:rPr>
                <w:sz w:val="18"/>
                <w:szCs w:val="18"/>
              </w:rPr>
            </w:pPr>
            <w:r w:rsidRPr="00463FD0">
              <w:rPr>
                <w:sz w:val="18"/>
                <w:szCs w:val="18"/>
              </w:rPr>
              <w:t>0,0</w:t>
            </w:r>
          </w:p>
        </w:tc>
      </w:tr>
      <w:tr w:rsidR="00463FD0" w:rsidRPr="00225B8D" w:rsidTr="00463FD0">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8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463FD0" w:rsidRPr="00225B8D" w:rsidRDefault="00463FD0" w:rsidP="00463FD0">
            <w:pPr>
              <w:spacing w:before="120" w:after="120" w:line="312" w:lineRule="auto"/>
              <w:jc w:val="both"/>
              <w:rPr>
                <w:rFonts w:eastAsia="Calibri" w:cs="Calibri"/>
                <w:i/>
                <w:sz w:val="16"/>
                <w:szCs w:val="16"/>
              </w:rPr>
            </w:pPr>
            <w:r w:rsidRPr="00225B8D">
              <w:rPr>
                <w:rFonts w:eastAsia="Calibri" w:cs="Calibri"/>
                <w:i/>
                <w:sz w:val="16"/>
                <w:szCs w:val="16"/>
              </w:rPr>
              <w:t>Índice de Cumplimiento de la Información Obligatoria</w:t>
            </w:r>
          </w:p>
        </w:tc>
        <w:tc>
          <w:tcPr>
            <w:tcW w:w="0" w:type="auto"/>
            <w:tcBorders>
              <w:left w:val="single" w:sz="18" w:space="0" w:color="FFFFFF" w:themeColor="background1"/>
            </w:tcBorders>
            <w:noWrap/>
            <w:vAlign w:val="center"/>
          </w:tcPr>
          <w:p w:rsidR="00463FD0" w:rsidRPr="00463FD0" w:rsidRDefault="00463FD0" w:rsidP="00463FD0">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463FD0">
              <w:rPr>
                <w:b/>
                <w:i/>
                <w:sz w:val="18"/>
                <w:szCs w:val="18"/>
              </w:rPr>
              <w:t>83,0</w:t>
            </w:r>
          </w:p>
        </w:tc>
        <w:tc>
          <w:tcPr>
            <w:tcW w:w="0" w:type="auto"/>
            <w:noWrap/>
            <w:vAlign w:val="center"/>
          </w:tcPr>
          <w:p w:rsidR="00463FD0" w:rsidRPr="00463FD0" w:rsidRDefault="00463FD0" w:rsidP="00463FD0">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463FD0">
              <w:rPr>
                <w:b/>
                <w:i/>
                <w:sz w:val="18"/>
                <w:szCs w:val="18"/>
              </w:rPr>
              <w:t>71,4</w:t>
            </w:r>
          </w:p>
        </w:tc>
        <w:tc>
          <w:tcPr>
            <w:tcW w:w="0" w:type="auto"/>
            <w:noWrap/>
            <w:vAlign w:val="center"/>
          </w:tcPr>
          <w:p w:rsidR="00463FD0" w:rsidRPr="00463FD0" w:rsidRDefault="00463FD0" w:rsidP="00463FD0">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463FD0">
              <w:rPr>
                <w:b/>
                <w:i/>
                <w:sz w:val="18"/>
                <w:szCs w:val="18"/>
              </w:rPr>
              <w:t>81,4</w:t>
            </w:r>
          </w:p>
        </w:tc>
        <w:tc>
          <w:tcPr>
            <w:tcW w:w="0" w:type="auto"/>
            <w:noWrap/>
            <w:vAlign w:val="center"/>
          </w:tcPr>
          <w:p w:rsidR="00463FD0" w:rsidRPr="00463FD0" w:rsidRDefault="00463FD0" w:rsidP="00463FD0">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463FD0">
              <w:rPr>
                <w:b/>
                <w:i/>
                <w:sz w:val="18"/>
                <w:szCs w:val="18"/>
              </w:rPr>
              <w:t>71,4</w:t>
            </w:r>
          </w:p>
        </w:tc>
        <w:tc>
          <w:tcPr>
            <w:tcW w:w="0" w:type="auto"/>
            <w:noWrap/>
            <w:vAlign w:val="center"/>
          </w:tcPr>
          <w:p w:rsidR="00463FD0" w:rsidRPr="00463FD0" w:rsidRDefault="00463FD0" w:rsidP="00463FD0">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463FD0">
              <w:rPr>
                <w:b/>
                <w:i/>
                <w:sz w:val="18"/>
                <w:szCs w:val="18"/>
              </w:rPr>
              <w:t>82,9</w:t>
            </w:r>
          </w:p>
        </w:tc>
        <w:tc>
          <w:tcPr>
            <w:tcW w:w="0" w:type="auto"/>
            <w:noWrap/>
            <w:vAlign w:val="center"/>
          </w:tcPr>
          <w:p w:rsidR="00463FD0" w:rsidRPr="00463FD0" w:rsidRDefault="00463FD0" w:rsidP="00463FD0">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463FD0">
              <w:rPr>
                <w:b/>
                <w:i/>
                <w:sz w:val="18"/>
                <w:szCs w:val="18"/>
              </w:rPr>
              <w:t>85,7</w:t>
            </w:r>
          </w:p>
        </w:tc>
        <w:tc>
          <w:tcPr>
            <w:tcW w:w="0" w:type="auto"/>
            <w:noWrap/>
            <w:vAlign w:val="center"/>
          </w:tcPr>
          <w:p w:rsidR="00463FD0" w:rsidRPr="00463FD0" w:rsidRDefault="00463FD0" w:rsidP="00463FD0">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463FD0">
              <w:rPr>
                <w:b/>
                <w:i/>
                <w:sz w:val="18"/>
                <w:szCs w:val="18"/>
              </w:rPr>
              <w:t>82,9</w:t>
            </w:r>
          </w:p>
        </w:tc>
        <w:tc>
          <w:tcPr>
            <w:tcW w:w="0" w:type="auto"/>
            <w:noWrap/>
            <w:vAlign w:val="center"/>
          </w:tcPr>
          <w:p w:rsidR="00463FD0" w:rsidRPr="00463FD0" w:rsidRDefault="00463FD0" w:rsidP="00463FD0">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463FD0">
              <w:rPr>
                <w:b/>
                <w:i/>
                <w:sz w:val="18"/>
                <w:szCs w:val="18"/>
              </w:rPr>
              <w:t>79,8</w:t>
            </w:r>
          </w:p>
        </w:tc>
      </w:tr>
    </w:tbl>
    <w:p w:rsidR="00FA5AFD" w:rsidRDefault="00FA5AFD" w:rsidP="00F05E2C">
      <w:pPr>
        <w:pStyle w:val="Cuerpodelboletn"/>
        <w:rPr>
          <w:lang w:bidi="es-ES"/>
        </w:rPr>
      </w:pPr>
    </w:p>
    <w:p w:rsidR="00463FD0" w:rsidRDefault="00463FD0" w:rsidP="00463FD0">
      <w:pPr>
        <w:pStyle w:val="Cuerpodelboletn"/>
        <w:rPr>
          <w:lang w:bidi="es-ES"/>
        </w:rPr>
      </w:pPr>
      <w:r>
        <w:rPr>
          <w:lang w:bidi="es-ES"/>
        </w:rPr>
        <w:t>El Índice de Cumplimiento de la Información Obligatoria (ICIO) se sitúa en el 79,8%. La falta de publicación de algunos contenidos obligatorios – no se publica un 17% de las informaciones obligatorias – y el recurso a fuentes centralizadas para la publicación de diversas informaciones y las barreras a la accesibilidad que implica esta forma de publicación son los dos factores que explican el nivel de cumplimiento alcanzado.</w:t>
      </w:r>
    </w:p>
    <w:p w:rsidR="00463FD0" w:rsidRDefault="00463FD0" w:rsidP="00463FD0">
      <w:pPr>
        <w:pStyle w:val="Cuerpodelboletn"/>
        <w:rPr>
          <w:lang w:bidi="es-ES"/>
        </w:rPr>
      </w:pPr>
      <w:r w:rsidRPr="00463FD0">
        <w:rPr>
          <w:lang w:bidi="es-ES"/>
        </w:rPr>
        <w:t xml:space="preserve">Respecto de 2020, el ICIO se ha incrementado en </w:t>
      </w:r>
      <w:r>
        <w:rPr>
          <w:lang w:bidi="es-ES"/>
        </w:rPr>
        <w:t>1</w:t>
      </w:r>
      <w:r w:rsidRPr="00463FD0">
        <w:rPr>
          <w:lang w:bidi="es-ES"/>
        </w:rPr>
        <w:t>,2 puntos porcentuales.</w:t>
      </w:r>
    </w:p>
    <w:p w:rsidR="00463FD0" w:rsidRDefault="00463FD0" w:rsidP="00463FD0">
      <w:pPr>
        <w:pStyle w:val="Cuerpodelboletn"/>
        <w:rPr>
          <w:lang w:bidi="es-ES"/>
        </w:rPr>
      </w:pPr>
    </w:p>
    <w:p w:rsidR="00C259F4" w:rsidRPr="002D27E4" w:rsidRDefault="0066254D" w:rsidP="00463FD0">
      <w:pPr>
        <w:pStyle w:val="Cuerpodelboletn"/>
        <w:numPr>
          <w:ilvl w:val="0"/>
          <w:numId w:val="21"/>
        </w:numPr>
        <w:rPr>
          <w:sz w:val="30"/>
          <w:szCs w:val="30"/>
        </w:rPr>
      </w:pPr>
      <w:sdt>
        <w:sdtPr>
          <w:rPr>
            <w:b/>
            <w:color w:val="auto"/>
            <w:sz w:val="30"/>
            <w:szCs w:val="30"/>
          </w:rPr>
          <w:id w:val="-409474120"/>
          <w:placeholder>
            <w:docPart w:val="FD98A9A16E1C4E1DA3A066E830405301"/>
          </w:placeholder>
        </w:sdtPr>
        <w:sdtContent>
          <w:r w:rsidR="00C259F4" w:rsidRPr="002D27E4">
            <w:rPr>
              <w:b/>
              <w:color w:val="50866C"/>
              <w:sz w:val="30"/>
              <w:szCs w:val="30"/>
            </w:rPr>
            <w:t xml:space="preserve">Conclusiones </w:t>
          </w:r>
        </w:sdtContent>
      </w:sdt>
    </w:p>
    <w:p w:rsidR="00463FD0" w:rsidRDefault="00463FD0" w:rsidP="00463FD0">
      <w:pPr>
        <w:pStyle w:val="Cuerpodelboletn"/>
      </w:pPr>
      <w:r>
        <w:t>El cumplimiento de las obligaciones de publicidad activa por parte de la Ciudad Autónoma de Melilla, ha permanecido estable, en tanto que no se han adoptado buena parte de las recomendaciones formuladas a consecuencia de la evaluación realizada en 2020.</w:t>
      </w:r>
    </w:p>
    <w:p w:rsidR="00463FD0" w:rsidRDefault="00463FD0" w:rsidP="00463FD0">
      <w:pPr>
        <w:pStyle w:val="Cuerpodelboletn"/>
      </w:pPr>
    </w:p>
    <w:p w:rsidR="00C02D3B" w:rsidRDefault="00463FD0" w:rsidP="00463FD0">
      <w:pPr>
        <w:pStyle w:val="Cuerpodelboletn"/>
      </w:pPr>
      <w:r w:rsidRPr="00463FD0">
        <mc:AlternateContent>
          <mc:Choice Requires="wps">
            <w:drawing>
              <wp:anchor distT="0" distB="0" distL="114300" distR="114300" simplePos="0" relativeHeight="251727872" behindDoc="0" locked="0" layoutInCell="1" allowOverlap="1" wp14:anchorId="1542FC32" wp14:editId="45D1C62E">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" fillcolor="#c5ddd2" stroked="f">
                <v:textbox inset=",7.2pt,,7.2pt"/>
                <w10:wrap type="tight" anchorx="page" anchory="page"/>
              </v:rect>
            </w:pict>
          </mc:Fallback>
        </mc:AlternateContent>
      </w:r>
      <w:r w:rsidRPr="00463FD0">
        <mc:AlternateContent>
          <mc:Choice Requires="wps">
            <w:drawing>
              <wp:anchor distT="0" distB="0" distL="114300" distR="114300" simplePos="0" relativeHeight="251726848" behindDoc="0" locked="0" layoutInCell="1" allowOverlap="1" wp14:anchorId="2FA6EE87" wp14:editId="3219724F">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CE1B1F" w:rsidRPr="00F31BC3" w:rsidRDefault="00CE1B1F" w:rsidP="00463FD0">
                            <w:r w:rsidRPr="00965C69">
                              <w:rPr>
                                <w:noProof/>
                                <w:lang w:eastAsia="es-ES"/>
                              </w:rPr>
                              <w:drawing>
                                <wp:inline distT="0" distB="0" distL="0" distR="0" wp14:anchorId="0F64BFFA" wp14:editId="27258308">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75pt;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" fillcolor="#50866c" stroked="f">
                <v:textbox inset=",7.2pt,,7.2pt">
                  <w:txbxContent>
                    <w:p w:rsidR="00CE1B1F" w:rsidRPr="00F31BC3" w:rsidRDefault="00CE1B1F" w:rsidP="00463FD0">
                      <w:r w:rsidRPr="00965C69">
                        <w:rPr>
                          <w:noProof/>
                          <w:lang w:eastAsia="es-ES"/>
                        </w:rPr>
                        <w:drawing>
                          <wp:inline distT="0" distB="0" distL="0" distR="0" wp14:anchorId="0F64BFFA" wp14:editId="27258308">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t>Como consecuencia de esto persisten los déficits señalados en dicha evaluación</w:t>
      </w:r>
      <w:r w:rsidR="00C02D3B">
        <w:t xml:space="preserve">: </w:t>
      </w:r>
    </w:p>
    <w:p w:rsidR="00463FD0" w:rsidRDefault="00463FD0" w:rsidP="00463FD0">
      <w:pPr>
        <w:pStyle w:val="Prrafodelista"/>
        <w:ind w:left="780"/>
        <w:jc w:val="both"/>
        <w:rPr>
          <w:color w:val="000000"/>
        </w:rPr>
      </w:pPr>
    </w:p>
    <w:p w:rsidR="00463FD0" w:rsidRDefault="00463FD0" w:rsidP="00CE1B1F">
      <w:pPr>
        <w:pStyle w:val="Prrafodelista"/>
        <w:numPr>
          <w:ilvl w:val="0"/>
          <w:numId w:val="18"/>
        </w:numPr>
        <w:jc w:val="both"/>
        <w:rPr>
          <w:color w:val="000000"/>
        </w:rPr>
      </w:pPr>
      <w:r w:rsidRPr="00463FD0">
        <w:rPr>
          <w:color w:val="000000"/>
        </w:rPr>
        <w:t xml:space="preserve">No se aprecia que se haya revisado la denominación y textos introductorios de los apartados y </w:t>
      </w:r>
      <w:proofErr w:type="spellStart"/>
      <w:r w:rsidRPr="00463FD0">
        <w:rPr>
          <w:color w:val="000000"/>
        </w:rPr>
        <w:t>subapartados</w:t>
      </w:r>
      <w:proofErr w:type="spellEnd"/>
      <w:r w:rsidRPr="00463FD0">
        <w:rPr>
          <w:color w:val="000000"/>
        </w:rPr>
        <w:t xml:space="preserve"> del bloque de “Publicidad activa” del Portal de Transparencia, y su simplificación, de modo que estos son numerosos y no siempre la información del epígrafe coincide con la que contiene el correspondiente apartado, como podría ser el caso del apartado “consultas” del acceso “directrices, instrucciones, acuerdos, circulares </w:t>
      </w:r>
      <w:r w:rsidRPr="00463FD0">
        <w:rPr>
          <w:color w:val="000000"/>
        </w:rPr>
        <w:lastRenderedPageBreak/>
        <w:t>o respuestas a consultas planteadas por los particulares u otros órganos”, pues dicho acceso lleva a un buscador de trámites, no a consultas planteadas a la Administración que supongan una interpretación del Derecho o tengan efectos jurídicos.</w:t>
      </w:r>
    </w:p>
    <w:p w:rsidR="00CE1B1F" w:rsidRDefault="00CE1B1F" w:rsidP="00CE1B1F">
      <w:pPr>
        <w:pStyle w:val="Prrafodelista"/>
        <w:ind w:left="780"/>
        <w:jc w:val="both"/>
        <w:rPr>
          <w:color w:val="000000"/>
        </w:rPr>
      </w:pPr>
      <w:r w:rsidRPr="00CE1B1F">
        <w:rPr>
          <w:color w:val="000000"/>
        </w:rPr>
        <mc:AlternateContent>
          <mc:Choice Requires="wps">
            <w:drawing>
              <wp:anchor distT="0" distB="0" distL="114300" distR="114300" simplePos="0" relativeHeight="251729920" behindDoc="0" locked="0" layoutInCell="1" allowOverlap="1" wp14:anchorId="75EB49E0" wp14:editId="5E7E0831">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6"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CE1B1F" w:rsidRPr="00F31BC3" w:rsidRDefault="00CE1B1F" w:rsidP="00CE1B1F">
                            <w:r w:rsidRPr="00965C69">
                              <w:rPr>
                                <w:noProof/>
                                <w:lang w:eastAsia="es-ES"/>
                              </w:rPr>
                              <w:drawing>
                                <wp:inline distT="0" distB="0" distL="0" distR="0" wp14:anchorId="3C3B70E0" wp14:editId="4F661631">
                                  <wp:extent cx="1148080" cy="64833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75pt;margin-top:.5pt;width:630pt;height:78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" fillcolor="#50866c" stroked="f">
                <v:textbox inset=",7.2pt,,7.2pt">
                  <w:txbxContent>
                    <w:p w:rsidR="00CE1B1F" w:rsidRPr="00F31BC3" w:rsidRDefault="00CE1B1F" w:rsidP="00CE1B1F">
                      <w:r w:rsidRPr="00965C69">
                        <w:rPr>
                          <w:noProof/>
                          <w:lang w:eastAsia="es-ES"/>
                        </w:rPr>
                        <w:drawing>
                          <wp:inline distT="0" distB="0" distL="0" distR="0" wp14:anchorId="3C3B70E0" wp14:editId="4F661631">
                            <wp:extent cx="1148080" cy="64833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CE1B1F">
        <w:rPr>
          <w:color w:val="000000"/>
        </w:rPr>
        <mc:AlternateContent>
          <mc:Choice Requires="wps">
            <w:drawing>
              <wp:anchor distT="0" distB="0" distL="114300" distR="114300" simplePos="0" relativeHeight="251730944" behindDoc="0" locked="0" layoutInCell="1" allowOverlap="1" wp14:anchorId="13B2CF63" wp14:editId="4DCABE17">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8"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DRyCQ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" fillcolor="#c5ddd2" stroked="f">
                <v:textbox inset=",7.2pt,,7.2pt"/>
                <w10:wrap type="tight" anchorx="page" anchory="page"/>
              </v:rect>
            </w:pict>
          </mc:Fallback>
        </mc:AlternateContent>
      </w:r>
    </w:p>
    <w:p w:rsidR="002F26E8" w:rsidRDefault="002F26E8" w:rsidP="002F26E8">
      <w:pPr>
        <w:pStyle w:val="Prrafodelista"/>
        <w:numPr>
          <w:ilvl w:val="0"/>
          <w:numId w:val="18"/>
        </w:numPr>
        <w:jc w:val="both"/>
        <w:rPr>
          <w:color w:val="000000"/>
        </w:rPr>
      </w:pPr>
      <w:r>
        <w:rPr>
          <w:color w:val="000000"/>
        </w:rPr>
        <w:t xml:space="preserve">No se ha enlazado </w:t>
      </w:r>
      <w:r w:rsidRPr="002F26E8">
        <w:rPr>
          <w:color w:val="000000"/>
        </w:rPr>
        <w:t xml:space="preserve">desde el Portal de Transparencia a las informaciones sujetas a publicidad activa que se ha </w:t>
      </w:r>
      <w:r>
        <w:rPr>
          <w:color w:val="000000"/>
        </w:rPr>
        <w:t>localizado al margen del Portal, como podría ser el caso del Registro de Actividades de Tratamiento.</w:t>
      </w:r>
    </w:p>
    <w:p w:rsidR="002F26E8" w:rsidRDefault="002F26E8" w:rsidP="002F26E8">
      <w:pPr>
        <w:pStyle w:val="Prrafodelista"/>
        <w:ind w:left="780"/>
        <w:jc w:val="both"/>
        <w:rPr>
          <w:color w:val="000000"/>
        </w:rPr>
      </w:pPr>
    </w:p>
    <w:p w:rsidR="0089459A" w:rsidRDefault="002F26E8" w:rsidP="002F26E8">
      <w:pPr>
        <w:pStyle w:val="Prrafodelista"/>
        <w:numPr>
          <w:ilvl w:val="0"/>
          <w:numId w:val="18"/>
        </w:numPr>
        <w:jc w:val="both"/>
        <w:rPr>
          <w:color w:val="000000"/>
        </w:rPr>
      </w:pPr>
      <w:r w:rsidRPr="002F26E8">
        <w:rPr>
          <w:color w:val="000000"/>
        </w:rPr>
        <w:t xml:space="preserve">No se aprecia que se haya revisado la denominación y textos introductorios de los (numerosos) apartados y </w:t>
      </w:r>
      <w:proofErr w:type="spellStart"/>
      <w:r w:rsidRPr="002F26E8">
        <w:rPr>
          <w:color w:val="000000"/>
        </w:rPr>
        <w:t>subapartados</w:t>
      </w:r>
      <w:proofErr w:type="spellEnd"/>
      <w:r w:rsidRPr="002F26E8">
        <w:rPr>
          <w:color w:val="000000"/>
        </w:rPr>
        <w:t xml:space="preserve"> del bloque de “Publicidad activa” del Portal de Transparencia, y su simplificación</w:t>
      </w:r>
      <w:r>
        <w:rPr>
          <w:color w:val="000000"/>
        </w:rPr>
        <w:t>.</w:t>
      </w:r>
    </w:p>
    <w:p w:rsidR="002F26E8" w:rsidRPr="002F26E8" w:rsidRDefault="002F26E8" w:rsidP="002F26E8">
      <w:pPr>
        <w:pStyle w:val="Prrafodelista"/>
        <w:rPr>
          <w:color w:val="000000"/>
        </w:rPr>
      </w:pPr>
    </w:p>
    <w:p w:rsidR="002F26E8" w:rsidRDefault="002F26E8" w:rsidP="002F26E8">
      <w:pPr>
        <w:pStyle w:val="Prrafodelista"/>
        <w:numPr>
          <w:ilvl w:val="0"/>
          <w:numId w:val="18"/>
        </w:numPr>
        <w:jc w:val="both"/>
        <w:rPr>
          <w:color w:val="000000"/>
        </w:rPr>
      </w:pPr>
      <w:r>
        <w:rPr>
          <w:color w:val="000000"/>
        </w:rPr>
        <w:t xml:space="preserve">No se informa sobre </w:t>
      </w:r>
      <w:r w:rsidRPr="002F26E8">
        <w:rPr>
          <w:color w:val="000000"/>
        </w:rPr>
        <w:t xml:space="preserve">el grado de cumplimiento y resultados, e indicadores de medida y valoración del </w:t>
      </w:r>
      <w:r w:rsidRPr="007D7A1A">
        <w:t>II Plan estratégico de igualdad de oportunidades de la Ciudad Autónoma 2018-2022</w:t>
      </w:r>
      <w:r>
        <w:t xml:space="preserve"> </w:t>
      </w:r>
      <w:r w:rsidRPr="002F26E8">
        <w:rPr>
          <w:color w:val="000000"/>
        </w:rPr>
        <w:t>y de los planes de calidad y modernización</w:t>
      </w:r>
    </w:p>
    <w:p w:rsidR="002F26E8" w:rsidRPr="002F26E8" w:rsidRDefault="002F26E8" w:rsidP="002F26E8">
      <w:pPr>
        <w:pStyle w:val="Prrafodelista"/>
        <w:rPr>
          <w:color w:val="000000"/>
        </w:rPr>
      </w:pPr>
    </w:p>
    <w:p w:rsidR="002F26E8" w:rsidRDefault="00463FD0" w:rsidP="002F26E8">
      <w:pPr>
        <w:pStyle w:val="Prrafodelista"/>
        <w:numPr>
          <w:ilvl w:val="0"/>
          <w:numId w:val="18"/>
        </w:numPr>
        <w:jc w:val="both"/>
        <w:rPr>
          <w:color w:val="000000"/>
        </w:rPr>
      </w:pPr>
      <w:r>
        <w:rPr>
          <w:color w:val="000000"/>
        </w:rPr>
        <w:t>No se publican</w:t>
      </w:r>
      <w:r w:rsidR="002F26E8" w:rsidRPr="002F26E8">
        <w:rPr>
          <w:color w:val="000000"/>
        </w:rPr>
        <w:t xml:space="preserve"> las respuestas a consultas planteadas por los particulares en la medida en que supongan una interpretación del Derecho o tengan efectos jurídicos.</w:t>
      </w:r>
    </w:p>
    <w:p w:rsidR="002F26E8" w:rsidRPr="002F26E8" w:rsidRDefault="002F26E8" w:rsidP="002F26E8">
      <w:pPr>
        <w:pStyle w:val="Prrafodelista"/>
        <w:rPr>
          <w:color w:val="000000"/>
        </w:rPr>
      </w:pPr>
    </w:p>
    <w:p w:rsidR="002F26E8" w:rsidRDefault="00463FD0" w:rsidP="002F26E8">
      <w:pPr>
        <w:pStyle w:val="Prrafodelista"/>
        <w:numPr>
          <w:ilvl w:val="0"/>
          <w:numId w:val="18"/>
        </w:numPr>
        <w:jc w:val="both"/>
        <w:rPr>
          <w:color w:val="000000"/>
        </w:rPr>
      </w:pPr>
      <w:r>
        <w:rPr>
          <w:color w:val="000000"/>
        </w:rPr>
        <w:t>Tampoco</w:t>
      </w:r>
      <w:r w:rsidR="002F26E8" w:rsidRPr="002F26E8">
        <w:rPr>
          <w:color w:val="000000"/>
        </w:rPr>
        <w:t xml:space="preserve"> las memorias e informes que deben acompañar a los proyectos normativos cuya iniciativa le corresponde.</w:t>
      </w:r>
    </w:p>
    <w:p w:rsidR="002F26E8" w:rsidRPr="002F26E8" w:rsidRDefault="002F26E8" w:rsidP="002F26E8">
      <w:pPr>
        <w:pStyle w:val="Prrafodelista"/>
        <w:rPr>
          <w:color w:val="000000"/>
        </w:rPr>
      </w:pPr>
    </w:p>
    <w:p w:rsidR="002F26E8" w:rsidRDefault="00463FD0" w:rsidP="002F26E8">
      <w:pPr>
        <w:pStyle w:val="Prrafodelista"/>
        <w:numPr>
          <w:ilvl w:val="0"/>
          <w:numId w:val="18"/>
        </w:numPr>
        <w:jc w:val="both"/>
        <w:rPr>
          <w:color w:val="000000"/>
        </w:rPr>
      </w:pPr>
      <w:r>
        <w:rPr>
          <w:color w:val="000000"/>
        </w:rPr>
        <w:t>No se informa sobre</w:t>
      </w:r>
      <w:r w:rsidR="002F26E8" w:rsidRPr="002F26E8">
        <w:rPr>
          <w:color w:val="000000"/>
        </w:rPr>
        <w:t xml:space="preserve"> los proyectos de las disposiciones de rango reglamentario cuya iniciativa le corresponde.</w:t>
      </w:r>
    </w:p>
    <w:p w:rsidR="002F26E8" w:rsidRPr="002F26E8" w:rsidRDefault="002F26E8" w:rsidP="002F26E8">
      <w:pPr>
        <w:pStyle w:val="Prrafodelista"/>
        <w:rPr>
          <w:color w:val="000000"/>
        </w:rPr>
      </w:pPr>
    </w:p>
    <w:p w:rsidR="002F26E8" w:rsidRPr="002F26E8" w:rsidRDefault="00463FD0" w:rsidP="002F26E8">
      <w:pPr>
        <w:pStyle w:val="Prrafodelista"/>
        <w:numPr>
          <w:ilvl w:val="0"/>
          <w:numId w:val="18"/>
        </w:numPr>
        <w:jc w:val="both"/>
        <w:rPr>
          <w:color w:val="000000"/>
        </w:rPr>
      </w:pPr>
      <w:r>
        <w:rPr>
          <w:color w:val="000000"/>
        </w:rPr>
        <w:t>No se proporciona</w:t>
      </w:r>
      <w:r w:rsidR="002F26E8" w:rsidRPr="002F26E8">
        <w:rPr>
          <w:color w:val="000000"/>
        </w:rPr>
        <w:t xml:space="preserve"> información estadística sobre el porcentaje en volumen presupuestario de contratos adjudicados a través de cada uno de los procedimientos previstos.</w:t>
      </w:r>
    </w:p>
    <w:p w:rsidR="002F26E8" w:rsidRDefault="002F26E8" w:rsidP="002F26E8">
      <w:pPr>
        <w:pStyle w:val="Prrafodelista"/>
        <w:ind w:left="780"/>
        <w:jc w:val="both"/>
        <w:rPr>
          <w:color w:val="000000"/>
        </w:rPr>
      </w:pPr>
    </w:p>
    <w:p w:rsidR="002F26E8" w:rsidRDefault="00463FD0" w:rsidP="002F26E8">
      <w:pPr>
        <w:pStyle w:val="Prrafodelista"/>
        <w:numPr>
          <w:ilvl w:val="0"/>
          <w:numId w:val="18"/>
        </w:numPr>
        <w:jc w:val="both"/>
        <w:rPr>
          <w:color w:val="000000"/>
        </w:rPr>
      </w:pPr>
      <w:r>
        <w:rPr>
          <w:color w:val="000000"/>
        </w:rPr>
        <w:t>No se ha completado</w:t>
      </w:r>
      <w:r w:rsidR="002F26E8" w:rsidRPr="002F26E8">
        <w:rPr>
          <w:color w:val="000000"/>
        </w:rPr>
        <w:t xml:space="preserve"> la publicación de los informes de fiscalización del Tribunal de Cuentas con los más recientes. La remisión a su página web no excluye de esta obligación de publicidad.</w:t>
      </w:r>
    </w:p>
    <w:p w:rsidR="002F26E8" w:rsidRPr="002F26E8" w:rsidRDefault="002F26E8" w:rsidP="002F26E8">
      <w:pPr>
        <w:pStyle w:val="Prrafodelista"/>
        <w:rPr>
          <w:color w:val="000000"/>
        </w:rPr>
      </w:pPr>
    </w:p>
    <w:p w:rsidR="002F26E8" w:rsidRDefault="00463FD0" w:rsidP="002F26E8">
      <w:pPr>
        <w:pStyle w:val="Prrafodelista"/>
        <w:numPr>
          <w:ilvl w:val="0"/>
          <w:numId w:val="18"/>
        </w:numPr>
        <w:jc w:val="both"/>
        <w:rPr>
          <w:color w:val="000000"/>
        </w:rPr>
      </w:pPr>
      <w:r>
        <w:rPr>
          <w:color w:val="000000"/>
        </w:rPr>
        <w:t>Tampoco se ofrece</w:t>
      </w:r>
      <w:r w:rsidR="002F26E8" w:rsidRPr="002F26E8">
        <w:rPr>
          <w:color w:val="000000"/>
        </w:rPr>
        <w:t xml:space="preserve"> información de las resoluciones que autoricen el ejercicio de actividad privada con motivo del cese de los altos cargos de la Ciudad Autónoma de Melilla.</w:t>
      </w:r>
    </w:p>
    <w:p w:rsidR="002F26E8" w:rsidRPr="002F26E8" w:rsidRDefault="002F26E8" w:rsidP="002F26E8">
      <w:pPr>
        <w:pStyle w:val="Prrafodelista"/>
        <w:rPr>
          <w:color w:val="000000"/>
        </w:rPr>
      </w:pPr>
    </w:p>
    <w:p w:rsidR="00C3732A" w:rsidRDefault="00CE1B1F" w:rsidP="00CE1B1F">
      <w:pPr>
        <w:pStyle w:val="Prrafodelista"/>
        <w:numPr>
          <w:ilvl w:val="0"/>
          <w:numId w:val="18"/>
        </w:numPr>
        <w:jc w:val="both"/>
        <w:rPr>
          <w:color w:val="000000"/>
        </w:rPr>
      </w:pPr>
      <w:r w:rsidRPr="00CE1B1F">
        <w:rPr>
          <w:color w:val="000000"/>
        </w:rPr>
        <w:t>En cuanto a la relación de bienes inmuebles propiedad de la Ciudad Autónoma de Melilla o sobre las que ostente algún derecho real, existe un apartado al respecto en la sección información institucional y organizativa/patrimonio, pero no da acceso a información alguna</w:t>
      </w:r>
      <w:proofErr w:type="gramStart"/>
      <w:r w:rsidRPr="00CE1B1F">
        <w:rPr>
          <w:color w:val="000000"/>
        </w:rPr>
        <w:t>.</w:t>
      </w:r>
      <w:r w:rsidR="002F26E8" w:rsidRPr="002F26E8">
        <w:rPr>
          <w:color w:val="000000"/>
        </w:rPr>
        <w:t>.</w:t>
      </w:r>
      <w:proofErr w:type="gramEnd"/>
    </w:p>
    <w:p w:rsidR="00C3732A" w:rsidRPr="00C3732A" w:rsidRDefault="00C3732A" w:rsidP="00C3732A">
      <w:pPr>
        <w:pStyle w:val="Prrafodelista"/>
        <w:rPr>
          <w:color w:val="000000"/>
        </w:rPr>
      </w:pPr>
    </w:p>
    <w:p w:rsidR="00C3732A" w:rsidRPr="00C3732A" w:rsidRDefault="00C3732A" w:rsidP="00C3732A">
      <w:pPr>
        <w:pStyle w:val="Prrafodelista"/>
        <w:numPr>
          <w:ilvl w:val="0"/>
          <w:numId w:val="18"/>
        </w:numPr>
        <w:jc w:val="both"/>
        <w:rPr>
          <w:color w:val="000000"/>
        </w:rPr>
      </w:pPr>
      <w:r w:rsidRPr="00C3732A">
        <w:rPr>
          <w:color w:val="000000"/>
        </w:rPr>
        <w:t>Debe de revisarse</w:t>
      </w:r>
      <w:r>
        <w:rPr>
          <w:color w:val="000000"/>
        </w:rPr>
        <w:t>, para mayor claridad,</w:t>
      </w:r>
      <w:r w:rsidRPr="00C3732A">
        <w:rPr>
          <w:color w:val="000000"/>
        </w:rPr>
        <w:t xml:space="preserve"> la forma de presentación de alguna información como, por ejemplo, la relativa a </w:t>
      </w:r>
      <w:r>
        <w:rPr>
          <w:color w:val="000000"/>
        </w:rPr>
        <w:t>subvenciones o convenios.</w:t>
      </w:r>
    </w:p>
    <w:p w:rsidR="00C3732A" w:rsidRPr="00C3732A" w:rsidRDefault="00C3732A" w:rsidP="00C3732A">
      <w:pPr>
        <w:pStyle w:val="Prrafodelista"/>
        <w:rPr>
          <w:color w:val="000000"/>
        </w:rPr>
      </w:pPr>
    </w:p>
    <w:p w:rsidR="00247F0C" w:rsidRDefault="00C3732A" w:rsidP="009A67FC">
      <w:pPr>
        <w:pStyle w:val="Prrafodelista"/>
        <w:numPr>
          <w:ilvl w:val="0"/>
          <w:numId w:val="18"/>
        </w:numPr>
        <w:jc w:val="both"/>
      </w:pPr>
      <w:r w:rsidRPr="00C3732A">
        <w:rPr>
          <w:color w:val="000000"/>
        </w:rPr>
        <w:t xml:space="preserve">Debe actualizarse la información que no lo esté e incorporarse la fecha de dicha actualización en la web. </w:t>
      </w:r>
    </w:p>
    <w:p w:rsidR="00247F0C" w:rsidRDefault="00247F0C" w:rsidP="00247F0C">
      <w:pPr>
        <w:pStyle w:val="Prrafodelista"/>
        <w:ind w:left="780"/>
        <w:jc w:val="both"/>
      </w:pPr>
    </w:p>
    <w:p w:rsidR="00247F0C" w:rsidRDefault="00247F0C" w:rsidP="00247F0C">
      <w:pPr>
        <w:pStyle w:val="Prrafodelista"/>
      </w:pPr>
    </w:p>
    <w:p w:rsidR="00C02D3B" w:rsidRDefault="00C02D3B" w:rsidP="00C02D3B">
      <w:pPr>
        <w:pStyle w:val="Cuerpodelboletn"/>
      </w:pPr>
    </w:p>
    <w:p w:rsidR="00C02D3B" w:rsidRDefault="00C02D3B" w:rsidP="00CC60B0">
      <w:pPr>
        <w:pStyle w:val="Cuerpodelboletn"/>
        <w:jc w:val="right"/>
      </w:pPr>
      <w:r>
        <w:lastRenderedPageBreak/>
        <w:t xml:space="preserve">Madrid, </w:t>
      </w:r>
      <w:r w:rsidR="00C3732A">
        <w:t>noviemb</w:t>
      </w:r>
      <w:r w:rsidR="00BF0241">
        <w:t>re</w:t>
      </w:r>
      <w:r>
        <w:t xml:space="preserve"> de 2021</w:t>
      </w:r>
    </w:p>
    <w:p w:rsidR="00CC60B0" w:rsidRDefault="00CC60B0">
      <w:pPr>
        <w:rPr>
          <w:b/>
          <w:sz w:val="30"/>
          <w:szCs w:val="30"/>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CE1B1F" w:rsidRPr="00F31BC3" w:rsidRDefault="00CE1B1F"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DgF76bDwIA&#10;AAoEAAAOAAAAAAAAAAAAAAAAAC4CAABkcnMvZTJvRG9jLnhtbFBLAQItABQABgAIAAAAIQAi76BT&#10;3AAAAAcBAAAPAAAAAAAAAAAAAAAAAGkEAABkcnMvZG93bnJldi54bWxQSwUGAAAAAAQABADzAAAA&#10;cgUAAAAA&#10;" fillcolor="#50866c" stroked="f">
                <v:textbox inset=",7.2pt,,7.2pt">
                  <w:txbxContent>
                    <w:p w:rsidR="00CE1B1F" w:rsidRPr="00F31BC3" w:rsidRDefault="00CE1B1F"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CE1B1F" w:rsidRPr="00F31BC3" w:rsidRDefault="00CE1B1F"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Bk+elgQ&#10;AgAACgQAAA4AAAAAAAAAAAAAAAAALgIAAGRycy9lMm9Eb2MueG1sUEsBAi0AFAAGAAgAAAAhAAQI&#10;aEHdAAAACQEAAA8AAAAAAAAAAAAAAAAAagQAAGRycy9kb3ducmV2LnhtbFBLBQYAAAAABAAEAPMA&#10;AAB0BQAAAAA=&#10;" fillcolor="#50866c" stroked="f">
                    <v:textbox inset=",7.2pt,,7.2pt">
                      <w:txbxContent>
                        <w:p w:rsidR="00CE1B1F" w:rsidRPr="00F31BC3" w:rsidRDefault="00CE1B1F"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B1F" w:rsidRDefault="00CE1B1F" w:rsidP="00F31BC3">
      <w:r>
        <w:separator/>
      </w:r>
    </w:p>
  </w:endnote>
  <w:endnote w:type="continuationSeparator" w:id="0">
    <w:p w:rsidR="00CE1B1F" w:rsidRDefault="00CE1B1F"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B1F" w:rsidRDefault="00CE1B1F" w:rsidP="00F31BC3">
      <w:r>
        <w:separator/>
      </w:r>
    </w:p>
  </w:footnote>
  <w:footnote w:type="continuationSeparator" w:id="0">
    <w:p w:rsidR="00CE1B1F" w:rsidRDefault="00CE1B1F"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2"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8">
    <w:nsid w:val="38304C37"/>
    <w:multiLevelType w:val="hybridMultilevel"/>
    <w:tmpl w:val="429811D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9">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E04553A"/>
    <w:multiLevelType w:val="hybridMultilevel"/>
    <w:tmpl w:val="B58AE0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AA31344"/>
    <w:multiLevelType w:val="hybridMultilevel"/>
    <w:tmpl w:val="AAECB612"/>
    <w:lvl w:ilvl="0" w:tplc="B56208B0">
      <w:start w:val="1"/>
      <w:numFmt w:val="upperRoman"/>
      <w:lvlText w:val="%1."/>
      <w:lvlJc w:val="right"/>
      <w:pPr>
        <w:ind w:left="720" w:hanging="360"/>
      </w:pPr>
      <w:rPr>
        <w:rFonts w:ascii="Century Gothic" w:hAnsi="Century Gothic" w:hint="default"/>
        <w:sz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DF21114"/>
    <w:multiLevelType w:val="hybridMultilevel"/>
    <w:tmpl w:val="C8CA68AE"/>
    <w:lvl w:ilvl="0" w:tplc="260870D2">
      <w:start w:val="3"/>
      <w:numFmt w:val="upperRoman"/>
      <w:lvlText w:val="%1."/>
      <w:lvlJc w:val="right"/>
      <w:pPr>
        <w:ind w:left="720" w:hanging="360"/>
      </w:pPr>
      <w:rPr>
        <w:rFonts w:ascii="Century Gothic" w:hAnsi="Century Gothic" w:hint="default"/>
        <w:b/>
        <w:i w:val="0"/>
        <w:color w:val="50866C"/>
        <w:sz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7"/>
  </w:num>
  <w:num w:numId="3">
    <w:abstractNumId w:val="7"/>
  </w:num>
  <w:num w:numId="4">
    <w:abstractNumId w:val="0"/>
  </w:num>
  <w:num w:numId="5">
    <w:abstractNumId w:val="15"/>
  </w:num>
  <w:num w:numId="6">
    <w:abstractNumId w:val="16"/>
  </w:num>
  <w:num w:numId="7">
    <w:abstractNumId w:val="14"/>
  </w:num>
  <w:num w:numId="8">
    <w:abstractNumId w:val="1"/>
  </w:num>
  <w:num w:numId="9">
    <w:abstractNumId w:val="4"/>
  </w:num>
  <w:num w:numId="10">
    <w:abstractNumId w:val="3"/>
  </w:num>
  <w:num w:numId="11">
    <w:abstractNumId w:val="18"/>
  </w:num>
  <w:num w:numId="12">
    <w:abstractNumId w:val="11"/>
  </w:num>
  <w:num w:numId="13">
    <w:abstractNumId w:val="5"/>
  </w:num>
  <w:num w:numId="14">
    <w:abstractNumId w:val="19"/>
  </w:num>
  <w:num w:numId="15">
    <w:abstractNumId w:val="2"/>
  </w:num>
  <w:num w:numId="16">
    <w:abstractNumId w:val="20"/>
  </w:num>
  <w:num w:numId="17">
    <w:abstractNumId w:val="9"/>
  </w:num>
  <w:num w:numId="18">
    <w:abstractNumId w:val="8"/>
  </w:num>
  <w:num w:numId="19">
    <w:abstractNumId w:val="10"/>
  </w:num>
  <w:num w:numId="20">
    <w:abstractNumId w:val="1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32D8A"/>
    <w:rsid w:val="00045369"/>
    <w:rsid w:val="00052BB4"/>
    <w:rsid w:val="00053A0E"/>
    <w:rsid w:val="0005642F"/>
    <w:rsid w:val="00072B7E"/>
    <w:rsid w:val="000775A5"/>
    <w:rsid w:val="000A77F5"/>
    <w:rsid w:val="000D3907"/>
    <w:rsid w:val="000D5417"/>
    <w:rsid w:val="000E0A9E"/>
    <w:rsid w:val="000E5A95"/>
    <w:rsid w:val="00104DE9"/>
    <w:rsid w:val="00104E94"/>
    <w:rsid w:val="001122A7"/>
    <w:rsid w:val="001149B1"/>
    <w:rsid w:val="00132732"/>
    <w:rsid w:val="00137166"/>
    <w:rsid w:val="00146C3C"/>
    <w:rsid w:val="00155EF7"/>
    <w:rsid w:val="00164876"/>
    <w:rsid w:val="001763F8"/>
    <w:rsid w:val="00183301"/>
    <w:rsid w:val="00187CDD"/>
    <w:rsid w:val="0019448F"/>
    <w:rsid w:val="001A0DA8"/>
    <w:rsid w:val="001A4E12"/>
    <w:rsid w:val="001A5305"/>
    <w:rsid w:val="001C3E2F"/>
    <w:rsid w:val="001C4509"/>
    <w:rsid w:val="001C7C78"/>
    <w:rsid w:val="001C7D84"/>
    <w:rsid w:val="001E5AAD"/>
    <w:rsid w:val="0021181D"/>
    <w:rsid w:val="0021682B"/>
    <w:rsid w:val="002305AD"/>
    <w:rsid w:val="00231D61"/>
    <w:rsid w:val="00243294"/>
    <w:rsid w:val="00244EDA"/>
    <w:rsid w:val="002451AF"/>
    <w:rsid w:val="002467FA"/>
    <w:rsid w:val="00247F0C"/>
    <w:rsid w:val="00263F79"/>
    <w:rsid w:val="00271F20"/>
    <w:rsid w:val="002837E0"/>
    <w:rsid w:val="002D0702"/>
    <w:rsid w:val="002D27E4"/>
    <w:rsid w:val="002E409F"/>
    <w:rsid w:val="002F21E7"/>
    <w:rsid w:val="002F26E8"/>
    <w:rsid w:val="0031769F"/>
    <w:rsid w:val="0033198E"/>
    <w:rsid w:val="00347877"/>
    <w:rsid w:val="00355DC0"/>
    <w:rsid w:val="003A1694"/>
    <w:rsid w:val="003A390C"/>
    <w:rsid w:val="003B57BF"/>
    <w:rsid w:val="003B57E6"/>
    <w:rsid w:val="003B6B96"/>
    <w:rsid w:val="003B6CA2"/>
    <w:rsid w:val="003D2A34"/>
    <w:rsid w:val="003D2C4A"/>
    <w:rsid w:val="003E2DBA"/>
    <w:rsid w:val="003E305F"/>
    <w:rsid w:val="003E564B"/>
    <w:rsid w:val="003E5D2F"/>
    <w:rsid w:val="003F6EDC"/>
    <w:rsid w:val="00405BF4"/>
    <w:rsid w:val="00415DBD"/>
    <w:rsid w:val="00420A46"/>
    <w:rsid w:val="00422B18"/>
    <w:rsid w:val="0044623D"/>
    <w:rsid w:val="00463FD0"/>
    <w:rsid w:val="004720A5"/>
    <w:rsid w:val="0047735C"/>
    <w:rsid w:val="004859CC"/>
    <w:rsid w:val="00493C09"/>
    <w:rsid w:val="004A1663"/>
    <w:rsid w:val="004C1593"/>
    <w:rsid w:val="004C6440"/>
    <w:rsid w:val="004D50CC"/>
    <w:rsid w:val="004D7037"/>
    <w:rsid w:val="004E0083"/>
    <w:rsid w:val="004E7B33"/>
    <w:rsid w:val="00506864"/>
    <w:rsid w:val="005301DF"/>
    <w:rsid w:val="00536832"/>
    <w:rsid w:val="00563295"/>
    <w:rsid w:val="005B1544"/>
    <w:rsid w:val="005C4778"/>
    <w:rsid w:val="005E2505"/>
    <w:rsid w:val="005E6704"/>
    <w:rsid w:val="00603DFC"/>
    <w:rsid w:val="006241AE"/>
    <w:rsid w:val="00633EAA"/>
    <w:rsid w:val="00641C15"/>
    <w:rsid w:val="00661964"/>
    <w:rsid w:val="0066254D"/>
    <w:rsid w:val="00685B59"/>
    <w:rsid w:val="0069673B"/>
    <w:rsid w:val="006B75D8"/>
    <w:rsid w:val="006C0CDD"/>
    <w:rsid w:val="006D49E7"/>
    <w:rsid w:val="006D4C90"/>
    <w:rsid w:val="006E75DE"/>
    <w:rsid w:val="00700E8F"/>
    <w:rsid w:val="007071A8"/>
    <w:rsid w:val="00707C14"/>
    <w:rsid w:val="00711FAD"/>
    <w:rsid w:val="00714C54"/>
    <w:rsid w:val="00717272"/>
    <w:rsid w:val="0073626B"/>
    <w:rsid w:val="007407C6"/>
    <w:rsid w:val="00751FAA"/>
    <w:rsid w:val="00760E4B"/>
    <w:rsid w:val="0076640C"/>
    <w:rsid w:val="00767C60"/>
    <w:rsid w:val="00777FB3"/>
    <w:rsid w:val="00781700"/>
    <w:rsid w:val="00783202"/>
    <w:rsid w:val="00790143"/>
    <w:rsid w:val="007942B7"/>
    <w:rsid w:val="007954A6"/>
    <w:rsid w:val="007A02F9"/>
    <w:rsid w:val="007B2613"/>
    <w:rsid w:val="007C2534"/>
    <w:rsid w:val="007C58D1"/>
    <w:rsid w:val="007D1701"/>
    <w:rsid w:val="007D5CBF"/>
    <w:rsid w:val="007D69D9"/>
    <w:rsid w:val="007D7A1A"/>
    <w:rsid w:val="007F16B8"/>
    <w:rsid w:val="007F1D56"/>
    <w:rsid w:val="007F5F9D"/>
    <w:rsid w:val="00803D20"/>
    <w:rsid w:val="0080484D"/>
    <w:rsid w:val="00807495"/>
    <w:rsid w:val="00807DDF"/>
    <w:rsid w:val="00821526"/>
    <w:rsid w:val="0082470D"/>
    <w:rsid w:val="00825ACB"/>
    <w:rsid w:val="00830099"/>
    <w:rsid w:val="008416B8"/>
    <w:rsid w:val="0085759B"/>
    <w:rsid w:val="00876480"/>
    <w:rsid w:val="00882A5B"/>
    <w:rsid w:val="00891E6F"/>
    <w:rsid w:val="00894358"/>
    <w:rsid w:val="0089455A"/>
    <w:rsid w:val="0089459A"/>
    <w:rsid w:val="00897D04"/>
    <w:rsid w:val="008A5AAE"/>
    <w:rsid w:val="008D3BDC"/>
    <w:rsid w:val="008E3145"/>
    <w:rsid w:val="00902A71"/>
    <w:rsid w:val="009039FD"/>
    <w:rsid w:val="00903FE0"/>
    <w:rsid w:val="00912DB4"/>
    <w:rsid w:val="009139A7"/>
    <w:rsid w:val="00925709"/>
    <w:rsid w:val="00925BF3"/>
    <w:rsid w:val="009443E3"/>
    <w:rsid w:val="009654DA"/>
    <w:rsid w:val="00965C69"/>
    <w:rsid w:val="00972910"/>
    <w:rsid w:val="00982299"/>
    <w:rsid w:val="009A03A4"/>
    <w:rsid w:val="009A67FC"/>
    <w:rsid w:val="009B75CD"/>
    <w:rsid w:val="009C5469"/>
    <w:rsid w:val="009D35A4"/>
    <w:rsid w:val="009D3CC3"/>
    <w:rsid w:val="009D4047"/>
    <w:rsid w:val="009D78D2"/>
    <w:rsid w:val="009E049D"/>
    <w:rsid w:val="009E2E6F"/>
    <w:rsid w:val="009E7254"/>
    <w:rsid w:val="009F1E2C"/>
    <w:rsid w:val="00A03993"/>
    <w:rsid w:val="00A0626F"/>
    <w:rsid w:val="00A13426"/>
    <w:rsid w:val="00A1361E"/>
    <w:rsid w:val="00A24E51"/>
    <w:rsid w:val="00A51AAD"/>
    <w:rsid w:val="00A82709"/>
    <w:rsid w:val="00AA0AE1"/>
    <w:rsid w:val="00AC2723"/>
    <w:rsid w:val="00AC4A48"/>
    <w:rsid w:val="00AC4A6F"/>
    <w:rsid w:val="00AC65BC"/>
    <w:rsid w:val="00AD439D"/>
    <w:rsid w:val="00AD4F86"/>
    <w:rsid w:val="00AD6065"/>
    <w:rsid w:val="00AE4F68"/>
    <w:rsid w:val="00AE6A4F"/>
    <w:rsid w:val="00AF5151"/>
    <w:rsid w:val="00B1184C"/>
    <w:rsid w:val="00B220EC"/>
    <w:rsid w:val="00B33A2F"/>
    <w:rsid w:val="00B5314A"/>
    <w:rsid w:val="00B56A3A"/>
    <w:rsid w:val="00B77C12"/>
    <w:rsid w:val="00B853D9"/>
    <w:rsid w:val="00B85EA1"/>
    <w:rsid w:val="00B87734"/>
    <w:rsid w:val="00BA03C4"/>
    <w:rsid w:val="00BA14E6"/>
    <w:rsid w:val="00BA3611"/>
    <w:rsid w:val="00BC61D1"/>
    <w:rsid w:val="00BD18E4"/>
    <w:rsid w:val="00BD1E44"/>
    <w:rsid w:val="00BD2172"/>
    <w:rsid w:val="00BD2842"/>
    <w:rsid w:val="00BF0241"/>
    <w:rsid w:val="00BF0E16"/>
    <w:rsid w:val="00C02953"/>
    <w:rsid w:val="00C02D3B"/>
    <w:rsid w:val="00C1290B"/>
    <w:rsid w:val="00C213EC"/>
    <w:rsid w:val="00C24010"/>
    <w:rsid w:val="00C259F4"/>
    <w:rsid w:val="00C27705"/>
    <w:rsid w:val="00C3228C"/>
    <w:rsid w:val="00C3732A"/>
    <w:rsid w:val="00C4050E"/>
    <w:rsid w:val="00C41A3F"/>
    <w:rsid w:val="00C4430D"/>
    <w:rsid w:val="00C451D3"/>
    <w:rsid w:val="00C54D21"/>
    <w:rsid w:val="00C555C6"/>
    <w:rsid w:val="00C61119"/>
    <w:rsid w:val="00C61E7F"/>
    <w:rsid w:val="00C66E73"/>
    <w:rsid w:val="00C91330"/>
    <w:rsid w:val="00C92C12"/>
    <w:rsid w:val="00CA4C18"/>
    <w:rsid w:val="00CC48E8"/>
    <w:rsid w:val="00CC60B0"/>
    <w:rsid w:val="00CD3DE8"/>
    <w:rsid w:val="00CE1B1F"/>
    <w:rsid w:val="00CE29C2"/>
    <w:rsid w:val="00CF17EF"/>
    <w:rsid w:val="00CF21EB"/>
    <w:rsid w:val="00D014E1"/>
    <w:rsid w:val="00D01CA1"/>
    <w:rsid w:val="00D03A9D"/>
    <w:rsid w:val="00D12B6E"/>
    <w:rsid w:val="00D1453D"/>
    <w:rsid w:val="00D24B54"/>
    <w:rsid w:val="00D41F4C"/>
    <w:rsid w:val="00D520C8"/>
    <w:rsid w:val="00D70570"/>
    <w:rsid w:val="00D708A9"/>
    <w:rsid w:val="00D71587"/>
    <w:rsid w:val="00D87529"/>
    <w:rsid w:val="00D96084"/>
    <w:rsid w:val="00DA44D8"/>
    <w:rsid w:val="00DA6660"/>
    <w:rsid w:val="00DC0AAC"/>
    <w:rsid w:val="00DC5B52"/>
    <w:rsid w:val="00DD515F"/>
    <w:rsid w:val="00DF25D7"/>
    <w:rsid w:val="00DF50DC"/>
    <w:rsid w:val="00DF555F"/>
    <w:rsid w:val="00E023B5"/>
    <w:rsid w:val="00E02FE5"/>
    <w:rsid w:val="00E133E0"/>
    <w:rsid w:val="00E17DF6"/>
    <w:rsid w:val="00E33169"/>
    <w:rsid w:val="00E51AC4"/>
    <w:rsid w:val="00E6528C"/>
    <w:rsid w:val="00E73F4D"/>
    <w:rsid w:val="00E77D81"/>
    <w:rsid w:val="00E810E7"/>
    <w:rsid w:val="00EC3D69"/>
    <w:rsid w:val="00EC6A3E"/>
    <w:rsid w:val="00ED30F1"/>
    <w:rsid w:val="00ED57F6"/>
    <w:rsid w:val="00ED6104"/>
    <w:rsid w:val="00ED7D79"/>
    <w:rsid w:val="00EE5F85"/>
    <w:rsid w:val="00EF5B46"/>
    <w:rsid w:val="00EF6910"/>
    <w:rsid w:val="00F04B4F"/>
    <w:rsid w:val="00F05E2C"/>
    <w:rsid w:val="00F132F9"/>
    <w:rsid w:val="00F24BAF"/>
    <w:rsid w:val="00F25044"/>
    <w:rsid w:val="00F31BC3"/>
    <w:rsid w:val="00F36022"/>
    <w:rsid w:val="00F614CD"/>
    <w:rsid w:val="00F7274D"/>
    <w:rsid w:val="00F95333"/>
    <w:rsid w:val="00FA0C58"/>
    <w:rsid w:val="00FA11BE"/>
    <w:rsid w:val="00FA1911"/>
    <w:rsid w:val="00FA5997"/>
    <w:rsid w:val="00FA5AFD"/>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463FD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463FD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47659">
      <w:bodyDiv w:val="1"/>
      <w:marLeft w:val="0"/>
      <w:marRight w:val="0"/>
      <w:marTop w:val="0"/>
      <w:marBottom w:val="0"/>
      <w:divBdr>
        <w:top w:val="none" w:sz="0" w:space="0" w:color="auto"/>
        <w:left w:val="none" w:sz="0" w:space="0" w:color="auto"/>
        <w:bottom w:val="none" w:sz="0" w:space="0" w:color="auto"/>
        <w:right w:val="none" w:sz="0" w:space="0" w:color="auto"/>
      </w:divBdr>
      <w:divsChild>
        <w:div w:id="1552183009">
          <w:marLeft w:val="0"/>
          <w:marRight w:val="0"/>
          <w:marTop w:val="0"/>
          <w:marBottom w:val="0"/>
          <w:divBdr>
            <w:top w:val="none" w:sz="0" w:space="0" w:color="auto"/>
            <w:left w:val="none" w:sz="0" w:space="0" w:color="auto"/>
            <w:bottom w:val="none" w:sz="0" w:space="0" w:color="auto"/>
            <w:right w:val="none" w:sz="0" w:space="0" w:color="auto"/>
          </w:divBdr>
        </w:div>
        <w:div w:id="1765371275">
          <w:marLeft w:val="0"/>
          <w:marRight w:val="0"/>
          <w:marTop w:val="0"/>
          <w:marBottom w:val="0"/>
          <w:divBdr>
            <w:top w:val="none" w:sz="0" w:space="0" w:color="auto"/>
            <w:left w:val="none" w:sz="0" w:space="0" w:color="auto"/>
            <w:bottom w:val="none" w:sz="0" w:space="0" w:color="auto"/>
            <w:right w:val="none" w:sz="0" w:space="0" w:color="auto"/>
          </w:divBdr>
        </w:div>
      </w:divsChild>
    </w:div>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61536415">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w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3952DF"/>
    <w:rsid w:val="004429F1"/>
    <w:rsid w:val="0049353B"/>
    <w:rsid w:val="00583D19"/>
    <w:rsid w:val="005E1775"/>
    <w:rsid w:val="00787EBD"/>
    <w:rsid w:val="00837882"/>
    <w:rsid w:val="0084656B"/>
    <w:rsid w:val="00861D94"/>
    <w:rsid w:val="008E118A"/>
    <w:rsid w:val="00AB484A"/>
    <w:rsid w:val="00C32372"/>
    <w:rsid w:val="00D30955"/>
    <w:rsid w:val="00DE3DE6"/>
    <w:rsid w:val="00E34F40"/>
    <w:rsid w:val="00EB2177"/>
    <w:rsid w:val="00EF5732"/>
    <w:rsid w:val="00F0267E"/>
    <w:rsid w:val="00FB2F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5BDF3705-B192-4751-9825-3BEB3D46D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2498</TotalTime>
  <Pages>6</Pages>
  <Words>1535</Words>
  <Characters>8447</Characters>
  <Application>Microsoft Office Word</Application>
  <DocSecurity>0</DocSecurity>
  <Lines>70</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9963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41</cp:revision>
  <cp:lastPrinted>2008-09-26T23:14:00Z</cp:lastPrinted>
  <dcterms:created xsi:type="dcterms:W3CDTF">2021-10-06T10:43:00Z</dcterms:created>
  <dcterms:modified xsi:type="dcterms:W3CDTF">2021-11-30T09:39:00Z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