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434CB0">
        <w:rPr>
          <w:color w:val="6BA999"/>
        </w:rPr>
        <w:t xml:space="preserve">LA </w:t>
      </w:r>
      <w:r w:rsidR="00DE175C">
        <w:rPr>
          <w:color w:val="6BA999"/>
        </w:rPr>
        <w:t xml:space="preserve">COMUNIDAD AUTÓNOMA DE </w:t>
      </w:r>
      <w:r w:rsidR="00D93957">
        <w:rPr>
          <w:color w:val="6BA999"/>
        </w:rPr>
        <w:t>MADRID</w:t>
      </w:r>
      <w:r w:rsidR="00434CB0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AF2582" w:rsidRDefault="00AF2582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</w:t>
      </w:r>
      <w:r w:rsidR="00992437">
        <w:rPr>
          <w:rFonts w:asciiTheme="minorHAnsi" w:hAnsiTheme="minorHAnsi" w:cstheme="minorHAnsi"/>
          <w:szCs w:val="24"/>
        </w:rPr>
        <w:t xml:space="preserve">escrito </w:t>
      </w:r>
      <w:r w:rsidRPr="002C000A">
        <w:rPr>
          <w:rFonts w:asciiTheme="minorHAnsi" w:hAnsiTheme="minorHAnsi" w:cstheme="minorHAnsi"/>
          <w:szCs w:val="24"/>
        </w:rPr>
        <w:t xml:space="preserve">de </w:t>
      </w:r>
      <w:r w:rsidR="00EC2804">
        <w:rPr>
          <w:rFonts w:asciiTheme="minorHAnsi" w:hAnsiTheme="minorHAnsi" w:cstheme="minorHAnsi"/>
          <w:szCs w:val="24"/>
        </w:rPr>
        <w:t>1</w:t>
      </w:r>
      <w:r w:rsidR="00894568">
        <w:rPr>
          <w:rFonts w:asciiTheme="minorHAnsi" w:hAnsiTheme="minorHAnsi" w:cstheme="minorHAnsi"/>
          <w:szCs w:val="24"/>
        </w:rPr>
        <w:t>1</w:t>
      </w:r>
      <w:r w:rsidR="00EC2804">
        <w:rPr>
          <w:rFonts w:asciiTheme="minorHAnsi" w:hAnsiTheme="minorHAnsi" w:cstheme="minorHAnsi"/>
          <w:szCs w:val="24"/>
        </w:rPr>
        <w:t xml:space="preserve"> de </w:t>
      </w:r>
      <w:r w:rsidR="00894568">
        <w:rPr>
          <w:rFonts w:asciiTheme="minorHAnsi" w:hAnsiTheme="minorHAnsi" w:cstheme="minorHAnsi"/>
          <w:szCs w:val="24"/>
        </w:rPr>
        <w:t>enero</w:t>
      </w:r>
      <w:r w:rsidR="00434CB0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894568">
        <w:rPr>
          <w:rFonts w:asciiTheme="minorHAnsi" w:hAnsiTheme="minorHAnsi" w:cstheme="minorHAnsi"/>
          <w:szCs w:val="24"/>
        </w:rPr>
        <w:t>2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3A3E82">
        <w:rPr>
          <w:rFonts w:asciiTheme="minorHAnsi" w:hAnsiTheme="minorHAnsi" w:cstheme="minorHAnsi"/>
          <w:szCs w:val="24"/>
        </w:rPr>
        <w:t>Comunidad Autónoma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AF2582" w:rsidRDefault="00AF2582" w:rsidP="00AF2582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65BF7" w:rsidRDefault="00EF0532" w:rsidP="007D66CE">
      <w:pPr>
        <w:pStyle w:val="Prrafodelista"/>
        <w:numPr>
          <w:ilvl w:val="0"/>
          <w:numId w:val="13"/>
        </w:numPr>
        <w:tabs>
          <w:tab w:val="left" w:pos="284"/>
        </w:tabs>
        <w:spacing w:before="120" w:after="120" w:line="312" w:lineRule="auto"/>
        <w:ind w:left="284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En relación con la publicación de información sobre autorizaciones para el ejercicio de actividades privadas al cese de altos cargos.</w:t>
      </w:r>
    </w:p>
    <w:p w:rsidR="007D66CE" w:rsidRDefault="007D66CE" w:rsidP="007D66CE">
      <w:pPr>
        <w:pStyle w:val="Prrafodelista"/>
        <w:tabs>
          <w:tab w:val="left" w:pos="284"/>
        </w:tabs>
        <w:spacing w:before="120" w:after="120" w:line="312" w:lineRule="auto"/>
        <w:ind w:left="284"/>
        <w:jc w:val="both"/>
        <w:rPr>
          <w:rFonts w:asciiTheme="minorHAnsi" w:hAnsiTheme="minorHAnsi" w:cstheme="minorHAnsi"/>
          <w:b/>
          <w:szCs w:val="24"/>
        </w:rPr>
      </w:pPr>
    </w:p>
    <w:p w:rsidR="00E07608" w:rsidRDefault="00EF0532" w:rsidP="00EF0532">
      <w:pPr>
        <w:tabs>
          <w:tab w:val="left" w:pos="284"/>
        </w:tabs>
        <w:spacing w:before="120" w:after="120" w:line="312" w:lineRule="auto"/>
        <w:ind w:left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Indica la Comunidad de Madrid en sus observaciones que la Ley 10/2019 de Transparencia y Participación de la Comunidad de Madrid, no contempla entre las informaciones sujetas a obligaciones de publicidad activa las autorizaciones para el ejercicio de actividades privadas al cese de altos cargos. </w:t>
      </w:r>
      <w:r w:rsidR="00E07608">
        <w:rPr>
          <w:rFonts w:asciiTheme="minorHAnsi" w:hAnsiTheme="minorHAnsi" w:cstheme="minorHAnsi"/>
          <w:szCs w:val="24"/>
        </w:rPr>
        <w:t>Sin embargo la publicación de esta información si es obligatoria a tenor de lo dispuesto en el artículo 8</w:t>
      </w:r>
      <w:r w:rsidR="00940AB7">
        <w:rPr>
          <w:rFonts w:asciiTheme="minorHAnsi" w:hAnsiTheme="minorHAnsi" w:cstheme="minorHAnsi"/>
          <w:szCs w:val="24"/>
        </w:rPr>
        <w:t>.1.</w:t>
      </w:r>
      <w:r w:rsidR="00E07608">
        <w:rPr>
          <w:rFonts w:asciiTheme="minorHAnsi" w:hAnsiTheme="minorHAnsi" w:cstheme="minorHAnsi"/>
          <w:szCs w:val="24"/>
        </w:rPr>
        <w:t>g)</w:t>
      </w:r>
      <w:r w:rsidR="00E07608" w:rsidRPr="00E07608">
        <w:t xml:space="preserve"> </w:t>
      </w:r>
      <w:r w:rsidR="00E07608" w:rsidRPr="00E07608">
        <w:rPr>
          <w:rFonts w:asciiTheme="minorHAnsi" w:hAnsiTheme="minorHAnsi" w:cstheme="minorHAnsi"/>
          <w:szCs w:val="24"/>
        </w:rPr>
        <w:t>de la Ley 19/2013 de Transparencia, Acceso</w:t>
      </w:r>
      <w:r w:rsidR="00E07608">
        <w:rPr>
          <w:rFonts w:asciiTheme="minorHAnsi" w:hAnsiTheme="minorHAnsi" w:cstheme="minorHAnsi"/>
          <w:szCs w:val="24"/>
        </w:rPr>
        <w:t xml:space="preserve"> a la Información y Buen Gobierno. Dado que por una parte</w:t>
      </w:r>
      <w:r w:rsidR="0005243A">
        <w:rPr>
          <w:rFonts w:asciiTheme="minorHAnsi" w:hAnsiTheme="minorHAnsi" w:cstheme="minorHAnsi"/>
          <w:szCs w:val="24"/>
        </w:rPr>
        <w:t>,</w:t>
      </w:r>
      <w:r w:rsidR="00E07608">
        <w:rPr>
          <w:rFonts w:asciiTheme="minorHAnsi" w:hAnsiTheme="minorHAnsi" w:cstheme="minorHAnsi"/>
          <w:szCs w:val="24"/>
        </w:rPr>
        <w:t xml:space="preserve"> la Ley 19/2013 constituye la norma básica a partir de la cual las administraciones autonómicas pueden establecer un  régimen más amplio en materia de publicidad –artículo 5.2 de la LTAIBG – y que por otra, el alcance de la evaluación efectuada por el CTBG se limita a las obligaciones de publicidad activa contempladas en la norma estatal, no es posible aceptar esta observación efectuada por la Comunidad de Madrid.</w:t>
      </w:r>
    </w:p>
    <w:p w:rsidR="009E4693" w:rsidRDefault="009E4693" w:rsidP="00EF0532">
      <w:pPr>
        <w:tabs>
          <w:tab w:val="left" w:pos="284"/>
        </w:tabs>
        <w:spacing w:before="120" w:after="120" w:line="312" w:lineRule="auto"/>
        <w:ind w:left="284"/>
        <w:jc w:val="both"/>
        <w:rPr>
          <w:rFonts w:asciiTheme="minorHAnsi" w:hAnsiTheme="minorHAnsi" w:cstheme="minorHAnsi"/>
          <w:szCs w:val="24"/>
        </w:rPr>
      </w:pPr>
    </w:p>
    <w:p w:rsidR="00EF0532" w:rsidRPr="002C1BE7" w:rsidRDefault="002C1BE7" w:rsidP="009E4693">
      <w:pPr>
        <w:pStyle w:val="Prrafodelista"/>
        <w:numPr>
          <w:ilvl w:val="0"/>
          <w:numId w:val="13"/>
        </w:numPr>
        <w:tabs>
          <w:tab w:val="left" w:pos="284"/>
        </w:tabs>
        <w:spacing w:before="120" w:after="120" w:line="312" w:lineRule="auto"/>
        <w:ind w:left="284"/>
        <w:jc w:val="both"/>
        <w:rPr>
          <w:rFonts w:asciiTheme="minorHAnsi" w:hAnsiTheme="minorHAnsi" w:cstheme="minorHAnsi"/>
          <w:b/>
          <w:szCs w:val="24"/>
        </w:rPr>
      </w:pPr>
      <w:r w:rsidRPr="002C1BE7">
        <w:rPr>
          <w:rFonts w:asciiTheme="minorHAnsi" w:hAnsiTheme="minorHAnsi" w:cstheme="minorHAnsi"/>
          <w:b/>
          <w:szCs w:val="24"/>
        </w:rPr>
        <w:t>Respecto de las observaciones relativas a la publicación de información a través de fuentes de información centralizadas.</w:t>
      </w:r>
    </w:p>
    <w:p w:rsidR="00940AB7" w:rsidRDefault="00940AB7" w:rsidP="00EF0532">
      <w:pPr>
        <w:tabs>
          <w:tab w:val="left" w:pos="284"/>
        </w:tabs>
        <w:spacing w:before="120" w:after="120" w:line="312" w:lineRule="auto"/>
        <w:ind w:left="284"/>
        <w:jc w:val="both"/>
        <w:rPr>
          <w:rFonts w:asciiTheme="minorHAnsi" w:hAnsiTheme="minorHAnsi" w:cstheme="minorHAnsi"/>
          <w:szCs w:val="24"/>
        </w:rPr>
      </w:pPr>
    </w:p>
    <w:p w:rsidR="002C1BE7" w:rsidRDefault="002C1BE7" w:rsidP="00EF0532">
      <w:pPr>
        <w:tabs>
          <w:tab w:val="left" w:pos="284"/>
        </w:tabs>
        <w:spacing w:before="120" w:after="120" w:line="312" w:lineRule="auto"/>
        <w:ind w:left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La Comunidad de Madrid efectúa dos comentarios respecto de esta cuestión.</w:t>
      </w:r>
    </w:p>
    <w:p w:rsidR="000E33D1" w:rsidRDefault="002C1BE7" w:rsidP="00EF0532">
      <w:pPr>
        <w:tabs>
          <w:tab w:val="left" w:pos="284"/>
        </w:tabs>
        <w:spacing w:before="120" w:after="120" w:line="312" w:lineRule="auto"/>
        <w:ind w:left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Por una parte señala que ha constatado un problema </w:t>
      </w:r>
      <w:r w:rsidR="001B1D32">
        <w:rPr>
          <w:rFonts w:asciiTheme="minorHAnsi" w:hAnsiTheme="minorHAnsi" w:cstheme="minorHAnsi"/>
          <w:szCs w:val="24"/>
        </w:rPr>
        <w:t xml:space="preserve">con los ficheros Excel con información de contratación que son descargables desde el buscador avanzado de contratos. Dicho problema consiste en que el fichero incluye tanto las contrataciones finalizadas como </w:t>
      </w:r>
      <w:r w:rsidR="001B1D32">
        <w:rPr>
          <w:rFonts w:asciiTheme="minorHAnsi" w:hAnsiTheme="minorHAnsi" w:cstheme="minorHAnsi"/>
          <w:szCs w:val="24"/>
        </w:rPr>
        <w:lastRenderedPageBreak/>
        <w:t xml:space="preserve">aquellas otras que siguen en proceso de licitación, razón por la que algunos de los contenidos obligatorios de esta información no aparecen reflejados en los ficheros descargables. </w:t>
      </w:r>
      <w:r w:rsidR="000E33D1">
        <w:rPr>
          <w:rFonts w:asciiTheme="minorHAnsi" w:hAnsiTheme="minorHAnsi" w:cstheme="minorHAnsi"/>
          <w:szCs w:val="24"/>
        </w:rPr>
        <w:t xml:space="preserve">La Comunidad de Madrid informa de que se va a proceder a incorporar un nuevo campo “estado de licitación” para distinguir los contratos finalizados </w:t>
      </w:r>
      <w:r w:rsidR="00E5408B">
        <w:rPr>
          <w:rFonts w:asciiTheme="minorHAnsi" w:hAnsiTheme="minorHAnsi" w:cstheme="minorHAnsi"/>
          <w:szCs w:val="24"/>
        </w:rPr>
        <w:t xml:space="preserve">de los que continúan en fase de licitación. También se indica que para </w:t>
      </w:r>
      <w:r w:rsidR="00940AB7">
        <w:rPr>
          <w:rFonts w:asciiTheme="minorHAnsi" w:hAnsiTheme="minorHAnsi" w:cstheme="minorHAnsi"/>
          <w:szCs w:val="24"/>
        </w:rPr>
        <w:t>l</w:t>
      </w:r>
      <w:r w:rsidR="00E5408B">
        <w:rPr>
          <w:rFonts w:asciiTheme="minorHAnsi" w:hAnsiTheme="minorHAnsi" w:cstheme="minorHAnsi"/>
          <w:szCs w:val="24"/>
        </w:rPr>
        <w:t>os contratos finalizados se publican en el Excel todos los contenidos obligatorios. Sin embargo, tal y como se refleja en la imagen inferior, se ha comprobado que faltarían dos datos contemplados en el artículo 8.1.a): los instrumentos de publicidad y el número de licitadores.</w:t>
      </w:r>
    </w:p>
    <w:p w:rsidR="000E33D1" w:rsidRDefault="000E33D1" w:rsidP="00EF0532">
      <w:pPr>
        <w:tabs>
          <w:tab w:val="left" w:pos="284"/>
        </w:tabs>
        <w:spacing w:before="120" w:after="120" w:line="312" w:lineRule="auto"/>
        <w:ind w:left="284"/>
        <w:jc w:val="both"/>
        <w:rPr>
          <w:rFonts w:asciiTheme="minorHAnsi" w:hAnsiTheme="minorHAnsi" w:cstheme="minorHAnsi"/>
          <w:szCs w:val="24"/>
        </w:rPr>
      </w:pPr>
    </w:p>
    <w:p w:rsidR="000E33D1" w:rsidRDefault="00B62EC3" w:rsidP="00EF0532">
      <w:pPr>
        <w:tabs>
          <w:tab w:val="left" w:pos="284"/>
        </w:tabs>
        <w:spacing w:before="120" w:after="120" w:line="312" w:lineRule="auto"/>
        <w:ind w:left="284"/>
        <w:jc w:val="both"/>
        <w:rPr>
          <w:rFonts w:asciiTheme="minorHAnsi" w:hAnsiTheme="minorHAnsi" w:cstheme="minorHAnsi"/>
          <w:szCs w:val="24"/>
        </w:rPr>
      </w:pPr>
      <w:r w:rsidRPr="00B62EC3">
        <w:rPr>
          <w:rFonts w:asciiTheme="minorHAnsi" w:hAnsiTheme="minorHAnsi" w:cstheme="minorHAnsi"/>
          <w:noProof/>
          <w:szCs w:val="24"/>
          <w:lang w:eastAsia="es-ES"/>
        </w:rPr>
        <w:drawing>
          <wp:inline distT="0" distB="0" distL="0" distR="0" wp14:anchorId="355CA545" wp14:editId="70AD2496">
            <wp:extent cx="5612130" cy="2447925"/>
            <wp:effectExtent l="0" t="0" r="762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3D1" w:rsidRDefault="00E5408B" w:rsidP="00EF0532">
      <w:pPr>
        <w:tabs>
          <w:tab w:val="left" w:pos="284"/>
        </w:tabs>
        <w:spacing w:before="120" w:after="120" w:line="312" w:lineRule="auto"/>
        <w:ind w:left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 obstante este Consejo informa a la Comunidad de Madrid que la valoración del cumplimiento de esta obligación se ha efectuado a partir de la información contenida en el Portal de Contratación Pública de la CAM – no a partir de los contenidos del fichero Excel –.</w:t>
      </w:r>
    </w:p>
    <w:p w:rsidR="00E5408B" w:rsidRDefault="00E5408B" w:rsidP="00EF0532">
      <w:pPr>
        <w:tabs>
          <w:tab w:val="left" w:pos="284"/>
        </w:tabs>
        <w:spacing w:before="120" w:after="120" w:line="312" w:lineRule="auto"/>
        <w:ind w:left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En segundo término y en </w:t>
      </w:r>
      <w:r w:rsidR="00E36185">
        <w:rPr>
          <w:rFonts w:asciiTheme="minorHAnsi" w:hAnsiTheme="minorHAnsi" w:cstheme="minorHAnsi"/>
          <w:szCs w:val="24"/>
        </w:rPr>
        <w:t xml:space="preserve">relación con la publicación de la información sobre subvenciones y ayudas públicas, la Comunidad de Madrid </w:t>
      </w:r>
      <w:r w:rsidR="00B62EC3">
        <w:rPr>
          <w:rFonts w:asciiTheme="minorHAnsi" w:hAnsiTheme="minorHAnsi" w:cstheme="minorHAnsi"/>
          <w:szCs w:val="24"/>
        </w:rPr>
        <w:t xml:space="preserve">indica que los errores detectados en los enlaces a los buscadores incluidos en el Portal de Transparencia son atribuibles a la Base de Datos Nacional de Subvenciones y que el problema está solventado. Como en el caso anterior, la evaluación del cumplimiento de esta obligación se efectuó cuando los enlaces a la Base de Datos Nacional de Subvenciones estaban operativos, por lo que el problema señalado no ha afectado a la valoración del cumplimiento de esta obligación. Por otra parte, este Consejo reitera que el recurso a fuentes centralizadas para la publicación de informaciones obligatorias genera entre otras cuestiones problemas como el descrito, derivado de </w:t>
      </w:r>
      <w:r w:rsidR="00B62EC3" w:rsidRPr="00B62EC3">
        <w:rPr>
          <w:rFonts w:asciiTheme="minorHAnsi" w:hAnsiTheme="minorHAnsi" w:cstheme="minorHAnsi"/>
          <w:szCs w:val="24"/>
        </w:rPr>
        <w:t>la imposibilidad de que la entidad que adopta la decisión de publicar información enlazando a fuentes centralizadas, pueda controlar tanto los contenidos como el mantenimiento de los enlaces a su información en la fuente centralizada</w:t>
      </w:r>
      <w:r w:rsidR="00B62EC3">
        <w:rPr>
          <w:rFonts w:asciiTheme="minorHAnsi" w:hAnsiTheme="minorHAnsi" w:cstheme="minorHAnsi"/>
          <w:szCs w:val="24"/>
        </w:rPr>
        <w:t xml:space="preserve">. </w:t>
      </w:r>
    </w:p>
    <w:p w:rsidR="00CA783E" w:rsidRDefault="00CA783E" w:rsidP="00EC2804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Este Consejo valora muy positivamente la disposición de la Comunidad Autónoma </w:t>
      </w:r>
      <w:r w:rsidR="00DA5C99">
        <w:rPr>
          <w:rFonts w:asciiTheme="minorHAnsi" w:hAnsiTheme="minorHAnsi" w:cstheme="minorHAnsi"/>
          <w:szCs w:val="24"/>
        </w:rPr>
        <w:t>de Madrid</w:t>
      </w:r>
      <w:r w:rsidR="00564A2B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a aplicar las recomendaciones efectuadas</w:t>
      </w:r>
      <w:r w:rsidR="0099043A">
        <w:rPr>
          <w:rFonts w:asciiTheme="minorHAnsi" w:hAnsiTheme="minorHAnsi" w:cstheme="minorHAnsi"/>
          <w:szCs w:val="24"/>
        </w:rPr>
        <w:t xml:space="preserve"> lo </w:t>
      </w:r>
      <w:bookmarkStart w:id="0" w:name="_GoBack"/>
      <w:bookmarkEnd w:id="0"/>
      <w:r w:rsidR="0099043A">
        <w:rPr>
          <w:rFonts w:asciiTheme="minorHAnsi" w:hAnsiTheme="minorHAnsi" w:cstheme="minorHAnsi"/>
          <w:szCs w:val="24"/>
        </w:rPr>
        <w:t>que sin duda redundará en la consecución de</w:t>
      </w:r>
      <w:r w:rsidR="00BF49C8">
        <w:rPr>
          <w:rFonts w:asciiTheme="minorHAnsi" w:hAnsiTheme="minorHAnsi" w:cstheme="minorHAnsi"/>
          <w:szCs w:val="24"/>
        </w:rPr>
        <w:t xml:space="preserve"> un</w:t>
      </w:r>
      <w:r w:rsidR="0099043A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 </w:t>
      </w:r>
      <w:r w:rsidR="0099043A">
        <w:rPr>
          <w:rFonts w:asciiTheme="minorHAnsi" w:hAnsiTheme="minorHAnsi" w:cstheme="minorHAnsi"/>
          <w:szCs w:val="24"/>
        </w:rPr>
        <w:t>Índice de Cumplimiento</w:t>
      </w:r>
      <w:r w:rsidR="00564A2B">
        <w:rPr>
          <w:rFonts w:asciiTheme="minorHAnsi" w:hAnsiTheme="minorHAnsi" w:cstheme="minorHAnsi"/>
          <w:szCs w:val="24"/>
        </w:rPr>
        <w:t xml:space="preserve"> aún</w:t>
      </w:r>
      <w:r w:rsidR="0099043A">
        <w:rPr>
          <w:rFonts w:asciiTheme="minorHAnsi" w:hAnsiTheme="minorHAnsi" w:cstheme="minorHAnsi"/>
          <w:szCs w:val="24"/>
        </w:rPr>
        <w:t xml:space="preserve"> más elevado. </w:t>
      </w:r>
    </w:p>
    <w:p w:rsidR="00244DD8" w:rsidRPr="00EC2804" w:rsidRDefault="00244DD8" w:rsidP="00EC2804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AF2582" w:rsidRDefault="00AF2582" w:rsidP="00AF2582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86421B">
        <w:rPr>
          <w:rFonts w:asciiTheme="minorHAnsi" w:hAnsiTheme="minorHAnsi" w:cstheme="minorHAnsi"/>
          <w:szCs w:val="24"/>
        </w:rPr>
        <w:t>enero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86421B">
        <w:rPr>
          <w:rFonts w:asciiTheme="minorHAnsi" w:hAnsiTheme="minorHAnsi" w:cstheme="minorHAnsi"/>
          <w:szCs w:val="24"/>
        </w:rPr>
        <w:t>2</w:t>
      </w:r>
    </w:p>
    <w:sectPr w:rsidR="006F17B5" w:rsidRPr="002C000A" w:rsidSect="009E16B5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EC3" w:rsidRDefault="00B62EC3" w:rsidP="00344FE7">
      <w:pPr>
        <w:spacing w:after="0" w:line="240" w:lineRule="auto"/>
      </w:pPr>
      <w:r>
        <w:separator/>
      </w:r>
    </w:p>
  </w:endnote>
  <w:endnote w:type="continuationSeparator" w:id="0">
    <w:p w:rsidR="00B62EC3" w:rsidRDefault="00B62EC3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62EC3" w:rsidRPr="00C23F36" w:rsidRDefault="00B62EC3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05243A">
          <w:rPr>
            <w:noProof/>
            <w:sz w:val="20"/>
            <w:szCs w:val="20"/>
          </w:rPr>
          <w:t>3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EC3" w:rsidRDefault="00B62EC3" w:rsidP="00344FE7">
      <w:pPr>
        <w:spacing w:after="0" w:line="240" w:lineRule="auto"/>
      </w:pPr>
      <w:r>
        <w:separator/>
      </w:r>
    </w:p>
  </w:footnote>
  <w:footnote w:type="continuationSeparator" w:id="0">
    <w:p w:rsidR="00B62EC3" w:rsidRDefault="00B62EC3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EC3" w:rsidRDefault="00B62EC3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62EC3" w:rsidRDefault="00B62EC3">
    <w:pPr>
      <w:pStyle w:val="Encabezado"/>
    </w:pPr>
  </w:p>
  <w:p w:rsidR="00B62EC3" w:rsidRDefault="00B62EC3" w:rsidP="00344FE7">
    <w:pPr>
      <w:pStyle w:val="Encabezado"/>
    </w:pPr>
  </w:p>
  <w:p w:rsidR="00B62EC3" w:rsidRDefault="00B62EC3" w:rsidP="00344FE7">
    <w:pPr>
      <w:pStyle w:val="Encabezado"/>
    </w:pPr>
  </w:p>
  <w:p w:rsidR="00B62EC3" w:rsidRDefault="00B62EC3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EC3" w:rsidRDefault="00B62EC3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1.25pt;height:11.25pt" o:bullet="t">
        <v:imagedata r:id="rId1" o:title="BD14529_"/>
      </v:shape>
    </w:pict>
  </w:numPicBullet>
  <w:abstractNum w:abstractNumId="0">
    <w:nsid w:val="02A222DE"/>
    <w:multiLevelType w:val="hybridMultilevel"/>
    <w:tmpl w:val="BDB44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71C05"/>
    <w:multiLevelType w:val="hybridMultilevel"/>
    <w:tmpl w:val="89DE74F2"/>
    <w:lvl w:ilvl="0" w:tplc="339C7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196B16"/>
    <w:multiLevelType w:val="hybridMultilevel"/>
    <w:tmpl w:val="1F80C4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76718"/>
    <w:multiLevelType w:val="hybridMultilevel"/>
    <w:tmpl w:val="B0E4967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5A6B9E"/>
    <w:multiLevelType w:val="hybridMultilevel"/>
    <w:tmpl w:val="AC722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1"/>
  </w:num>
  <w:num w:numId="11">
    <w:abstractNumId w:val="14"/>
  </w:num>
  <w:num w:numId="12">
    <w:abstractNumId w:val="9"/>
  </w:num>
  <w:num w:numId="13">
    <w:abstractNumId w:val="6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4882"/>
    <w:rsid w:val="000234B9"/>
    <w:rsid w:val="00030FA0"/>
    <w:rsid w:val="000324D2"/>
    <w:rsid w:val="00033E75"/>
    <w:rsid w:val="00036A5D"/>
    <w:rsid w:val="0005243A"/>
    <w:rsid w:val="00056323"/>
    <w:rsid w:val="00074030"/>
    <w:rsid w:val="000775E7"/>
    <w:rsid w:val="00097538"/>
    <w:rsid w:val="000B0E4F"/>
    <w:rsid w:val="000E33D1"/>
    <w:rsid w:val="00103303"/>
    <w:rsid w:val="001058BB"/>
    <w:rsid w:val="001257F9"/>
    <w:rsid w:val="0014196C"/>
    <w:rsid w:val="001620F0"/>
    <w:rsid w:val="001750A8"/>
    <w:rsid w:val="00175D6C"/>
    <w:rsid w:val="0018324C"/>
    <w:rsid w:val="00192181"/>
    <w:rsid w:val="00194E05"/>
    <w:rsid w:val="00195D0F"/>
    <w:rsid w:val="001B02FE"/>
    <w:rsid w:val="001B0504"/>
    <w:rsid w:val="001B16D9"/>
    <w:rsid w:val="001B1D32"/>
    <w:rsid w:val="001E44BC"/>
    <w:rsid w:val="00226CA0"/>
    <w:rsid w:val="00233814"/>
    <w:rsid w:val="00235A40"/>
    <w:rsid w:val="00244DD8"/>
    <w:rsid w:val="00251194"/>
    <w:rsid w:val="00292806"/>
    <w:rsid w:val="00295837"/>
    <w:rsid w:val="002A4771"/>
    <w:rsid w:val="002B0471"/>
    <w:rsid w:val="002C000A"/>
    <w:rsid w:val="002C1BE7"/>
    <w:rsid w:val="002F2730"/>
    <w:rsid w:val="002F5D0B"/>
    <w:rsid w:val="0031159B"/>
    <w:rsid w:val="003259B9"/>
    <w:rsid w:val="00344FE7"/>
    <w:rsid w:val="00351475"/>
    <w:rsid w:val="00364215"/>
    <w:rsid w:val="003656B1"/>
    <w:rsid w:val="003A3E82"/>
    <w:rsid w:val="003A4FEF"/>
    <w:rsid w:val="003B5DE7"/>
    <w:rsid w:val="003D01AF"/>
    <w:rsid w:val="003D0DAF"/>
    <w:rsid w:val="003F0972"/>
    <w:rsid w:val="003F38BD"/>
    <w:rsid w:val="004108BB"/>
    <w:rsid w:val="00434AE3"/>
    <w:rsid w:val="00434CB0"/>
    <w:rsid w:val="004502AA"/>
    <w:rsid w:val="0045134F"/>
    <w:rsid w:val="0045138B"/>
    <w:rsid w:val="00482F2C"/>
    <w:rsid w:val="004B15B8"/>
    <w:rsid w:val="004C4FFC"/>
    <w:rsid w:val="004D4D20"/>
    <w:rsid w:val="004D4EF1"/>
    <w:rsid w:val="0051611A"/>
    <w:rsid w:val="005262DC"/>
    <w:rsid w:val="00532B7B"/>
    <w:rsid w:val="00542686"/>
    <w:rsid w:val="00564A2B"/>
    <w:rsid w:val="005736DF"/>
    <w:rsid w:val="005767F7"/>
    <w:rsid w:val="005B1C12"/>
    <w:rsid w:val="005E3D42"/>
    <w:rsid w:val="005F7047"/>
    <w:rsid w:val="00614890"/>
    <w:rsid w:val="00665BF7"/>
    <w:rsid w:val="006670D5"/>
    <w:rsid w:val="0068350B"/>
    <w:rsid w:val="00694F72"/>
    <w:rsid w:val="006C0214"/>
    <w:rsid w:val="006F17B5"/>
    <w:rsid w:val="006F5890"/>
    <w:rsid w:val="0071472F"/>
    <w:rsid w:val="00714C3B"/>
    <w:rsid w:val="007342F2"/>
    <w:rsid w:val="007467AA"/>
    <w:rsid w:val="007615EB"/>
    <w:rsid w:val="0078508F"/>
    <w:rsid w:val="007A662D"/>
    <w:rsid w:val="007B024C"/>
    <w:rsid w:val="007B2862"/>
    <w:rsid w:val="007B2FA3"/>
    <w:rsid w:val="007C00E5"/>
    <w:rsid w:val="007C0642"/>
    <w:rsid w:val="007C1C6F"/>
    <w:rsid w:val="007D24E2"/>
    <w:rsid w:val="007D66CE"/>
    <w:rsid w:val="00815DA2"/>
    <w:rsid w:val="00855ECA"/>
    <w:rsid w:val="0086421B"/>
    <w:rsid w:val="00894568"/>
    <w:rsid w:val="0089717A"/>
    <w:rsid w:val="008A47D4"/>
    <w:rsid w:val="008B79BD"/>
    <w:rsid w:val="008C3243"/>
    <w:rsid w:val="00901F1F"/>
    <w:rsid w:val="009029E0"/>
    <w:rsid w:val="00940AB7"/>
    <w:rsid w:val="009557B1"/>
    <w:rsid w:val="00966F95"/>
    <w:rsid w:val="00973949"/>
    <w:rsid w:val="0099043A"/>
    <w:rsid w:val="00992437"/>
    <w:rsid w:val="009B5DF5"/>
    <w:rsid w:val="009B753B"/>
    <w:rsid w:val="009B7ADA"/>
    <w:rsid w:val="009C2E55"/>
    <w:rsid w:val="009D2560"/>
    <w:rsid w:val="009D6677"/>
    <w:rsid w:val="009E16B5"/>
    <w:rsid w:val="009E30AA"/>
    <w:rsid w:val="009E35FF"/>
    <w:rsid w:val="009E4693"/>
    <w:rsid w:val="00A24192"/>
    <w:rsid w:val="00A26523"/>
    <w:rsid w:val="00A30272"/>
    <w:rsid w:val="00A36AF4"/>
    <w:rsid w:val="00A558AE"/>
    <w:rsid w:val="00A603C7"/>
    <w:rsid w:val="00A62936"/>
    <w:rsid w:val="00A75780"/>
    <w:rsid w:val="00A77D21"/>
    <w:rsid w:val="00A802F7"/>
    <w:rsid w:val="00A84CE4"/>
    <w:rsid w:val="00AE5BF4"/>
    <w:rsid w:val="00AF2582"/>
    <w:rsid w:val="00AF4D45"/>
    <w:rsid w:val="00AF5C68"/>
    <w:rsid w:val="00B2797F"/>
    <w:rsid w:val="00B31F84"/>
    <w:rsid w:val="00B35A53"/>
    <w:rsid w:val="00B52272"/>
    <w:rsid w:val="00B62EC3"/>
    <w:rsid w:val="00B75881"/>
    <w:rsid w:val="00B81EE6"/>
    <w:rsid w:val="00BB2AD6"/>
    <w:rsid w:val="00BC7A82"/>
    <w:rsid w:val="00BE2068"/>
    <w:rsid w:val="00BF49C8"/>
    <w:rsid w:val="00C01613"/>
    <w:rsid w:val="00C0201F"/>
    <w:rsid w:val="00C05003"/>
    <w:rsid w:val="00C119CE"/>
    <w:rsid w:val="00C23F36"/>
    <w:rsid w:val="00C305B6"/>
    <w:rsid w:val="00C3135F"/>
    <w:rsid w:val="00C44562"/>
    <w:rsid w:val="00C736B9"/>
    <w:rsid w:val="00C82AB2"/>
    <w:rsid w:val="00C84B13"/>
    <w:rsid w:val="00C87BC3"/>
    <w:rsid w:val="00C94C61"/>
    <w:rsid w:val="00CA783E"/>
    <w:rsid w:val="00CE7553"/>
    <w:rsid w:val="00CF0704"/>
    <w:rsid w:val="00CF1510"/>
    <w:rsid w:val="00D0782B"/>
    <w:rsid w:val="00D23111"/>
    <w:rsid w:val="00D239A9"/>
    <w:rsid w:val="00D445A4"/>
    <w:rsid w:val="00D44E9D"/>
    <w:rsid w:val="00D5014C"/>
    <w:rsid w:val="00D72EF9"/>
    <w:rsid w:val="00D93957"/>
    <w:rsid w:val="00DA02DE"/>
    <w:rsid w:val="00DA5C99"/>
    <w:rsid w:val="00DB21EC"/>
    <w:rsid w:val="00DB2CB4"/>
    <w:rsid w:val="00DB2CCC"/>
    <w:rsid w:val="00DC1DA2"/>
    <w:rsid w:val="00DD07B5"/>
    <w:rsid w:val="00DE175C"/>
    <w:rsid w:val="00DF5982"/>
    <w:rsid w:val="00E03C82"/>
    <w:rsid w:val="00E07608"/>
    <w:rsid w:val="00E35741"/>
    <w:rsid w:val="00E36185"/>
    <w:rsid w:val="00E4386D"/>
    <w:rsid w:val="00E43D90"/>
    <w:rsid w:val="00E5135F"/>
    <w:rsid w:val="00E5408B"/>
    <w:rsid w:val="00E64F85"/>
    <w:rsid w:val="00E90B21"/>
    <w:rsid w:val="00EB7058"/>
    <w:rsid w:val="00EC2804"/>
    <w:rsid w:val="00EC3AAE"/>
    <w:rsid w:val="00ED4D28"/>
    <w:rsid w:val="00ED6FD3"/>
    <w:rsid w:val="00EF0532"/>
    <w:rsid w:val="00EF5F68"/>
    <w:rsid w:val="00F17B00"/>
    <w:rsid w:val="00F5121D"/>
    <w:rsid w:val="00F65D71"/>
    <w:rsid w:val="00F777C2"/>
    <w:rsid w:val="00F80EDC"/>
    <w:rsid w:val="00F82E72"/>
    <w:rsid w:val="00FC767A"/>
    <w:rsid w:val="00FD0035"/>
    <w:rsid w:val="00FD4B61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2582"/>
    <w:pPr>
      <w:spacing w:after="0" w:line="240" w:lineRule="auto"/>
    </w:pPr>
    <w:rPr>
      <w:rFonts w:eastAsia="Times New Roman" w:cs="Times New Roman"/>
      <w:sz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2582"/>
    <w:pPr>
      <w:spacing w:after="0" w:line="240" w:lineRule="auto"/>
    </w:pPr>
    <w:rPr>
      <w:rFonts w:eastAsia="Times New Roman" w:cs="Times New Roman"/>
      <w:sz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3</Pages>
  <Words>653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8</cp:revision>
  <cp:lastPrinted>2015-01-27T17:42:00Z</cp:lastPrinted>
  <dcterms:created xsi:type="dcterms:W3CDTF">2022-01-11T12:47:00Z</dcterms:created>
  <dcterms:modified xsi:type="dcterms:W3CDTF">2022-01-13T08:24:00Z</dcterms:modified>
</cp:coreProperties>
</file>