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Content>
                              <w:p w:rsidR="0037637C" w:rsidRDefault="0037637C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la Comunidad Autónoma del Principado de Asturias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68745A" w:rsidRDefault="0068745A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la Comunidad Autónoma del Principado de Asturias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7637C" w:rsidRDefault="0037637C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68745A" w:rsidRDefault="0068745A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195BB7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85759B" w:rsidRPr="007942B7" w:rsidTr="00E77D81">
        <w:trPr>
          <w:trHeight w:val="736"/>
        </w:trPr>
        <w:tc>
          <w:tcPr>
            <w:tcW w:w="2093" w:type="dxa"/>
          </w:tcPr>
          <w:p w:rsidR="0085759B" w:rsidRPr="007942B7" w:rsidRDefault="0085759B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85759B" w:rsidRDefault="00F03817" w:rsidP="00F03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Estructurar la información conforme al patrón LTAIBG o Ley Autonómica</w:t>
            </w:r>
          </w:p>
        </w:tc>
        <w:tc>
          <w:tcPr>
            <w:tcW w:w="567" w:type="dxa"/>
            <w:vAlign w:val="center"/>
          </w:tcPr>
          <w:p w:rsidR="0085759B" w:rsidRDefault="001B124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5759B" w:rsidRPr="007942B7" w:rsidRDefault="00BC76FB" w:rsidP="00F03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</w:t>
            </w:r>
            <w:r w:rsidR="00F03817">
              <w:rPr>
                <w:sz w:val="20"/>
                <w:szCs w:val="20"/>
              </w:rPr>
              <w:t xml:space="preserve">La información </w:t>
            </w:r>
            <w:r w:rsidR="00F03817" w:rsidRPr="00F03817">
              <w:rPr>
                <w:sz w:val="20"/>
                <w:szCs w:val="20"/>
              </w:rPr>
              <w:t>es fácilmente localizable y accesible a la ciudadanía</w:t>
            </w:r>
            <w:r w:rsidR="00F03817">
              <w:rPr>
                <w:sz w:val="20"/>
                <w:szCs w:val="20"/>
              </w:rPr>
              <w:t>, aunque n</w:t>
            </w:r>
            <w:r w:rsidR="00F03817" w:rsidRPr="00F03817">
              <w:rPr>
                <w:sz w:val="20"/>
                <w:szCs w:val="20"/>
              </w:rPr>
              <w:t>o se encuentr</w:t>
            </w:r>
            <w:r w:rsidR="00F03817">
              <w:rPr>
                <w:sz w:val="20"/>
                <w:szCs w:val="20"/>
              </w:rPr>
              <w:t>a</w:t>
            </w:r>
            <w:r w:rsidR="00F03817" w:rsidRPr="00F03817">
              <w:rPr>
                <w:sz w:val="20"/>
                <w:szCs w:val="20"/>
              </w:rPr>
              <w:t xml:space="preserve"> estructurada exactamente conforme al patrón que define la LTBG o su ley autonómica.</w:t>
            </w:r>
          </w:p>
        </w:tc>
      </w:tr>
      <w:tr w:rsidR="0033198E" w:rsidRPr="007942B7" w:rsidTr="00183301">
        <w:tc>
          <w:tcPr>
            <w:tcW w:w="2093" w:type="dxa"/>
            <w:vMerge w:val="restart"/>
            <w:vAlign w:val="center"/>
          </w:tcPr>
          <w:p w:rsidR="0033198E" w:rsidRPr="00C3228C" w:rsidRDefault="0033198E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33198E" w:rsidRDefault="00C55D15" w:rsidP="00721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C55D15">
              <w:rPr>
                <w:sz w:val="20"/>
                <w:szCs w:val="20"/>
              </w:rPr>
              <w:t xml:space="preserve">nformar </w:t>
            </w:r>
            <w:r w:rsidR="007211CC">
              <w:rPr>
                <w:sz w:val="20"/>
                <w:szCs w:val="20"/>
              </w:rPr>
              <w:t>sobre</w:t>
            </w:r>
            <w:r w:rsidRPr="00C55D15">
              <w:rPr>
                <w:sz w:val="20"/>
                <w:szCs w:val="20"/>
              </w:rPr>
              <w:t xml:space="preserve"> los indicadores y</w:t>
            </w:r>
            <w:r w:rsidR="007211CC">
              <w:rPr>
                <w:sz w:val="20"/>
                <w:szCs w:val="20"/>
              </w:rPr>
              <w:t xml:space="preserve"> el seguimiento y</w:t>
            </w:r>
            <w:r w:rsidRPr="00C55D15">
              <w:rPr>
                <w:sz w:val="20"/>
                <w:szCs w:val="20"/>
              </w:rPr>
              <w:t xml:space="preserve"> </w:t>
            </w:r>
            <w:r w:rsidR="007211CC" w:rsidRPr="00C55D15">
              <w:rPr>
                <w:sz w:val="20"/>
                <w:szCs w:val="20"/>
              </w:rPr>
              <w:t>evaluación</w:t>
            </w:r>
            <w:r w:rsidRPr="00C55D15">
              <w:rPr>
                <w:sz w:val="20"/>
                <w:szCs w:val="20"/>
              </w:rPr>
              <w:t xml:space="preserve"> </w:t>
            </w:r>
            <w:r w:rsidR="007211CC">
              <w:rPr>
                <w:sz w:val="20"/>
                <w:szCs w:val="20"/>
              </w:rPr>
              <w:t>de</w:t>
            </w:r>
            <w:r w:rsidRPr="00C55D15">
              <w:rPr>
                <w:sz w:val="20"/>
                <w:szCs w:val="20"/>
              </w:rPr>
              <w:t xml:space="preserve"> los planes y programas publicados</w:t>
            </w:r>
          </w:p>
        </w:tc>
        <w:tc>
          <w:tcPr>
            <w:tcW w:w="567" w:type="dxa"/>
            <w:vAlign w:val="center"/>
          </w:tcPr>
          <w:p w:rsidR="0033198E" w:rsidRDefault="00F03817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A3480" w:rsidRPr="007942B7" w:rsidRDefault="0090349C" w:rsidP="0019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BC76FB">
              <w:rPr>
                <w:sz w:val="20"/>
                <w:szCs w:val="20"/>
              </w:rPr>
              <w:t>. De los 55 planes o programas publicados</w:t>
            </w:r>
            <w:r w:rsidR="007211CC">
              <w:rPr>
                <w:sz w:val="20"/>
                <w:szCs w:val="20"/>
              </w:rPr>
              <w:t xml:space="preserve"> –que realmente lo son -</w:t>
            </w:r>
            <w:r w:rsidR="00BC76FB">
              <w:rPr>
                <w:sz w:val="20"/>
                <w:szCs w:val="20"/>
              </w:rPr>
              <w:t xml:space="preserve">, 37 no están vigentes y no se publica información de seguimiento o evaluación para 51 de ellos. </w:t>
            </w:r>
          </w:p>
        </w:tc>
      </w:tr>
      <w:tr w:rsidR="0033198E" w:rsidRPr="007942B7" w:rsidTr="00183301">
        <w:tc>
          <w:tcPr>
            <w:tcW w:w="2093" w:type="dxa"/>
            <w:vMerge/>
          </w:tcPr>
          <w:p w:rsidR="0033198E" w:rsidRPr="007942B7" w:rsidRDefault="0033198E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3198E" w:rsidRPr="007942B7" w:rsidRDefault="00F03817" w:rsidP="00F03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F03817">
              <w:rPr>
                <w:sz w:val="20"/>
                <w:szCs w:val="20"/>
              </w:rPr>
              <w:t>ompletar el inventario de actividades de tratamiento de todas las Consejerías</w:t>
            </w:r>
          </w:p>
        </w:tc>
        <w:tc>
          <w:tcPr>
            <w:tcW w:w="567" w:type="dxa"/>
            <w:vAlign w:val="center"/>
          </w:tcPr>
          <w:p w:rsidR="0033198E" w:rsidRPr="007942B7" w:rsidRDefault="00F03817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3198E" w:rsidRPr="007942B7" w:rsidRDefault="001B1245" w:rsidP="0019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Si, </w:t>
            </w:r>
            <w:r w:rsidR="0090349C">
              <w:rPr>
                <w:sz w:val="20"/>
                <w:szCs w:val="20"/>
              </w:rPr>
              <w:t>Existe un apartado específico denominado “actividades de tratamiento”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33198E" w:rsidRPr="007942B7" w:rsidTr="0033198E">
        <w:trPr>
          <w:trHeight w:val="588"/>
        </w:trPr>
        <w:tc>
          <w:tcPr>
            <w:tcW w:w="2093" w:type="dxa"/>
            <w:vMerge/>
          </w:tcPr>
          <w:p w:rsidR="0033198E" w:rsidRPr="007942B7" w:rsidRDefault="0033198E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3198E" w:rsidRPr="007942B7" w:rsidRDefault="00F03817" w:rsidP="00F03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03817">
              <w:rPr>
                <w:sz w:val="20"/>
                <w:szCs w:val="20"/>
              </w:rPr>
              <w:t>frecer información estadística sobre el porcentaje en volumen presupuestario de contratos adjudicados a través de cada uno de los procedimientos previstos.</w:t>
            </w:r>
          </w:p>
        </w:tc>
        <w:tc>
          <w:tcPr>
            <w:tcW w:w="567" w:type="dxa"/>
            <w:vAlign w:val="center"/>
          </w:tcPr>
          <w:p w:rsidR="0033198E" w:rsidRPr="00183301" w:rsidRDefault="00F03817" w:rsidP="00F03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3198E" w:rsidRPr="007942B7" w:rsidRDefault="00BC76FB" w:rsidP="00721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e</w:t>
            </w:r>
            <w:r w:rsidR="00620B1D">
              <w:rPr>
                <w:sz w:val="20"/>
                <w:szCs w:val="20"/>
              </w:rPr>
              <w:t>n el apartado “planes anu</w:t>
            </w:r>
            <w:r w:rsidR="007211CC">
              <w:rPr>
                <w:sz w:val="20"/>
                <w:szCs w:val="20"/>
              </w:rPr>
              <w:t>ales de contratación” se incluye</w:t>
            </w:r>
            <w:r w:rsidR="00620B1D">
              <w:rPr>
                <w:sz w:val="20"/>
                <w:szCs w:val="20"/>
              </w:rPr>
              <w:t>, en determinados casos, el Informe de Cumpli</w:t>
            </w:r>
            <w:r>
              <w:rPr>
                <w:sz w:val="20"/>
                <w:szCs w:val="20"/>
              </w:rPr>
              <w:t>miento del Plan de Contratación pero este contenido no se corresponde con la obligación establecida en la LTAIBG</w:t>
            </w:r>
          </w:p>
        </w:tc>
      </w:tr>
      <w:tr w:rsidR="0033198E" w:rsidRPr="007942B7" w:rsidTr="000E5A95">
        <w:trPr>
          <w:trHeight w:val="1011"/>
        </w:trPr>
        <w:tc>
          <w:tcPr>
            <w:tcW w:w="2093" w:type="dxa"/>
            <w:vMerge/>
          </w:tcPr>
          <w:p w:rsidR="0033198E" w:rsidRPr="007942B7" w:rsidRDefault="0033198E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3198E" w:rsidRPr="007942B7" w:rsidRDefault="00F03817" w:rsidP="00F03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F03817">
              <w:rPr>
                <w:sz w:val="20"/>
                <w:szCs w:val="20"/>
              </w:rPr>
              <w:t>ompleta</w:t>
            </w:r>
            <w:r>
              <w:rPr>
                <w:sz w:val="20"/>
                <w:szCs w:val="20"/>
              </w:rPr>
              <w:t>r</w:t>
            </w:r>
            <w:r w:rsidRPr="00F03817">
              <w:rPr>
                <w:sz w:val="20"/>
                <w:szCs w:val="20"/>
              </w:rPr>
              <w:t xml:space="preserve"> la información sobre convenios con sus modificaciones.</w:t>
            </w:r>
          </w:p>
        </w:tc>
        <w:tc>
          <w:tcPr>
            <w:tcW w:w="567" w:type="dxa"/>
            <w:vAlign w:val="center"/>
          </w:tcPr>
          <w:p w:rsidR="0033198E" w:rsidRPr="00183301" w:rsidRDefault="00F03817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3198E" w:rsidRPr="007942B7" w:rsidRDefault="00195BB7" w:rsidP="00A06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33198E" w:rsidRPr="007942B7" w:rsidTr="000E5A95">
        <w:trPr>
          <w:trHeight w:val="1011"/>
        </w:trPr>
        <w:tc>
          <w:tcPr>
            <w:tcW w:w="2093" w:type="dxa"/>
            <w:vMerge/>
          </w:tcPr>
          <w:p w:rsidR="0033198E" w:rsidRPr="007942B7" w:rsidRDefault="0033198E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3198E" w:rsidRPr="007942B7" w:rsidRDefault="00F03817" w:rsidP="00F03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03817">
              <w:rPr>
                <w:sz w:val="20"/>
                <w:szCs w:val="20"/>
              </w:rPr>
              <w:t>ublicar los informes sobre el cumplimiento de los objetivos de estabilidad presupuestaria</w:t>
            </w:r>
          </w:p>
        </w:tc>
        <w:tc>
          <w:tcPr>
            <w:tcW w:w="567" w:type="dxa"/>
            <w:vAlign w:val="center"/>
          </w:tcPr>
          <w:p w:rsidR="0033198E" w:rsidRPr="00183301" w:rsidRDefault="00F03817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3198E" w:rsidRPr="007942B7" w:rsidRDefault="00BC76FB" w:rsidP="00BC7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No, sigue enlazándose </w:t>
            </w:r>
            <w:r w:rsidR="00F8387A">
              <w:rPr>
                <w:sz w:val="20"/>
                <w:szCs w:val="20"/>
              </w:rPr>
              <w:t>a la página web del Ministerio de Hacienda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7C2534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5F7D2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F03817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F03817" w:rsidP="00BA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Revisión de oficio</w:t>
            </w:r>
            <w:r w:rsidR="00620B1D">
              <w:rPr>
                <w:sz w:val="20"/>
                <w:szCs w:val="20"/>
              </w:rPr>
              <w:t>. La información se encuentra, con carácter general, en formatos reutilizables</w:t>
            </w: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6D4C90" w:rsidRPr="007942B7" w:rsidRDefault="00F03817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20A46" w:rsidRPr="007942B7" w:rsidRDefault="00E168F7" w:rsidP="00420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información no siempre se encuentra datada y actualizada</w:t>
            </w:r>
            <w:r w:rsidR="001B1245">
              <w:rPr>
                <w:sz w:val="20"/>
                <w:szCs w:val="20"/>
              </w:rPr>
              <w:t>. En muchos casos la fecha de actualización publicada corresponde a junio de 2020.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F03817" w:rsidP="008074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68745A" w:rsidP="00AC4A6F">
      <w:r>
        <w:t xml:space="preserve">La Comunidad Autónoma del Principado de Asturias ha aplicado </w:t>
      </w:r>
      <w:r w:rsidR="00BA6078">
        <w:t>dos</w:t>
      </w:r>
      <w:r>
        <w:t xml:space="preserve"> de las recomendaciones derivadas de la evaluación realizada en 2020 por este CTBG.</w:t>
      </w:r>
    </w:p>
    <w:p w:rsidR="00E17DF6" w:rsidRDefault="00E17DF6" w:rsidP="00AC4A6F"/>
    <w:p w:rsidR="00E168F7" w:rsidRDefault="00E168F7" w:rsidP="00C02D3B"/>
    <w:p w:rsidR="003E2DBA" w:rsidRDefault="003E2DBA" w:rsidP="00C02D3B"/>
    <w:p w:rsidR="003F6EDC" w:rsidRPr="00C02D3B" w:rsidRDefault="002D27E4" w:rsidP="00C02D3B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FF2C79" wp14:editId="655A0090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D46FA6" wp14:editId="18CC1D42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7637C" w:rsidRPr="00F31BC3" w:rsidRDefault="0037637C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8DCCC4F" wp14:editId="2996C8F2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68745A" w:rsidRPr="00F31BC3" w:rsidRDefault="0068745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8DCCC4F" wp14:editId="2996C8F2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id w:val="37865676"/>
          <w:placeholder>
            <w:docPart w:val="07033FA691034FE1ABDD22E05C700155"/>
          </w:placeholder>
        </w:sdtPr>
        <w:sdtContent>
          <w:r w:rsidR="00C02D3B" w:rsidRPr="00C02D3B">
            <w:rPr>
              <w:b/>
              <w:color w:val="50866C"/>
              <w:sz w:val="30"/>
              <w:szCs w:val="30"/>
            </w:rPr>
            <w:t xml:space="preserve">II </w:t>
          </w:r>
          <w:r w:rsidR="003A1694" w:rsidRPr="00C02D3B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C02D3B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558" w:type="dxa"/>
        <w:tblInd w:w="-318" w:type="dxa"/>
        <w:tblLook w:val="04A0" w:firstRow="1" w:lastRow="0" w:firstColumn="1" w:lastColumn="0" w:noHBand="0" w:noVBand="1"/>
      </w:tblPr>
      <w:tblGrid>
        <w:gridCol w:w="4822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 w:rsidR="0026089A" w:rsidRPr="00225B8D" w:rsidTr="00687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2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6089A" w:rsidRPr="00225B8D" w:rsidRDefault="0026089A" w:rsidP="0026089A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6089A" w:rsidRPr="00225B8D" w:rsidRDefault="0026089A" w:rsidP="0026089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6089A" w:rsidRPr="00225B8D" w:rsidRDefault="0026089A" w:rsidP="0026089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6089A" w:rsidRPr="00225B8D" w:rsidRDefault="0026089A" w:rsidP="0026089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6089A" w:rsidRPr="00225B8D" w:rsidRDefault="0026089A" w:rsidP="0026089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6089A" w:rsidRPr="00225B8D" w:rsidRDefault="0026089A" w:rsidP="0026089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6089A" w:rsidRPr="00225B8D" w:rsidRDefault="0026089A" w:rsidP="0026089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6089A" w:rsidRPr="00225B8D" w:rsidRDefault="0026089A" w:rsidP="0026089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6089A" w:rsidRPr="00225B8D" w:rsidRDefault="0026089A" w:rsidP="0026089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37637C" w:rsidRPr="00225B8D" w:rsidTr="00376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37637C" w:rsidRPr="00225B8D" w:rsidRDefault="0037637C" w:rsidP="0026089A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7637C" w:rsidRPr="0037637C" w:rsidRDefault="0037637C" w:rsidP="003763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7637C">
              <w:rPr>
                <w:sz w:val="18"/>
                <w:szCs w:val="18"/>
              </w:rPr>
              <w:t>87,0</w:t>
            </w:r>
          </w:p>
        </w:tc>
        <w:tc>
          <w:tcPr>
            <w:tcW w:w="0" w:type="auto"/>
            <w:noWrap/>
            <w:vAlign w:val="center"/>
          </w:tcPr>
          <w:p w:rsidR="0037637C" w:rsidRPr="0037637C" w:rsidRDefault="0037637C" w:rsidP="003763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7637C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7637C" w:rsidRPr="0037637C" w:rsidRDefault="0037637C" w:rsidP="003763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7637C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7637C" w:rsidRPr="0037637C" w:rsidRDefault="0037637C" w:rsidP="003763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7637C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7637C" w:rsidRPr="0037637C" w:rsidRDefault="0037637C" w:rsidP="003763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7637C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7637C" w:rsidRPr="0037637C" w:rsidRDefault="0037637C" w:rsidP="003763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7637C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7637C" w:rsidRPr="0037637C" w:rsidRDefault="0037637C" w:rsidP="003763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7637C">
              <w:rPr>
                <w:sz w:val="18"/>
                <w:szCs w:val="18"/>
              </w:rPr>
              <w:t>85,0</w:t>
            </w:r>
          </w:p>
        </w:tc>
        <w:tc>
          <w:tcPr>
            <w:tcW w:w="0" w:type="auto"/>
            <w:noWrap/>
            <w:vAlign w:val="center"/>
          </w:tcPr>
          <w:p w:rsidR="0037637C" w:rsidRPr="0037637C" w:rsidRDefault="0037637C" w:rsidP="003763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7637C">
              <w:rPr>
                <w:sz w:val="18"/>
                <w:szCs w:val="18"/>
              </w:rPr>
              <w:t>96,0</w:t>
            </w:r>
          </w:p>
        </w:tc>
      </w:tr>
      <w:tr w:rsidR="0037637C" w:rsidRPr="00225B8D" w:rsidTr="0037637C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37637C" w:rsidRPr="00225B8D" w:rsidRDefault="0037637C" w:rsidP="0026089A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7637C" w:rsidRPr="0037637C" w:rsidRDefault="0037637C" w:rsidP="003763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7637C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7637C" w:rsidRPr="0037637C" w:rsidRDefault="0037637C" w:rsidP="003763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7637C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7637C" w:rsidRPr="0037637C" w:rsidRDefault="0037637C" w:rsidP="003763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7637C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7637C" w:rsidRPr="0037637C" w:rsidRDefault="0037637C" w:rsidP="003763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7637C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7637C" w:rsidRPr="0037637C" w:rsidRDefault="0037637C" w:rsidP="003763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7637C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7637C" w:rsidRPr="0037637C" w:rsidRDefault="0037637C" w:rsidP="003763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7637C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7637C" w:rsidRPr="0037637C" w:rsidRDefault="0037637C" w:rsidP="003763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7637C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7637C" w:rsidRPr="0037637C" w:rsidRDefault="0037637C" w:rsidP="003763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7637C">
              <w:rPr>
                <w:sz w:val="18"/>
                <w:szCs w:val="18"/>
              </w:rPr>
              <w:t>100,0</w:t>
            </w:r>
          </w:p>
        </w:tc>
      </w:tr>
      <w:tr w:rsidR="0037637C" w:rsidRPr="00225B8D" w:rsidTr="00C52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7637C" w:rsidRPr="00225B8D" w:rsidRDefault="0037637C" w:rsidP="0026089A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7637C" w:rsidRPr="00C52299" w:rsidRDefault="0037637C" w:rsidP="00C5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2299">
              <w:rPr>
                <w:sz w:val="18"/>
                <w:szCs w:val="18"/>
              </w:rPr>
              <w:t>89,5</w:t>
            </w:r>
          </w:p>
        </w:tc>
        <w:tc>
          <w:tcPr>
            <w:tcW w:w="0" w:type="auto"/>
            <w:noWrap/>
            <w:vAlign w:val="center"/>
          </w:tcPr>
          <w:p w:rsidR="0037637C" w:rsidRPr="00C52299" w:rsidRDefault="0037637C" w:rsidP="00C5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2299">
              <w:rPr>
                <w:sz w:val="18"/>
                <w:szCs w:val="18"/>
              </w:rPr>
              <w:t>78,9</w:t>
            </w:r>
          </w:p>
        </w:tc>
        <w:tc>
          <w:tcPr>
            <w:tcW w:w="0" w:type="auto"/>
            <w:noWrap/>
            <w:vAlign w:val="center"/>
          </w:tcPr>
          <w:p w:rsidR="0037637C" w:rsidRPr="00C52299" w:rsidRDefault="0037637C" w:rsidP="00C5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2299">
              <w:rPr>
                <w:sz w:val="18"/>
                <w:szCs w:val="18"/>
              </w:rPr>
              <w:t>89,5</w:t>
            </w:r>
          </w:p>
        </w:tc>
        <w:tc>
          <w:tcPr>
            <w:tcW w:w="0" w:type="auto"/>
            <w:noWrap/>
            <w:vAlign w:val="center"/>
          </w:tcPr>
          <w:p w:rsidR="0037637C" w:rsidRPr="00C52299" w:rsidRDefault="0037637C" w:rsidP="00C5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2299">
              <w:rPr>
                <w:sz w:val="18"/>
                <w:szCs w:val="18"/>
              </w:rPr>
              <w:t>78,9</w:t>
            </w:r>
          </w:p>
        </w:tc>
        <w:tc>
          <w:tcPr>
            <w:tcW w:w="0" w:type="auto"/>
            <w:noWrap/>
            <w:vAlign w:val="center"/>
          </w:tcPr>
          <w:p w:rsidR="0037637C" w:rsidRPr="00C52299" w:rsidRDefault="0037637C" w:rsidP="00C5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2299">
              <w:rPr>
                <w:sz w:val="18"/>
                <w:szCs w:val="18"/>
              </w:rPr>
              <w:t>89,5</w:t>
            </w:r>
          </w:p>
        </w:tc>
        <w:tc>
          <w:tcPr>
            <w:tcW w:w="0" w:type="auto"/>
            <w:noWrap/>
            <w:vAlign w:val="center"/>
          </w:tcPr>
          <w:p w:rsidR="0037637C" w:rsidRPr="00C52299" w:rsidRDefault="0037637C" w:rsidP="00C5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2299">
              <w:rPr>
                <w:sz w:val="18"/>
                <w:szCs w:val="18"/>
              </w:rPr>
              <w:t>89,5</w:t>
            </w:r>
          </w:p>
        </w:tc>
        <w:tc>
          <w:tcPr>
            <w:tcW w:w="0" w:type="auto"/>
            <w:noWrap/>
            <w:vAlign w:val="center"/>
          </w:tcPr>
          <w:p w:rsidR="0037637C" w:rsidRPr="00C52299" w:rsidRDefault="0037637C" w:rsidP="00C5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2299">
              <w:rPr>
                <w:sz w:val="18"/>
                <w:szCs w:val="18"/>
              </w:rPr>
              <w:t>89,5</w:t>
            </w:r>
          </w:p>
        </w:tc>
        <w:tc>
          <w:tcPr>
            <w:tcW w:w="0" w:type="auto"/>
            <w:noWrap/>
            <w:vAlign w:val="center"/>
          </w:tcPr>
          <w:p w:rsidR="0037637C" w:rsidRPr="00C52299" w:rsidRDefault="0037637C" w:rsidP="00C5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2299">
              <w:rPr>
                <w:sz w:val="18"/>
                <w:szCs w:val="18"/>
              </w:rPr>
              <w:t>86,5</w:t>
            </w:r>
          </w:p>
        </w:tc>
      </w:tr>
      <w:tr w:rsidR="0037637C" w:rsidRPr="00225B8D" w:rsidTr="00C5229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37637C" w:rsidRPr="00225B8D" w:rsidRDefault="0037637C" w:rsidP="0026089A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7637C" w:rsidRPr="00C52299" w:rsidRDefault="0037637C" w:rsidP="00C5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2299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7637C" w:rsidRPr="00C52299" w:rsidRDefault="0037637C" w:rsidP="00C5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2299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7637C" w:rsidRPr="00C52299" w:rsidRDefault="0037637C" w:rsidP="00C5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2299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7637C" w:rsidRPr="00C52299" w:rsidRDefault="0037637C" w:rsidP="00C5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2299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7637C" w:rsidRPr="00C52299" w:rsidRDefault="0037637C" w:rsidP="00C5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2299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7637C" w:rsidRPr="00C52299" w:rsidRDefault="0037637C" w:rsidP="00C5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2299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7637C" w:rsidRPr="00C52299" w:rsidRDefault="0037637C" w:rsidP="00C5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2299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7637C" w:rsidRPr="00C52299" w:rsidRDefault="0037637C" w:rsidP="00C5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2299">
              <w:rPr>
                <w:sz w:val="18"/>
                <w:szCs w:val="18"/>
              </w:rPr>
              <w:t>100,0</w:t>
            </w:r>
          </w:p>
        </w:tc>
      </w:tr>
      <w:tr w:rsidR="00C52299" w:rsidRPr="00225B8D" w:rsidTr="00C52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C52299" w:rsidRPr="00225B8D" w:rsidRDefault="00C52299" w:rsidP="0026089A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225B8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52299" w:rsidRPr="00C52299" w:rsidRDefault="00C52299" w:rsidP="00C5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52299">
              <w:rPr>
                <w:b/>
                <w:i/>
                <w:sz w:val="18"/>
                <w:szCs w:val="18"/>
              </w:rPr>
              <w:t>93,4</w:t>
            </w:r>
          </w:p>
        </w:tc>
        <w:tc>
          <w:tcPr>
            <w:tcW w:w="0" w:type="auto"/>
            <w:noWrap/>
            <w:vAlign w:val="center"/>
          </w:tcPr>
          <w:p w:rsidR="00C52299" w:rsidRPr="00C52299" w:rsidRDefault="00C52299" w:rsidP="00C5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52299">
              <w:rPr>
                <w:b/>
                <w:i/>
                <w:sz w:val="18"/>
                <w:szCs w:val="18"/>
              </w:rPr>
              <w:t>91,4</w:t>
            </w:r>
          </w:p>
        </w:tc>
        <w:tc>
          <w:tcPr>
            <w:tcW w:w="0" w:type="auto"/>
            <w:noWrap/>
            <w:vAlign w:val="center"/>
          </w:tcPr>
          <w:p w:rsidR="00C52299" w:rsidRPr="00C52299" w:rsidRDefault="00C52299" w:rsidP="00C5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52299">
              <w:rPr>
                <w:b/>
                <w:i/>
                <w:sz w:val="18"/>
                <w:szCs w:val="18"/>
              </w:rPr>
              <w:t>97,1</w:t>
            </w:r>
          </w:p>
        </w:tc>
        <w:tc>
          <w:tcPr>
            <w:tcW w:w="0" w:type="auto"/>
            <w:noWrap/>
            <w:vAlign w:val="center"/>
          </w:tcPr>
          <w:p w:rsidR="00C52299" w:rsidRPr="00C52299" w:rsidRDefault="00C52299" w:rsidP="00C5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52299">
              <w:rPr>
                <w:b/>
                <w:i/>
                <w:sz w:val="18"/>
                <w:szCs w:val="18"/>
              </w:rPr>
              <w:t>91,4</w:t>
            </w:r>
          </w:p>
        </w:tc>
        <w:tc>
          <w:tcPr>
            <w:tcW w:w="0" w:type="auto"/>
            <w:noWrap/>
            <w:vAlign w:val="center"/>
          </w:tcPr>
          <w:p w:rsidR="00C52299" w:rsidRPr="00C52299" w:rsidRDefault="00C52299" w:rsidP="00C5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52299">
              <w:rPr>
                <w:b/>
                <w:i/>
                <w:sz w:val="18"/>
                <w:szCs w:val="18"/>
              </w:rPr>
              <w:t>97,1</w:t>
            </w:r>
          </w:p>
        </w:tc>
        <w:tc>
          <w:tcPr>
            <w:tcW w:w="0" w:type="auto"/>
            <w:noWrap/>
            <w:vAlign w:val="center"/>
          </w:tcPr>
          <w:p w:rsidR="00C52299" w:rsidRPr="00C52299" w:rsidRDefault="00C52299" w:rsidP="00C5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52299">
              <w:rPr>
                <w:b/>
                <w:i/>
                <w:sz w:val="18"/>
                <w:szCs w:val="18"/>
              </w:rPr>
              <w:t>96,3</w:t>
            </w:r>
          </w:p>
        </w:tc>
        <w:tc>
          <w:tcPr>
            <w:tcW w:w="0" w:type="auto"/>
            <w:noWrap/>
            <w:vAlign w:val="center"/>
          </w:tcPr>
          <w:p w:rsidR="00C52299" w:rsidRPr="00C52299" w:rsidRDefault="00C52299" w:rsidP="00C5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52299">
              <w:rPr>
                <w:b/>
                <w:i/>
                <w:sz w:val="18"/>
                <w:szCs w:val="18"/>
              </w:rPr>
              <w:t>92,9</w:t>
            </w:r>
          </w:p>
        </w:tc>
        <w:tc>
          <w:tcPr>
            <w:tcW w:w="0" w:type="auto"/>
            <w:noWrap/>
            <w:vAlign w:val="center"/>
          </w:tcPr>
          <w:p w:rsidR="00C52299" w:rsidRPr="00C52299" w:rsidRDefault="00C52299" w:rsidP="00C5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52299">
              <w:rPr>
                <w:b/>
                <w:i/>
                <w:sz w:val="18"/>
                <w:szCs w:val="18"/>
              </w:rPr>
              <w:t>94,2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E22E33" w:rsidRDefault="00E22E33" w:rsidP="00E22E33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C52299">
        <w:rPr>
          <w:lang w:bidi="es-ES"/>
        </w:rPr>
        <w:t>94,2</w:t>
      </w:r>
      <w:r>
        <w:rPr>
          <w:lang w:bidi="es-ES"/>
        </w:rPr>
        <w:t xml:space="preserve">%. La falta de publicación de algunos contenidos </w:t>
      </w:r>
      <w:r w:rsidR="007211CC">
        <w:rPr>
          <w:lang w:bidi="es-ES"/>
        </w:rPr>
        <w:t>obligatorios</w:t>
      </w:r>
      <w:r>
        <w:rPr>
          <w:lang w:bidi="es-ES"/>
        </w:rPr>
        <w:t xml:space="preserve"> es el factor que en mayor medida explica la puntuación alcanzada.</w:t>
      </w:r>
    </w:p>
    <w:p w:rsidR="00E22E33" w:rsidRDefault="00E22E33" w:rsidP="00E22E33">
      <w:pPr>
        <w:pStyle w:val="Cuerpodelboletn"/>
        <w:rPr>
          <w:lang w:bidi="es-ES"/>
        </w:rPr>
      </w:pPr>
      <w:r>
        <w:rPr>
          <w:lang w:bidi="es-ES"/>
        </w:rPr>
        <w:t xml:space="preserve">Respecto de 2020, el ICIO se ha incrementado en </w:t>
      </w:r>
      <w:r w:rsidR="00C52299">
        <w:rPr>
          <w:lang w:bidi="es-ES"/>
        </w:rPr>
        <w:t>2,8</w:t>
      </w:r>
      <w:r w:rsidR="0037637C">
        <w:rPr>
          <w:lang w:bidi="es-ES"/>
        </w:rPr>
        <w:t xml:space="preserve"> </w:t>
      </w:r>
      <w:r>
        <w:rPr>
          <w:lang w:bidi="es-ES"/>
        </w:rPr>
        <w:t xml:space="preserve">puntos porcentuales, incremento atribuible </w:t>
      </w:r>
      <w:r w:rsidR="0037637C">
        <w:rPr>
          <w:lang w:bidi="es-ES"/>
        </w:rPr>
        <w:t xml:space="preserve">tanto </w:t>
      </w:r>
      <w:r>
        <w:rPr>
          <w:lang w:bidi="es-ES"/>
        </w:rPr>
        <w:t xml:space="preserve">a la revisión de oficio realizada por este Consejo del cumplimiento del atributo reutilización </w:t>
      </w:r>
      <w:r w:rsidR="00C52299">
        <w:rPr>
          <w:lang w:bidi="es-ES"/>
        </w:rPr>
        <w:t>como</w:t>
      </w:r>
      <w:r>
        <w:rPr>
          <w:lang w:bidi="es-ES"/>
        </w:rPr>
        <w:t xml:space="preserve"> a </w:t>
      </w:r>
      <w:r w:rsidR="0037637C">
        <w:rPr>
          <w:lang w:bidi="es-ES"/>
        </w:rPr>
        <w:t>la aplicación de recomendaciones derivadas de la evaluación efectuada en 2020</w:t>
      </w:r>
      <w:r w:rsidR="007211CC">
        <w:rPr>
          <w:lang w:bidi="es-ES"/>
        </w:rPr>
        <w:t>.</w:t>
      </w:r>
    </w:p>
    <w:p w:rsidR="0037637C" w:rsidRDefault="0037637C" w:rsidP="00E22E33">
      <w:pPr>
        <w:pStyle w:val="Cuerpodelboletn"/>
        <w:rPr>
          <w:lang w:bidi="es-ES"/>
        </w:rPr>
      </w:pPr>
    </w:p>
    <w:p w:rsidR="0037637C" w:rsidRDefault="0037637C" w:rsidP="00E22E33">
      <w:pPr>
        <w:pStyle w:val="Cuerpodelboletn"/>
        <w:rPr>
          <w:lang w:bidi="es-ES"/>
        </w:rPr>
      </w:pPr>
      <w:bookmarkStart w:id="0" w:name="_GoBack"/>
      <w:bookmarkEnd w:id="0"/>
    </w:p>
    <w:p w:rsidR="00C259F4" w:rsidRPr="002D27E4" w:rsidRDefault="00195BB7" w:rsidP="00E22E33">
      <w:pPr>
        <w:pStyle w:val="Cuerpodelboletn"/>
        <w:numPr>
          <w:ilvl w:val="0"/>
          <w:numId w:val="21"/>
        </w:numPr>
        <w:rPr>
          <w:sz w:val="30"/>
          <w:szCs w:val="30"/>
        </w:rPr>
      </w:pPr>
      <w:sdt>
        <w:sdtPr>
          <w:rPr>
            <w:b/>
            <w:color w:val="auto"/>
            <w:sz w:val="30"/>
            <w:szCs w:val="30"/>
          </w:rPr>
          <w:id w:val="-409474120"/>
          <w:placeholder>
            <w:docPart w:val="FD98A9A16E1C4E1DA3A066E830405301"/>
          </w:placeholder>
        </w:sdtPr>
        <w:sdtContent>
          <w:r w:rsidR="00C259F4"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sdtContent>
      </w:sdt>
    </w:p>
    <w:p w:rsidR="00C02D3B" w:rsidRDefault="00C52299" w:rsidP="00C02D3B">
      <w:pPr>
        <w:pStyle w:val="Cuerpodelboletn"/>
      </w:pPr>
      <w:r>
        <w:t xml:space="preserve">Aunque el </w:t>
      </w:r>
      <w:r w:rsidR="00E22E33" w:rsidRPr="00E22E33">
        <w:t xml:space="preserve">cumplimiento de las obligaciones de publicidad activa por parte de la Comunidad </w:t>
      </w:r>
      <w:r w:rsidR="00E22E33">
        <w:t>del Principado de Asturias</w:t>
      </w:r>
      <w:r w:rsidR="00E22E33" w:rsidRPr="00E22E33">
        <w:t xml:space="preserve">, ha </w:t>
      </w:r>
      <w:r>
        <w:t>mejorado respecto 2020</w:t>
      </w:r>
      <w:r w:rsidR="00E22E33" w:rsidRPr="00E22E33">
        <w:t xml:space="preserve">, </w:t>
      </w:r>
      <w:r>
        <w:t>aproximándose más aún a un índice de cumplimiento del 100%, la falta de aplicación de</w:t>
      </w:r>
      <w:r w:rsidR="00E22E33" w:rsidRPr="00E22E33">
        <w:t xml:space="preserve"> parte de las recomendaciones formuladas a consecuencia de </w:t>
      </w:r>
      <w:r>
        <w:t xml:space="preserve">la evaluación realizada en 2020 hace que persistan algunos de los déficits </w:t>
      </w:r>
      <w:r w:rsidR="00C02D3B">
        <w:t xml:space="preserve">evidenciados en dicha evaluación: </w:t>
      </w:r>
    </w:p>
    <w:p w:rsidR="00E22E33" w:rsidRPr="00E22E33" w:rsidRDefault="007211CC" w:rsidP="00E22E33">
      <w:pPr>
        <w:pStyle w:val="Prrafodelista"/>
        <w:numPr>
          <w:ilvl w:val="0"/>
          <w:numId w:val="22"/>
        </w:numPr>
        <w:jc w:val="both"/>
        <w:rPr>
          <w:color w:val="000000"/>
        </w:rPr>
      </w:pPr>
      <w:r>
        <w:rPr>
          <w:color w:val="000000"/>
        </w:rPr>
        <w:t>Aunque</w:t>
      </w:r>
      <w:r w:rsidR="00E22E33" w:rsidRPr="00E22E33">
        <w:rPr>
          <w:color w:val="000000"/>
        </w:rPr>
        <w:t xml:space="preserve"> se ha </w:t>
      </w:r>
      <w:r>
        <w:rPr>
          <w:color w:val="000000"/>
        </w:rPr>
        <w:t>reestructurado</w:t>
      </w:r>
      <w:r w:rsidR="00E22E33" w:rsidRPr="00E22E33">
        <w:rPr>
          <w:color w:val="000000"/>
        </w:rPr>
        <w:t xml:space="preserve"> el espacio de publicidad activa del portal de transparencia, de modo que ahora se distinguen las siguientes secciones: “Institucional y organizativa”, “planificación y calidad”, “órganos colegiados”, “actividades de tratamiento”, “normativa”, “contratos, convenios y subvenciones”, “presupuestaria y financiera”, “directorio de transparencia” y “estadísticas de Asturias”, clasificación esta que no se corresponde exactamente con el patrón de la LTAIBG ni de la Ley 8/2018, de 14 de septiembre, de Transparencia, Buen Gobierno y Grupos de Interés. No obstante, la información es fácilmente localizable y accesible.</w:t>
      </w:r>
    </w:p>
    <w:p w:rsidR="00E22E33" w:rsidRPr="00E22E33" w:rsidRDefault="00E22E33" w:rsidP="00E22E33">
      <w:pPr>
        <w:pStyle w:val="Prrafodelista"/>
        <w:ind w:left="780"/>
        <w:jc w:val="both"/>
        <w:rPr>
          <w:color w:val="000000"/>
        </w:rPr>
      </w:pPr>
    </w:p>
    <w:p w:rsidR="00E22E33" w:rsidRPr="00E22E33" w:rsidRDefault="00E22E33" w:rsidP="00E22E33">
      <w:pPr>
        <w:pStyle w:val="Prrafodelista"/>
        <w:numPr>
          <w:ilvl w:val="0"/>
          <w:numId w:val="22"/>
        </w:numPr>
        <w:jc w:val="both"/>
        <w:rPr>
          <w:color w:val="000000"/>
        </w:rPr>
      </w:pPr>
      <w:r w:rsidRPr="00E22E33">
        <w:rPr>
          <w:color w:val="000000"/>
        </w:rPr>
        <w:t xml:space="preserve">No se ha localizado información sobre los indicadores y evaluaciones </w:t>
      </w:r>
      <w:r w:rsidR="007211CC">
        <w:rPr>
          <w:color w:val="000000"/>
        </w:rPr>
        <w:t>para la práctica totalidad</w:t>
      </w:r>
      <w:r w:rsidRPr="00E22E33">
        <w:rPr>
          <w:color w:val="000000"/>
        </w:rPr>
        <w:t xml:space="preserve"> los planes y programas publicados.</w:t>
      </w:r>
      <w:r>
        <w:rPr>
          <w:color w:val="000000"/>
        </w:rPr>
        <w:t xml:space="preserve"> Como se ha señalado una buena parte de los planes publicados no están vigentes y en la gran mayoría de los casos no se publica información de seguimiento y evaluación.</w:t>
      </w:r>
      <w:r w:rsidR="00C52299">
        <w:rPr>
          <w:color w:val="000000"/>
        </w:rPr>
        <w:t xml:space="preserve"> Tampoco se indica expresamente que la falta de publicación de esta información se debe a que no existen - o no se han proporcionado - informes de seguimiento o evaluación.</w:t>
      </w:r>
    </w:p>
    <w:p w:rsidR="00E22E33" w:rsidRPr="00E22E33" w:rsidRDefault="00E22E33" w:rsidP="00E22E33">
      <w:pPr>
        <w:pStyle w:val="Prrafodelista"/>
        <w:ind w:left="780"/>
        <w:jc w:val="both"/>
        <w:rPr>
          <w:color w:val="000000"/>
        </w:rPr>
      </w:pPr>
    </w:p>
    <w:p w:rsidR="00E22E33" w:rsidRPr="00E22E33" w:rsidRDefault="00E22E33" w:rsidP="00E22E33">
      <w:pPr>
        <w:pStyle w:val="Prrafodelista"/>
        <w:numPr>
          <w:ilvl w:val="0"/>
          <w:numId w:val="23"/>
        </w:numPr>
        <w:jc w:val="both"/>
        <w:rPr>
          <w:color w:val="000000"/>
        </w:rPr>
      </w:pPr>
      <w:r w:rsidRPr="00E22E33">
        <w:rPr>
          <w:color w:val="000000"/>
        </w:rPr>
        <w:t>En el apartado “Presupuestaria y Financiera/Estabilidad Presupuestaria” se enlaza a la página del Ministerio de Hacienda donde se localizan los informes correspondientes al grado de cumplimiento del Objetivo de Estabilidad Presupuestaria, Deuda Pública y Regla de Gasto. En este sentido, ya se indicó en el informe de 2020 que la remisión a la página web del Ministerio de Hacienda no excluye que deba publicarse esta información.</w:t>
      </w:r>
    </w:p>
    <w:p w:rsidR="00E22E33" w:rsidRPr="00E22E33" w:rsidRDefault="00E22E33" w:rsidP="00E22E33">
      <w:pPr>
        <w:pStyle w:val="Prrafodelista"/>
        <w:ind w:left="780"/>
        <w:jc w:val="both"/>
        <w:rPr>
          <w:color w:val="000000"/>
        </w:rPr>
      </w:pPr>
    </w:p>
    <w:p w:rsidR="00E22E33" w:rsidRPr="007211CC" w:rsidRDefault="00E22E33" w:rsidP="007211CC">
      <w:pPr>
        <w:pStyle w:val="Prrafodelista"/>
        <w:numPr>
          <w:ilvl w:val="0"/>
          <w:numId w:val="23"/>
        </w:numPr>
        <w:jc w:val="both"/>
        <w:rPr>
          <w:color w:val="000000"/>
        </w:rPr>
      </w:pPr>
      <w:r w:rsidRPr="007211CC">
        <w:rPr>
          <w:color w:val="000000"/>
        </w:rPr>
        <w:t>En el apartado “Contratos” de la sección de “Contratos, convenios y subvenciones”, se recoge información, en cuadros en formato PDF, sobre las prórrogas de los contratos, las modificaciones aprobadas y los contratos menores. En cambio, para la obtención de información sobre los contratos se enlaza a la Plataforma de Contratación del Sector Público y a un buscador propio del perfil del contratante del Principado de Asturias.</w:t>
      </w:r>
    </w:p>
    <w:p w:rsidR="00E22E33" w:rsidRPr="00E22E33" w:rsidRDefault="00E22E33" w:rsidP="00E22E33">
      <w:pPr>
        <w:pStyle w:val="Prrafodelista"/>
        <w:ind w:left="780"/>
        <w:jc w:val="both"/>
        <w:rPr>
          <w:color w:val="000000"/>
        </w:rPr>
      </w:pPr>
    </w:p>
    <w:p w:rsidR="00E22E33" w:rsidRPr="00E22E33" w:rsidRDefault="00E22E33" w:rsidP="00E22E33">
      <w:pPr>
        <w:pStyle w:val="Prrafodelista"/>
        <w:ind w:left="780"/>
        <w:jc w:val="both"/>
        <w:rPr>
          <w:color w:val="000000"/>
        </w:rPr>
      </w:pPr>
    </w:p>
    <w:p w:rsidR="00C02D3B" w:rsidRDefault="00C02D3B" w:rsidP="00CC60B0">
      <w:pPr>
        <w:pStyle w:val="Cuerpodelboletn"/>
        <w:jc w:val="right"/>
      </w:pPr>
      <w:r>
        <w:t xml:space="preserve">Madrid, </w:t>
      </w:r>
      <w:r w:rsidR="00C52299">
        <w:t>enero</w:t>
      </w:r>
      <w:r>
        <w:t xml:space="preserve"> de 202</w:t>
      </w:r>
      <w:r w:rsidR="00C52299">
        <w:t>2</w:t>
      </w:r>
    </w:p>
    <w:p w:rsidR="00CC60B0" w:rsidRDefault="00CC60B0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7637C" w:rsidRPr="00F31BC3" w:rsidRDefault="0037637C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68745A" w:rsidRPr="00F31BC3" w:rsidRDefault="0068745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37637C" w:rsidRPr="00F31BC3" w:rsidRDefault="0037637C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68745A" w:rsidRPr="00F31BC3" w:rsidRDefault="0068745A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7C" w:rsidRDefault="0037637C" w:rsidP="00F31BC3">
      <w:r>
        <w:separator/>
      </w:r>
    </w:p>
  </w:endnote>
  <w:endnote w:type="continuationSeparator" w:id="0">
    <w:p w:rsidR="0037637C" w:rsidRDefault="0037637C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7C" w:rsidRDefault="0037637C" w:rsidP="00F31BC3">
      <w:r>
        <w:separator/>
      </w:r>
    </w:p>
  </w:footnote>
  <w:footnote w:type="continuationSeparator" w:id="0">
    <w:p w:rsidR="0037637C" w:rsidRDefault="0037637C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9.2pt;height:9.2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CD20176"/>
    <w:multiLevelType w:val="hybridMultilevel"/>
    <w:tmpl w:val="49AA8D6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84683"/>
    <w:multiLevelType w:val="hybridMultilevel"/>
    <w:tmpl w:val="CA92D3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4553A"/>
    <w:multiLevelType w:val="hybridMultilevel"/>
    <w:tmpl w:val="B58AE0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31344"/>
    <w:multiLevelType w:val="hybridMultilevel"/>
    <w:tmpl w:val="AAECB612"/>
    <w:lvl w:ilvl="0" w:tplc="B56208B0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21114"/>
    <w:multiLevelType w:val="hybridMultilevel"/>
    <w:tmpl w:val="C8CA68AE"/>
    <w:lvl w:ilvl="0" w:tplc="260870D2">
      <w:start w:val="3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9"/>
  </w:num>
  <w:num w:numId="4">
    <w:abstractNumId w:val="0"/>
  </w:num>
  <w:num w:numId="5">
    <w:abstractNumId w:val="17"/>
  </w:num>
  <w:num w:numId="6">
    <w:abstractNumId w:val="18"/>
  </w:num>
  <w:num w:numId="7">
    <w:abstractNumId w:val="16"/>
  </w:num>
  <w:num w:numId="8">
    <w:abstractNumId w:val="1"/>
  </w:num>
  <w:num w:numId="9">
    <w:abstractNumId w:val="5"/>
  </w:num>
  <w:num w:numId="10">
    <w:abstractNumId w:val="3"/>
  </w:num>
  <w:num w:numId="11">
    <w:abstractNumId w:val="20"/>
  </w:num>
  <w:num w:numId="12">
    <w:abstractNumId w:val="13"/>
  </w:num>
  <w:num w:numId="13">
    <w:abstractNumId w:val="7"/>
  </w:num>
  <w:num w:numId="14">
    <w:abstractNumId w:val="21"/>
  </w:num>
  <w:num w:numId="15">
    <w:abstractNumId w:val="2"/>
  </w:num>
  <w:num w:numId="16">
    <w:abstractNumId w:val="22"/>
  </w:num>
  <w:num w:numId="17">
    <w:abstractNumId w:val="11"/>
  </w:num>
  <w:num w:numId="18">
    <w:abstractNumId w:val="10"/>
  </w:num>
  <w:num w:numId="19">
    <w:abstractNumId w:val="12"/>
  </w:num>
  <w:num w:numId="20">
    <w:abstractNumId w:val="14"/>
  </w:num>
  <w:num w:numId="21">
    <w:abstractNumId w:val="15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2D8A"/>
    <w:rsid w:val="00045369"/>
    <w:rsid w:val="00052BB4"/>
    <w:rsid w:val="00053A0E"/>
    <w:rsid w:val="0005642F"/>
    <w:rsid w:val="00072B7E"/>
    <w:rsid w:val="000775A5"/>
    <w:rsid w:val="000A77F5"/>
    <w:rsid w:val="000D3907"/>
    <w:rsid w:val="000D5417"/>
    <w:rsid w:val="000E0A9E"/>
    <w:rsid w:val="000E5A95"/>
    <w:rsid w:val="00104DE9"/>
    <w:rsid w:val="00104E94"/>
    <w:rsid w:val="001122A7"/>
    <w:rsid w:val="001149B1"/>
    <w:rsid w:val="00132732"/>
    <w:rsid w:val="00137166"/>
    <w:rsid w:val="00146C3C"/>
    <w:rsid w:val="00155EF7"/>
    <w:rsid w:val="00164876"/>
    <w:rsid w:val="0016669B"/>
    <w:rsid w:val="001763F8"/>
    <w:rsid w:val="00183301"/>
    <w:rsid w:val="00187CDD"/>
    <w:rsid w:val="0019448F"/>
    <w:rsid w:val="00195BB7"/>
    <w:rsid w:val="001A0DA8"/>
    <w:rsid w:val="001A4E12"/>
    <w:rsid w:val="001A5305"/>
    <w:rsid w:val="001B1245"/>
    <w:rsid w:val="001C3E2F"/>
    <w:rsid w:val="001C4509"/>
    <w:rsid w:val="001C7C78"/>
    <w:rsid w:val="001C7D84"/>
    <w:rsid w:val="001E5AAD"/>
    <w:rsid w:val="0021181D"/>
    <w:rsid w:val="0021682B"/>
    <w:rsid w:val="002305AD"/>
    <w:rsid w:val="00231D61"/>
    <w:rsid w:val="00232D19"/>
    <w:rsid w:val="00243294"/>
    <w:rsid w:val="00244EDA"/>
    <w:rsid w:val="002451AF"/>
    <w:rsid w:val="002467FA"/>
    <w:rsid w:val="00247F0C"/>
    <w:rsid w:val="0026089A"/>
    <w:rsid w:val="00263F79"/>
    <w:rsid w:val="00271F20"/>
    <w:rsid w:val="002837E0"/>
    <w:rsid w:val="002D0702"/>
    <w:rsid w:val="002D27E4"/>
    <w:rsid w:val="002E409F"/>
    <w:rsid w:val="002F26E8"/>
    <w:rsid w:val="003024BF"/>
    <w:rsid w:val="0031769F"/>
    <w:rsid w:val="0033198E"/>
    <w:rsid w:val="00347877"/>
    <w:rsid w:val="00355DC0"/>
    <w:rsid w:val="0037637C"/>
    <w:rsid w:val="003A1694"/>
    <w:rsid w:val="003A390C"/>
    <w:rsid w:val="003B57BF"/>
    <w:rsid w:val="003B57E6"/>
    <w:rsid w:val="003B6B96"/>
    <w:rsid w:val="003B6CA2"/>
    <w:rsid w:val="003D2A34"/>
    <w:rsid w:val="003D2C4A"/>
    <w:rsid w:val="003E2DBA"/>
    <w:rsid w:val="003E305F"/>
    <w:rsid w:val="003E564B"/>
    <w:rsid w:val="003E5D2F"/>
    <w:rsid w:val="003F6EDC"/>
    <w:rsid w:val="00405BF4"/>
    <w:rsid w:val="00415DBD"/>
    <w:rsid w:val="00420A46"/>
    <w:rsid w:val="00422B18"/>
    <w:rsid w:val="0044623D"/>
    <w:rsid w:val="004720A5"/>
    <w:rsid w:val="0047735C"/>
    <w:rsid w:val="004859CC"/>
    <w:rsid w:val="00493C09"/>
    <w:rsid w:val="004A1663"/>
    <w:rsid w:val="004C1593"/>
    <w:rsid w:val="004C6440"/>
    <w:rsid w:val="004D50CC"/>
    <w:rsid w:val="004D7037"/>
    <w:rsid w:val="004E0083"/>
    <w:rsid w:val="004E7B33"/>
    <w:rsid w:val="004F57EC"/>
    <w:rsid w:val="00505E83"/>
    <w:rsid w:val="00506864"/>
    <w:rsid w:val="005301DF"/>
    <w:rsid w:val="00536832"/>
    <w:rsid w:val="00563295"/>
    <w:rsid w:val="005B1544"/>
    <w:rsid w:val="005C4778"/>
    <w:rsid w:val="005E2505"/>
    <w:rsid w:val="005E6704"/>
    <w:rsid w:val="005F7D2E"/>
    <w:rsid w:val="00603DFC"/>
    <w:rsid w:val="00620B1D"/>
    <w:rsid w:val="006241AE"/>
    <w:rsid w:val="00633EAA"/>
    <w:rsid w:val="00641C15"/>
    <w:rsid w:val="00661964"/>
    <w:rsid w:val="00685B59"/>
    <w:rsid w:val="0068745A"/>
    <w:rsid w:val="0069673B"/>
    <w:rsid w:val="006B75D8"/>
    <w:rsid w:val="006C0CDD"/>
    <w:rsid w:val="006D49E7"/>
    <w:rsid w:val="006D4C90"/>
    <w:rsid w:val="006E75DE"/>
    <w:rsid w:val="00700E8F"/>
    <w:rsid w:val="007071A8"/>
    <w:rsid w:val="00707C14"/>
    <w:rsid w:val="00711FAD"/>
    <w:rsid w:val="00714C54"/>
    <w:rsid w:val="00717272"/>
    <w:rsid w:val="007211CC"/>
    <w:rsid w:val="0073626B"/>
    <w:rsid w:val="007407C6"/>
    <w:rsid w:val="00751FAA"/>
    <w:rsid w:val="00760E4B"/>
    <w:rsid w:val="0076640C"/>
    <w:rsid w:val="00767C60"/>
    <w:rsid w:val="00777FB3"/>
    <w:rsid w:val="00781700"/>
    <w:rsid w:val="00783202"/>
    <w:rsid w:val="00790143"/>
    <w:rsid w:val="007942B7"/>
    <w:rsid w:val="007954A6"/>
    <w:rsid w:val="007A02F9"/>
    <w:rsid w:val="007A0868"/>
    <w:rsid w:val="007B2613"/>
    <w:rsid w:val="007C2534"/>
    <w:rsid w:val="007C58D1"/>
    <w:rsid w:val="007D1701"/>
    <w:rsid w:val="007D5CBF"/>
    <w:rsid w:val="007D69D9"/>
    <w:rsid w:val="007D7A1A"/>
    <w:rsid w:val="007F16B8"/>
    <w:rsid w:val="007F1D56"/>
    <w:rsid w:val="007F5F9D"/>
    <w:rsid w:val="00803D20"/>
    <w:rsid w:val="0080484D"/>
    <w:rsid w:val="00807495"/>
    <w:rsid w:val="00807DDF"/>
    <w:rsid w:val="00821526"/>
    <w:rsid w:val="0082470D"/>
    <w:rsid w:val="00825ACB"/>
    <w:rsid w:val="00830099"/>
    <w:rsid w:val="008416B8"/>
    <w:rsid w:val="0085759B"/>
    <w:rsid w:val="00876480"/>
    <w:rsid w:val="00882A5B"/>
    <w:rsid w:val="00891E6F"/>
    <w:rsid w:val="00894358"/>
    <w:rsid w:val="0089455A"/>
    <w:rsid w:val="0089459A"/>
    <w:rsid w:val="00897D04"/>
    <w:rsid w:val="008A5AAE"/>
    <w:rsid w:val="008D3BDC"/>
    <w:rsid w:val="008E3145"/>
    <w:rsid w:val="00902A71"/>
    <w:rsid w:val="0090349C"/>
    <w:rsid w:val="009039FD"/>
    <w:rsid w:val="00903FE0"/>
    <w:rsid w:val="00912DB4"/>
    <w:rsid w:val="009139A7"/>
    <w:rsid w:val="00925709"/>
    <w:rsid w:val="00925BF3"/>
    <w:rsid w:val="0093606D"/>
    <w:rsid w:val="009443E3"/>
    <w:rsid w:val="00954D98"/>
    <w:rsid w:val="009654DA"/>
    <w:rsid w:val="00965C69"/>
    <w:rsid w:val="00972910"/>
    <w:rsid w:val="00982299"/>
    <w:rsid w:val="009A03A4"/>
    <w:rsid w:val="009A67FC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1E2C"/>
    <w:rsid w:val="00A03993"/>
    <w:rsid w:val="00A0626F"/>
    <w:rsid w:val="00A13426"/>
    <w:rsid w:val="00A1361E"/>
    <w:rsid w:val="00A24E51"/>
    <w:rsid w:val="00A51AAD"/>
    <w:rsid w:val="00A82709"/>
    <w:rsid w:val="00AA0AE1"/>
    <w:rsid w:val="00AA3480"/>
    <w:rsid w:val="00AC2723"/>
    <w:rsid w:val="00AC4A48"/>
    <w:rsid w:val="00AC4A6F"/>
    <w:rsid w:val="00AC65BC"/>
    <w:rsid w:val="00AD439D"/>
    <w:rsid w:val="00AD4F86"/>
    <w:rsid w:val="00AD6065"/>
    <w:rsid w:val="00AE4F68"/>
    <w:rsid w:val="00AE6A4F"/>
    <w:rsid w:val="00AF5151"/>
    <w:rsid w:val="00B1184C"/>
    <w:rsid w:val="00B220EC"/>
    <w:rsid w:val="00B33A2F"/>
    <w:rsid w:val="00B5314A"/>
    <w:rsid w:val="00B56A3A"/>
    <w:rsid w:val="00B77C12"/>
    <w:rsid w:val="00B853D9"/>
    <w:rsid w:val="00B85EA1"/>
    <w:rsid w:val="00B87734"/>
    <w:rsid w:val="00B92AB3"/>
    <w:rsid w:val="00BA03C4"/>
    <w:rsid w:val="00BA14E6"/>
    <w:rsid w:val="00BA3611"/>
    <w:rsid w:val="00BA6078"/>
    <w:rsid w:val="00BC61D1"/>
    <w:rsid w:val="00BC76FB"/>
    <w:rsid w:val="00BD18E4"/>
    <w:rsid w:val="00BD1E44"/>
    <w:rsid w:val="00BD2172"/>
    <w:rsid w:val="00BD2842"/>
    <w:rsid w:val="00BF0241"/>
    <w:rsid w:val="00BF0E16"/>
    <w:rsid w:val="00C02953"/>
    <w:rsid w:val="00C02D3B"/>
    <w:rsid w:val="00C1290B"/>
    <w:rsid w:val="00C213EC"/>
    <w:rsid w:val="00C24010"/>
    <w:rsid w:val="00C259F4"/>
    <w:rsid w:val="00C27705"/>
    <w:rsid w:val="00C3228C"/>
    <w:rsid w:val="00C3732A"/>
    <w:rsid w:val="00C4050E"/>
    <w:rsid w:val="00C41A3F"/>
    <w:rsid w:val="00C4430D"/>
    <w:rsid w:val="00C451D3"/>
    <w:rsid w:val="00C52299"/>
    <w:rsid w:val="00C54D21"/>
    <w:rsid w:val="00C555C6"/>
    <w:rsid w:val="00C55D15"/>
    <w:rsid w:val="00C61119"/>
    <w:rsid w:val="00C61E7F"/>
    <w:rsid w:val="00C66E73"/>
    <w:rsid w:val="00C91330"/>
    <w:rsid w:val="00C92C12"/>
    <w:rsid w:val="00CA4C18"/>
    <w:rsid w:val="00CB16DB"/>
    <w:rsid w:val="00CC48E8"/>
    <w:rsid w:val="00CC60B0"/>
    <w:rsid w:val="00CD3DE8"/>
    <w:rsid w:val="00CE29C2"/>
    <w:rsid w:val="00CF17EF"/>
    <w:rsid w:val="00CF21EB"/>
    <w:rsid w:val="00D014E1"/>
    <w:rsid w:val="00D01CA1"/>
    <w:rsid w:val="00D03A9D"/>
    <w:rsid w:val="00D12B6E"/>
    <w:rsid w:val="00D12D19"/>
    <w:rsid w:val="00D1453D"/>
    <w:rsid w:val="00D41F4C"/>
    <w:rsid w:val="00D520C8"/>
    <w:rsid w:val="00D70570"/>
    <w:rsid w:val="00D71587"/>
    <w:rsid w:val="00D87529"/>
    <w:rsid w:val="00D96084"/>
    <w:rsid w:val="00DA44D8"/>
    <w:rsid w:val="00DA6660"/>
    <w:rsid w:val="00DC0AAC"/>
    <w:rsid w:val="00DC5B52"/>
    <w:rsid w:val="00DD515F"/>
    <w:rsid w:val="00DF25D7"/>
    <w:rsid w:val="00DF50DC"/>
    <w:rsid w:val="00DF555F"/>
    <w:rsid w:val="00E023B5"/>
    <w:rsid w:val="00E02FE5"/>
    <w:rsid w:val="00E133E0"/>
    <w:rsid w:val="00E168F7"/>
    <w:rsid w:val="00E17DF6"/>
    <w:rsid w:val="00E22E33"/>
    <w:rsid w:val="00E33169"/>
    <w:rsid w:val="00E51AC4"/>
    <w:rsid w:val="00E6528C"/>
    <w:rsid w:val="00E73F4D"/>
    <w:rsid w:val="00E77D81"/>
    <w:rsid w:val="00E810E7"/>
    <w:rsid w:val="00EC3D69"/>
    <w:rsid w:val="00EC6A3E"/>
    <w:rsid w:val="00ED30F1"/>
    <w:rsid w:val="00ED57F6"/>
    <w:rsid w:val="00ED6104"/>
    <w:rsid w:val="00ED7D79"/>
    <w:rsid w:val="00EE5F85"/>
    <w:rsid w:val="00EF5B46"/>
    <w:rsid w:val="00EF6910"/>
    <w:rsid w:val="00F03817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8387A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26089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26089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39682C"/>
    <w:rsid w:val="00417DD2"/>
    <w:rsid w:val="004429F1"/>
    <w:rsid w:val="0048789A"/>
    <w:rsid w:val="0049353B"/>
    <w:rsid w:val="00583D19"/>
    <w:rsid w:val="005E1775"/>
    <w:rsid w:val="00787EBD"/>
    <w:rsid w:val="00837882"/>
    <w:rsid w:val="0084656B"/>
    <w:rsid w:val="00861D94"/>
    <w:rsid w:val="008E118A"/>
    <w:rsid w:val="009F7F70"/>
    <w:rsid w:val="00AB484A"/>
    <w:rsid w:val="00C32372"/>
    <w:rsid w:val="00D30955"/>
    <w:rsid w:val="00DE3DE6"/>
    <w:rsid w:val="00E34F40"/>
    <w:rsid w:val="00EB2177"/>
    <w:rsid w:val="00EF5732"/>
    <w:rsid w:val="00F0267E"/>
    <w:rsid w:val="00FB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A5409B-3B5A-4AC2-BA4C-9464F017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25</TotalTime>
  <Pages>4</Pages>
  <Words>1160</Words>
  <Characters>6383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3</cp:revision>
  <cp:lastPrinted>2008-09-26T23:14:00Z</cp:lastPrinted>
  <dcterms:created xsi:type="dcterms:W3CDTF">2022-01-11T09:00:00Z</dcterms:created>
  <dcterms:modified xsi:type="dcterms:W3CDTF">2022-01-11T10:15:00Z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