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876480" w:rsidRDefault="0087648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Consejo General de </w:t>
                                </w:r>
                                <w:r w:rsidRPr="00183301">
                                  <w:rPr>
                                    <w:rFonts w:ascii="Century Gothic" w:hAnsi="Century Gothic"/>
                                    <w:sz w:val="40"/>
                                    <w:szCs w:val="40"/>
                                    <w:lang w:bidi="es-ES"/>
                                  </w:rPr>
                                  <w:t>Agentes Comerciales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876480" w:rsidRDefault="0087648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Consejo General de </w:t>
                          </w:r>
                          <w:r w:rsidRPr="00183301">
                            <w:rPr>
                              <w:rFonts w:ascii="Century Gothic" w:hAnsi="Century Gothic"/>
                              <w:sz w:val="40"/>
                              <w:szCs w:val="40"/>
                              <w:lang w:bidi="es-ES"/>
                            </w:rPr>
                            <w:t>Agentes Comerciales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876480" w:rsidRDefault="0087648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876480" w:rsidRDefault="0087648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CC60B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9139A7" w:rsidP="00183301">
            <w:pPr>
              <w:jc w:val="center"/>
              <w:rPr>
                <w:sz w:val="20"/>
                <w:szCs w:val="20"/>
              </w:rPr>
            </w:pPr>
            <w:r>
              <w:rPr>
                <w:sz w:val="20"/>
                <w:szCs w:val="20"/>
              </w:rPr>
              <w:t>X</w:t>
            </w:r>
          </w:p>
        </w:tc>
        <w:tc>
          <w:tcPr>
            <w:tcW w:w="3203" w:type="dxa"/>
          </w:tcPr>
          <w:p w:rsidR="00183301" w:rsidRPr="007942B7" w:rsidRDefault="009139A7" w:rsidP="007942B7">
            <w:pPr>
              <w:rPr>
                <w:sz w:val="20"/>
                <w:szCs w:val="20"/>
              </w:rPr>
            </w:pPr>
            <w:r>
              <w:rPr>
                <w:sz w:val="20"/>
                <w:szCs w:val="20"/>
              </w:rPr>
              <w:t>No se ha creado un Portal de Transparencia</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139A7" w:rsidP="00183301">
            <w:pPr>
              <w:jc w:val="center"/>
              <w:rPr>
                <w:sz w:val="20"/>
                <w:szCs w:val="20"/>
              </w:rPr>
            </w:pPr>
            <w:r>
              <w:rPr>
                <w:sz w:val="20"/>
                <w:szCs w:val="20"/>
              </w:rPr>
              <w:t>X</w:t>
            </w:r>
          </w:p>
        </w:tc>
        <w:tc>
          <w:tcPr>
            <w:tcW w:w="3203" w:type="dxa"/>
          </w:tcPr>
          <w:p w:rsidR="00183301" w:rsidRPr="007942B7" w:rsidRDefault="009139A7" w:rsidP="00A1361E">
            <w:pPr>
              <w:rPr>
                <w:sz w:val="20"/>
                <w:szCs w:val="20"/>
              </w:rPr>
            </w:pPr>
            <w:r>
              <w:rPr>
                <w:sz w:val="20"/>
                <w:szCs w:val="20"/>
              </w:rPr>
              <w:t>La información se encuentra dispersa en varios apartados del acceso Conócenos</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6D4C90" w:rsidRPr="007942B7" w:rsidTr="00183301">
        <w:tc>
          <w:tcPr>
            <w:tcW w:w="2093" w:type="dxa"/>
            <w:vMerge w:val="restart"/>
            <w:vAlign w:val="center"/>
          </w:tcPr>
          <w:p w:rsidR="006D4C90" w:rsidRPr="00C3228C" w:rsidRDefault="006D4C90" w:rsidP="006D4C90">
            <w:pPr>
              <w:rPr>
                <w:sz w:val="20"/>
                <w:szCs w:val="20"/>
              </w:rPr>
            </w:pPr>
            <w:r w:rsidRPr="00C3228C">
              <w:rPr>
                <w:sz w:val="20"/>
                <w:szCs w:val="20"/>
              </w:rPr>
              <w:t>Publicación de Contenidos</w:t>
            </w:r>
          </w:p>
        </w:tc>
        <w:tc>
          <w:tcPr>
            <w:tcW w:w="4819" w:type="dxa"/>
          </w:tcPr>
          <w:p w:rsidR="006D4C90" w:rsidRDefault="006D4C90" w:rsidP="00C3228C">
            <w:pPr>
              <w:rPr>
                <w:sz w:val="20"/>
                <w:szCs w:val="20"/>
              </w:rPr>
            </w:pPr>
            <w:r>
              <w:rPr>
                <w:sz w:val="20"/>
                <w:szCs w:val="20"/>
              </w:rPr>
              <w:t>Registro de Actividades de Tratamiento</w:t>
            </w:r>
          </w:p>
        </w:tc>
        <w:tc>
          <w:tcPr>
            <w:tcW w:w="567" w:type="dxa"/>
            <w:vAlign w:val="center"/>
          </w:tcPr>
          <w:p w:rsidR="006D4C90" w:rsidRDefault="009139A7" w:rsidP="00183301">
            <w:pPr>
              <w:jc w:val="center"/>
              <w:rPr>
                <w:sz w:val="20"/>
                <w:szCs w:val="20"/>
              </w:rPr>
            </w:pPr>
            <w:r>
              <w:rPr>
                <w:sz w:val="20"/>
                <w:szCs w:val="20"/>
              </w:rPr>
              <w:t>X</w:t>
            </w:r>
          </w:p>
        </w:tc>
        <w:tc>
          <w:tcPr>
            <w:tcW w:w="3203" w:type="dxa"/>
          </w:tcPr>
          <w:p w:rsidR="006D4C90" w:rsidRPr="007942B7" w:rsidRDefault="009139A7" w:rsidP="00AC4A6F">
            <w:pPr>
              <w:rPr>
                <w:sz w:val="20"/>
                <w:szCs w:val="20"/>
              </w:rPr>
            </w:pPr>
            <w:r>
              <w:rPr>
                <w:sz w:val="20"/>
                <w:szCs w:val="20"/>
              </w:rPr>
              <w:t>No se publica</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807495" w:rsidP="007942B7">
            <w:pPr>
              <w:rPr>
                <w:sz w:val="20"/>
                <w:szCs w:val="20"/>
              </w:rPr>
            </w:pPr>
            <w:r>
              <w:rPr>
                <w:sz w:val="20"/>
                <w:szCs w:val="20"/>
              </w:rPr>
              <w:t>Funciones asignadas</w:t>
            </w:r>
          </w:p>
        </w:tc>
        <w:tc>
          <w:tcPr>
            <w:tcW w:w="567" w:type="dxa"/>
            <w:vAlign w:val="center"/>
          </w:tcPr>
          <w:p w:rsidR="006D4C90" w:rsidRPr="007942B7" w:rsidRDefault="009139A7" w:rsidP="00183301">
            <w:pPr>
              <w:jc w:val="center"/>
              <w:rPr>
                <w:sz w:val="20"/>
                <w:szCs w:val="20"/>
              </w:rPr>
            </w:pPr>
            <w:r>
              <w:rPr>
                <w:sz w:val="20"/>
                <w:szCs w:val="20"/>
              </w:rPr>
              <w:t>X</w:t>
            </w:r>
          </w:p>
        </w:tc>
        <w:tc>
          <w:tcPr>
            <w:tcW w:w="3203" w:type="dxa"/>
          </w:tcPr>
          <w:p w:rsidR="006D4C90" w:rsidRPr="007942B7" w:rsidRDefault="009139A7" w:rsidP="00AC4A6F">
            <w:pPr>
              <w:rPr>
                <w:sz w:val="20"/>
                <w:szCs w:val="20"/>
              </w:rPr>
            </w:pPr>
            <w:r>
              <w:rPr>
                <w:sz w:val="20"/>
                <w:szCs w:val="20"/>
              </w:rPr>
              <w:t>Sigue siendo necesario recurrir a los Estatutos para obtener una descripción de las funciones del CGAC</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183301" w:rsidP="00AC4A6F">
            <w:pPr>
              <w:rPr>
                <w:sz w:val="20"/>
                <w:szCs w:val="20"/>
              </w:rPr>
            </w:pPr>
            <w:r>
              <w:rPr>
                <w:sz w:val="20"/>
                <w:szCs w:val="20"/>
              </w:rPr>
              <w:t>Organigrama</w:t>
            </w:r>
          </w:p>
        </w:tc>
        <w:tc>
          <w:tcPr>
            <w:tcW w:w="567" w:type="dxa"/>
            <w:vAlign w:val="center"/>
          </w:tcPr>
          <w:p w:rsidR="006D4C90" w:rsidRPr="007942B7" w:rsidRDefault="009139A7" w:rsidP="00183301">
            <w:pPr>
              <w:jc w:val="center"/>
              <w:rPr>
                <w:sz w:val="20"/>
                <w:szCs w:val="20"/>
              </w:rPr>
            </w:pPr>
            <w:r>
              <w:rPr>
                <w:sz w:val="20"/>
                <w:szCs w:val="20"/>
              </w:rPr>
              <w:t>X</w:t>
            </w:r>
          </w:p>
        </w:tc>
        <w:tc>
          <w:tcPr>
            <w:tcW w:w="3203" w:type="dxa"/>
          </w:tcPr>
          <w:p w:rsidR="006D4C90" w:rsidRPr="007942B7" w:rsidRDefault="009139A7" w:rsidP="00AC4A6F">
            <w:pPr>
              <w:rPr>
                <w:sz w:val="20"/>
                <w:szCs w:val="20"/>
              </w:rPr>
            </w:pPr>
            <w:r>
              <w:rPr>
                <w:sz w:val="20"/>
                <w:szCs w:val="20"/>
              </w:rPr>
              <w:t>No se publica</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1A0DA8">
            <w:pPr>
              <w:rPr>
                <w:sz w:val="20"/>
                <w:szCs w:val="20"/>
              </w:rPr>
            </w:pPr>
            <w:r>
              <w:rPr>
                <w:sz w:val="20"/>
                <w:szCs w:val="20"/>
              </w:rPr>
              <w:t>P</w:t>
            </w:r>
            <w:r w:rsidRPr="00183301">
              <w:rPr>
                <w:sz w:val="20"/>
                <w:szCs w:val="20"/>
              </w:rPr>
              <w:t>erfil y trayectoria profesional de los responsables de la Corporación</w:t>
            </w:r>
          </w:p>
        </w:tc>
        <w:tc>
          <w:tcPr>
            <w:tcW w:w="567" w:type="dxa"/>
            <w:vAlign w:val="center"/>
          </w:tcPr>
          <w:p w:rsidR="00183301" w:rsidRPr="00183301" w:rsidRDefault="009139A7" w:rsidP="00183301">
            <w:pPr>
              <w:jc w:val="center"/>
              <w:rPr>
                <w:sz w:val="20"/>
                <w:szCs w:val="20"/>
              </w:rPr>
            </w:pPr>
            <w:r>
              <w:rPr>
                <w:sz w:val="20"/>
                <w:szCs w:val="20"/>
              </w:rPr>
              <w:t>X</w:t>
            </w:r>
          </w:p>
        </w:tc>
        <w:tc>
          <w:tcPr>
            <w:tcW w:w="3203" w:type="dxa"/>
          </w:tcPr>
          <w:p w:rsidR="00183301" w:rsidRPr="007942B7" w:rsidRDefault="009139A7" w:rsidP="00A0626F">
            <w:pPr>
              <w:rPr>
                <w:sz w:val="20"/>
                <w:szCs w:val="20"/>
              </w:rPr>
            </w:pPr>
            <w:r>
              <w:rPr>
                <w:sz w:val="20"/>
                <w:szCs w:val="20"/>
              </w:rPr>
              <w:t>No se publica</w:t>
            </w:r>
          </w:p>
        </w:tc>
      </w:tr>
      <w:tr w:rsidR="009139A7" w:rsidRPr="007942B7" w:rsidTr="00183301">
        <w:tc>
          <w:tcPr>
            <w:tcW w:w="2093" w:type="dxa"/>
            <w:vMerge/>
          </w:tcPr>
          <w:p w:rsidR="009139A7" w:rsidRPr="007942B7" w:rsidRDefault="009139A7" w:rsidP="00AC4A6F">
            <w:pPr>
              <w:rPr>
                <w:sz w:val="20"/>
                <w:szCs w:val="20"/>
              </w:rPr>
            </w:pPr>
          </w:p>
        </w:tc>
        <w:tc>
          <w:tcPr>
            <w:tcW w:w="4819" w:type="dxa"/>
          </w:tcPr>
          <w:p w:rsidR="009139A7" w:rsidRDefault="009139A7" w:rsidP="00C3228C">
            <w:pPr>
              <w:rPr>
                <w:sz w:val="20"/>
                <w:szCs w:val="20"/>
              </w:rPr>
            </w:pPr>
            <w:r>
              <w:rPr>
                <w:sz w:val="20"/>
                <w:szCs w:val="20"/>
              </w:rPr>
              <w:t>Contratos sujetos a derecho administrativo</w:t>
            </w:r>
          </w:p>
        </w:tc>
        <w:tc>
          <w:tcPr>
            <w:tcW w:w="567" w:type="dxa"/>
            <w:vAlign w:val="center"/>
          </w:tcPr>
          <w:p w:rsidR="009139A7" w:rsidRPr="00183301" w:rsidRDefault="009139A7" w:rsidP="00183301">
            <w:pPr>
              <w:jc w:val="center"/>
              <w:rPr>
                <w:sz w:val="20"/>
                <w:szCs w:val="20"/>
              </w:rPr>
            </w:pPr>
            <w:r w:rsidRPr="00183301">
              <w:rPr>
                <w:sz w:val="20"/>
                <w:szCs w:val="20"/>
              </w:rPr>
              <w:t>X</w:t>
            </w:r>
          </w:p>
        </w:tc>
        <w:tc>
          <w:tcPr>
            <w:tcW w:w="3203" w:type="dxa"/>
          </w:tcPr>
          <w:p w:rsidR="009139A7" w:rsidRPr="009139A7" w:rsidRDefault="009139A7">
            <w:pPr>
              <w:rPr>
                <w:sz w:val="20"/>
                <w:szCs w:val="20"/>
              </w:rPr>
            </w:pPr>
            <w:r w:rsidRPr="009139A7">
              <w:rPr>
                <w:sz w:val="20"/>
                <w:szCs w:val="20"/>
              </w:rPr>
              <w:t>No se publica</w:t>
            </w:r>
          </w:p>
        </w:tc>
      </w:tr>
      <w:tr w:rsidR="009139A7" w:rsidRPr="007942B7" w:rsidTr="00183301">
        <w:tc>
          <w:tcPr>
            <w:tcW w:w="2093" w:type="dxa"/>
            <w:vMerge/>
          </w:tcPr>
          <w:p w:rsidR="009139A7" w:rsidRPr="007942B7" w:rsidRDefault="009139A7" w:rsidP="00AC4A6F">
            <w:pPr>
              <w:rPr>
                <w:sz w:val="20"/>
                <w:szCs w:val="20"/>
              </w:rPr>
            </w:pPr>
          </w:p>
        </w:tc>
        <w:tc>
          <w:tcPr>
            <w:tcW w:w="4819" w:type="dxa"/>
          </w:tcPr>
          <w:p w:rsidR="009139A7" w:rsidRDefault="009139A7" w:rsidP="00AC4A6F">
            <w:pPr>
              <w:rPr>
                <w:sz w:val="20"/>
                <w:szCs w:val="20"/>
              </w:rPr>
            </w:pPr>
            <w:r>
              <w:rPr>
                <w:sz w:val="20"/>
                <w:szCs w:val="20"/>
              </w:rPr>
              <w:t>Subvenciones percibidas</w:t>
            </w:r>
          </w:p>
        </w:tc>
        <w:tc>
          <w:tcPr>
            <w:tcW w:w="567" w:type="dxa"/>
            <w:vAlign w:val="center"/>
          </w:tcPr>
          <w:p w:rsidR="009139A7" w:rsidRPr="00183301" w:rsidRDefault="009139A7" w:rsidP="00183301">
            <w:pPr>
              <w:jc w:val="center"/>
              <w:rPr>
                <w:sz w:val="20"/>
                <w:szCs w:val="20"/>
              </w:rPr>
            </w:pPr>
            <w:r w:rsidRPr="00183301">
              <w:rPr>
                <w:sz w:val="20"/>
                <w:szCs w:val="20"/>
              </w:rPr>
              <w:t>X</w:t>
            </w:r>
          </w:p>
        </w:tc>
        <w:tc>
          <w:tcPr>
            <w:tcW w:w="3203" w:type="dxa"/>
          </w:tcPr>
          <w:p w:rsidR="009139A7" w:rsidRPr="009139A7" w:rsidRDefault="009139A7">
            <w:pPr>
              <w:rPr>
                <w:sz w:val="20"/>
                <w:szCs w:val="20"/>
              </w:rPr>
            </w:pPr>
            <w:r w:rsidRPr="009139A7">
              <w:rPr>
                <w:sz w:val="20"/>
                <w:szCs w:val="20"/>
              </w:rPr>
              <w:t>No se publica</w:t>
            </w:r>
          </w:p>
        </w:tc>
      </w:tr>
      <w:tr w:rsidR="009139A7" w:rsidRPr="007942B7" w:rsidTr="00183301">
        <w:tc>
          <w:tcPr>
            <w:tcW w:w="2093" w:type="dxa"/>
            <w:vMerge/>
          </w:tcPr>
          <w:p w:rsidR="009139A7" w:rsidRPr="007942B7" w:rsidRDefault="009139A7" w:rsidP="00AC4A6F">
            <w:pPr>
              <w:rPr>
                <w:sz w:val="20"/>
                <w:szCs w:val="20"/>
              </w:rPr>
            </w:pPr>
          </w:p>
        </w:tc>
        <w:tc>
          <w:tcPr>
            <w:tcW w:w="4819" w:type="dxa"/>
          </w:tcPr>
          <w:p w:rsidR="009139A7" w:rsidRDefault="009139A7" w:rsidP="00AC4A6F">
            <w:pPr>
              <w:rPr>
                <w:sz w:val="20"/>
                <w:szCs w:val="20"/>
              </w:rPr>
            </w:pPr>
            <w:r>
              <w:rPr>
                <w:sz w:val="20"/>
                <w:szCs w:val="20"/>
              </w:rPr>
              <w:t>Convenios</w:t>
            </w:r>
          </w:p>
        </w:tc>
        <w:tc>
          <w:tcPr>
            <w:tcW w:w="567" w:type="dxa"/>
            <w:vAlign w:val="center"/>
          </w:tcPr>
          <w:p w:rsidR="009139A7" w:rsidRPr="00183301" w:rsidRDefault="009139A7" w:rsidP="00183301">
            <w:pPr>
              <w:jc w:val="center"/>
              <w:rPr>
                <w:sz w:val="20"/>
                <w:szCs w:val="20"/>
              </w:rPr>
            </w:pPr>
            <w:r w:rsidRPr="00183301">
              <w:rPr>
                <w:sz w:val="20"/>
                <w:szCs w:val="20"/>
              </w:rPr>
              <w:t>X</w:t>
            </w:r>
          </w:p>
        </w:tc>
        <w:tc>
          <w:tcPr>
            <w:tcW w:w="3203" w:type="dxa"/>
          </w:tcPr>
          <w:p w:rsidR="009139A7" w:rsidRPr="009139A7" w:rsidRDefault="009139A7">
            <w:pPr>
              <w:rPr>
                <w:sz w:val="20"/>
                <w:szCs w:val="20"/>
              </w:rPr>
            </w:pPr>
            <w:r w:rsidRPr="009139A7">
              <w:rPr>
                <w:sz w:val="20"/>
                <w:szCs w:val="20"/>
              </w:rPr>
              <w:t>No se publica</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9139A7" w:rsidP="00BA14E6">
            <w:pPr>
              <w:rPr>
                <w:sz w:val="20"/>
                <w:szCs w:val="20"/>
              </w:rPr>
            </w:pPr>
            <w:r>
              <w:rPr>
                <w:sz w:val="20"/>
                <w:szCs w:val="20"/>
              </w:rPr>
              <w:t>Revisado de oficio. El formato de la web permite tratamiento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9139A7" w:rsidP="00183301">
            <w:pPr>
              <w:rPr>
                <w:sz w:val="20"/>
                <w:szCs w:val="20"/>
              </w:rPr>
            </w:pPr>
            <w:r>
              <w:rPr>
                <w:sz w:val="20"/>
                <w:szCs w:val="20"/>
              </w:rPr>
              <w:t>No se ha aplicado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183301" w:rsidP="00807495">
            <w:pPr>
              <w:jc w:val="center"/>
              <w:rPr>
                <w:b/>
                <w:sz w:val="20"/>
                <w:szCs w:val="20"/>
              </w:rPr>
            </w:pPr>
            <w:r>
              <w:rPr>
                <w:b/>
                <w:sz w:val="20"/>
                <w:szCs w:val="20"/>
              </w:rPr>
              <w:t>1</w:t>
            </w:r>
            <w:r w:rsidR="00807495">
              <w:rPr>
                <w:b/>
                <w:sz w:val="20"/>
                <w:szCs w:val="20"/>
              </w:rPr>
              <w:t>1</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E17DF6" w:rsidP="00AC4A6F"/>
    <w:p w:rsidR="00876480" w:rsidRPr="00876480" w:rsidRDefault="00876480" w:rsidP="00876480">
      <w:pPr>
        <w:jc w:val="both"/>
      </w:pPr>
      <w:r w:rsidRPr="00876480">
        <w:t xml:space="preserve">El Consejo General de Colegios de </w:t>
      </w:r>
      <w:r>
        <w:t xml:space="preserve">Agentes Comerciales </w:t>
      </w:r>
      <w:r w:rsidRPr="00876480">
        <w:t xml:space="preserve"> </w:t>
      </w:r>
      <w:r w:rsidRPr="00876480">
        <w:rPr>
          <w:b/>
        </w:rPr>
        <w:t>no ha aplicado</w:t>
      </w:r>
      <w:r w:rsidRPr="00876480">
        <w:t xml:space="preserve"> ninguna de las recomendaciones efectuadas por este CTBG como consecuencia de la evaluación realizada en 2020.</w:t>
      </w:r>
    </w:p>
    <w:p w:rsidR="00CC60B0" w:rsidRDefault="00CC60B0" w:rsidP="00C02D3B"/>
    <w:p w:rsidR="00CC60B0" w:rsidRDefault="00CC60B0" w:rsidP="00C02D3B"/>
    <w:p w:rsidR="00CC60B0" w:rsidRDefault="00CC60B0" w:rsidP="00C02D3B"/>
    <w:p w:rsidR="00CC60B0" w:rsidRDefault="00CC60B0" w:rsidP="00C02D3B"/>
    <w:p w:rsidR="003F6EDC" w:rsidRPr="00C02D3B" w:rsidRDefault="002D27E4" w:rsidP="00C02D3B">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76480" w:rsidRPr="00F31BC3" w:rsidRDefault="00876480"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876480" w:rsidRPr="00F31BC3" w:rsidRDefault="00876480"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End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876480" w:rsidRPr="00C02D3B" w:rsidTr="00CC48E8">
        <w:trPr>
          <w:trHeight w:val="315"/>
        </w:trPr>
        <w:tc>
          <w:tcPr>
            <w:tcW w:w="2151" w:type="pct"/>
            <w:tcBorders>
              <w:left w:val="nil"/>
              <w:bottom w:val="nil"/>
              <w:right w:val="nil"/>
            </w:tcBorders>
            <w:shd w:val="clear" w:color="auto" w:fill="F5FDFA"/>
            <w:noWrap/>
            <w:hideMark/>
          </w:tcPr>
          <w:p w:rsidR="00876480" w:rsidRPr="006D4C90" w:rsidRDefault="00876480"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50,0</w:t>
            </w:r>
          </w:p>
        </w:tc>
        <w:tc>
          <w:tcPr>
            <w:tcW w:w="398" w:type="pct"/>
            <w:tcBorders>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66,7</w:t>
            </w:r>
          </w:p>
        </w:tc>
        <w:tc>
          <w:tcPr>
            <w:tcW w:w="458" w:type="pct"/>
            <w:tcBorders>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66,7</w:t>
            </w:r>
          </w:p>
        </w:tc>
        <w:tc>
          <w:tcPr>
            <w:tcW w:w="292" w:type="pct"/>
            <w:tcBorders>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66,7</w:t>
            </w:r>
          </w:p>
        </w:tc>
        <w:tc>
          <w:tcPr>
            <w:tcW w:w="292" w:type="pct"/>
            <w:tcBorders>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66,7</w:t>
            </w:r>
          </w:p>
        </w:tc>
        <w:tc>
          <w:tcPr>
            <w:tcW w:w="292" w:type="pct"/>
            <w:tcBorders>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66,7</w:t>
            </w:r>
          </w:p>
        </w:tc>
        <w:tc>
          <w:tcPr>
            <w:tcW w:w="298" w:type="pct"/>
            <w:tcBorders>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16,7</w:t>
            </w:r>
          </w:p>
        </w:tc>
        <w:tc>
          <w:tcPr>
            <w:tcW w:w="354" w:type="pct"/>
            <w:tcBorders>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57,1</w:t>
            </w:r>
          </w:p>
        </w:tc>
      </w:tr>
      <w:tr w:rsidR="00876480" w:rsidRPr="00C02D3B" w:rsidTr="00FA5AFD">
        <w:trPr>
          <w:trHeight w:val="315"/>
        </w:trPr>
        <w:tc>
          <w:tcPr>
            <w:tcW w:w="2151" w:type="pct"/>
            <w:tcBorders>
              <w:top w:val="nil"/>
              <w:left w:val="nil"/>
              <w:bottom w:val="nil"/>
              <w:right w:val="nil"/>
            </w:tcBorders>
            <w:shd w:val="clear" w:color="auto" w:fill="F5FDFA"/>
            <w:noWrap/>
            <w:hideMark/>
          </w:tcPr>
          <w:p w:rsidR="00876480" w:rsidRPr="006D4C90" w:rsidRDefault="00876480"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50,0</w:t>
            </w:r>
          </w:p>
        </w:tc>
        <w:tc>
          <w:tcPr>
            <w:tcW w:w="398" w:type="pct"/>
            <w:tcBorders>
              <w:top w:val="nil"/>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50,0</w:t>
            </w:r>
          </w:p>
        </w:tc>
        <w:tc>
          <w:tcPr>
            <w:tcW w:w="458" w:type="pct"/>
            <w:tcBorders>
              <w:top w:val="nil"/>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50,0</w:t>
            </w:r>
          </w:p>
        </w:tc>
        <w:tc>
          <w:tcPr>
            <w:tcW w:w="292" w:type="pct"/>
            <w:tcBorders>
              <w:top w:val="nil"/>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50,0</w:t>
            </w:r>
          </w:p>
        </w:tc>
        <w:tc>
          <w:tcPr>
            <w:tcW w:w="292" w:type="pct"/>
            <w:tcBorders>
              <w:top w:val="nil"/>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50,0</w:t>
            </w:r>
          </w:p>
        </w:tc>
        <w:tc>
          <w:tcPr>
            <w:tcW w:w="292" w:type="pct"/>
            <w:tcBorders>
              <w:top w:val="nil"/>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50,0</w:t>
            </w:r>
          </w:p>
        </w:tc>
        <w:tc>
          <w:tcPr>
            <w:tcW w:w="298" w:type="pct"/>
            <w:tcBorders>
              <w:top w:val="nil"/>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0,0</w:t>
            </w:r>
          </w:p>
        </w:tc>
        <w:tc>
          <w:tcPr>
            <w:tcW w:w="354" w:type="pct"/>
            <w:tcBorders>
              <w:top w:val="nil"/>
              <w:left w:val="nil"/>
              <w:bottom w:val="nil"/>
              <w:right w:val="nil"/>
            </w:tcBorders>
            <w:shd w:val="clear" w:color="auto" w:fill="F5FDFA"/>
            <w:noWrap/>
          </w:tcPr>
          <w:p w:rsidR="00876480" w:rsidRPr="00C02D3B" w:rsidRDefault="00876480" w:rsidP="00C02D3B">
            <w:pPr>
              <w:jc w:val="center"/>
              <w:rPr>
                <w:sz w:val="16"/>
                <w:szCs w:val="16"/>
              </w:rPr>
            </w:pPr>
            <w:r w:rsidRPr="00C02D3B">
              <w:rPr>
                <w:sz w:val="16"/>
                <w:szCs w:val="16"/>
              </w:rPr>
              <w:t>42,9</w:t>
            </w:r>
          </w:p>
        </w:tc>
      </w:tr>
      <w:tr w:rsidR="00783202" w:rsidRPr="00C02D3B" w:rsidTr="00E17DF6">
        <w:trPr>
          <w:trHeight w:val="315"/>
        </w:trPr>
        <w:tc>
          <w:tcPr>
            <w:tcW w:w="2151" w:type="pct"/>
            <w:tcBorders>
              <w:top w:val="nil"/>
              <w:left w:val="nil"/>
              <w:bottom w:val="nil"/>
              <w:right w:val="nil"/>
            </w:tcBorders>
            <w:shd w:val="clear" w:color="auto" w:fill="65AD82"/>
            <w:noWrap/>
            <w:hideMark/>
          </w:tcPr>
          <w:p w:rsidR="00783202" w:rsidRPr="006D4C90" w:rsidRDefault="00783202"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783202" w:rsidRPr="00783202" w:rsidRDefault="00783202" w:rsidP="00783202">
            <w:pPr>
              <w:jc w:val="center"/>
              <w:rPr>
                <w:b/>
                <w:color w:val="FFFFFF" w:themeColor="background1"/>
                <w:sz w:val="16"/>
                <w:szCs w:val="16"/>
              </w:rPr>
            </w:pPr>
            <w:r w:rsidRPr="00783202">
              <w:rPr>
                <w:b/>
                <w:color w:val="FFFFFF" w:themeColor="background1"/>
                <w:sz w:val="16"/>
                <w:szCs w:val="16"/>
              </w:rPr>
              <w:t>50,0</w:t>
            </w:r>
          </w:p>
        </w:tc>
        <w:tc>
          <w:tcPr>
            <w:tcW w:w="398" w:type="pct"/>
            <w:tcBorders>
              <w:top w:val="nil"/>
              <w:left w:val="nil"/>
              <w:bottom w:val="nil"/>
              <w:right w:val="nil"/>
            </w:tcBorders>
            <w:shd w:val="clear" w:color="auto" w:fill="65AD82"/>
            <w:noWrap/>
          </w:tcPr>
          <w:p w:rsidR="00783202" w:rsidRPr="00783202" w:rsidRDefault="00783202" w:rsidP="00783202">
            <w:pPr>
              <w:jc w:val="center"/>
              <w:rPr>
                <w:b/>
                <w:color w:val="FFFFFF" w:themeColor="background1"/>
                <w:sz w:val="16"/>
                <w:szCs w:val="16"/>
              </w:rPr>
            </w:pPr>
            <w:r w:rsidRPr="00783202">
              <w:rPr>
                <w:b/>
                <w:color w:val="FFFFFF" w:themeColor="background1"/>
                <w:sz w:val="16"/>
                <w:szCs w:val="16"/>
              </w:rPr>
              <w:t>57,1</w:t>
            </w:r>
          </w:p>
        </w:tc>
        <w:tc>
          <w:tcPr>
            <w:tcW w:w="458" w:type="pct"/>
            <w:tcBorders>
              <w:top w:val="nil"/>
              <w:left w:val="nil"/>
              <w:bottom w:val="nil"/>
              <w:right w:val="nil"/>
            </w:tcBorders>
            <w:shd w:val="clear" w:color="auto" w:fill="65AD82"/>
            <w:noWrap/>
          </w:tcPr>
          <w:p w:rsidR="00783202" w:rsidRPr="00783202" w:rsidRDefault="00783202" w:rsidP="00783202">
            <w:pPr>
              <w:jc w:val="center"/>
              <w:rPr>
                <w:b/>
                <w:color w:val="FFFFFF" w:themeColor="background1"/>
                <w:sz w:val="16"/>
                <w:szCs w:val="16"/>
              </w:rPr>
            </w:pPr>
            <w:r w:rsidRPr="00783202">
              <w:rPr>
                <w:b/>
                <w:color w:val="FFFFFF" w:themeColor="background1"/>
                <w:sz w:val="16"/>
                <w:szCs w:val="16"/>
              </w:rPr>
              <w:t>57,1</w:t>
            </w:r>
          </w:p>
        </w:tc>
        <w:tc>
          <w:tcPr>
            <w:tcW w:w="292" w:type="pct"/>
            <w:tcBorders>
              <w:top w:val="nil"/>
              <w:left w:val="nil"/>
              <w:bottom w:val="nil"/>
              <w:right w:val="nil"/>
            </w:tcBorders>
            <w:shd w:val="clear" w:color="auto" w:fill="65AD82"/>
            <w:noWrap/>
          </w:tcPr>
          <w:p w:rsidR="00783202" w:rsidRPr="00783202" w:rsidRDefault="00783202" w:rsidP="00783202">
            <w:pPr>
              <w:jc w:val="center"/>
              <w:rPr>
                <w:b/>
                <w:color w:val="FFFFFF" w:themeColor="background1"/>
                <w:sz w:val="16"/>
                <w:szCs w:val="16"/>
              </w:rPr>
            </w:pPr>
            <w:r w:rsidRPr="00783202">
              <w:rPr>
                <w:b/>
                <w:color w:val="FFFFFF" w:themeColor="background1"/>
                <w:sz w:val="16"/>
                <w:szCs w:val="16"/>
              </w:rPr>
              <w:t>57,1</w:t>
            </w:r>
          </w:p>
        </w:tc>
        <w:tc>
          <w:tcPr>
            <w:tcW w:w="292" w:type="pct"/>
            <w:tcBorders>
              <w:top w:val="nil"/>
              <w:left w:val="nil"/>
              <w:bottom w:val="nil"/>
              <w:right w:val="nil"/>
            </w:tcBorders>
            <w:shd w:val="clear" w:color="auto" w:fill="65AD82"/>
            <w:noWrap/>
          </w:tcPr>
          <w:p w:rsidR="00783202" w:rsidRPr="00783202" w:rsidRDefault="00783202" w:rsidP="00783202">
            <w:pPr>
              <w:jc w:val="center"/>
              <w:rPr>
                <w:b/>
                <w:color w:val="FFFFFF" w:themeColor="background1"/>
                <w:sz w:val="16"/>
                <w:szCs w:val="16"/>
              </w:rPr>
            </w:pPr>
            <w:r w:rsidRPr="00783202">
              <w:rPr>
                <w:b/>
                <w:color w:val="FFFFFF" w:themeColor="background1"/>
                <w:sz w:val="16"/>
                <w:szCs w:val="16"/>
              </w:rPr>
              <w:t>57,1</w:t>
            </w:r>
          </w:p>
        </w:tc>
        <w:tc>
          <w:tcPr>
            <w:tcW w:w="292" w:type="pct"/>
            <w:tcBorders>
              <w:top w:val="nil"/>
              <w:left w:val="nil"/>
              <w:bottom w:val="nil"/>
              <w:right w:val="nil"/>
            </w:tcBorders>
            <w:shd w:val="clear" w:color="auto" w:fill="65AD82"/>
            <w:noWrap/>
          </w:tcPr>
          <w:p w:rsidR="00783202" w:rsidRPr="00783202" w:rsidRDefault="00783202" w:rsidP="00783202">
            <w:pPr>
              <w:jc w:val="center"/>
              <w:rPr>
                <w:b/>
                <w:color w:val="FFFFFF" w:themeColor="background1"/>
                <w:sz w:val="16"/>
                <w:szCs w:val="16"/>
              </w:rPr>
            </w:pPr>
            <w:r w:rsidRPr="00783202">
              <w:rPr>
                <w:b/>
                <w:color w:val="FFFFFF" w:themeColor="background1"/>
                <w:sz w:val="16"/>
                <w:szCs w:val="16"/>
              </w:rPr>
              <w:t>57,1</w:t>
            </w:r>
          </w:p>
        </w:tc>
        <w:tc>
          <w:tcPr>
            <w:tcW w:w="298" w:type="pct"/>
            <w:tcBorders>
              <w:top w:val="nil"/>
              <w:left w:val="nil"/>
              <w:bottom w:val="nil"/>
              <w:right w:val="nil"/>
            </w:tcBorders>
            <w:shd w:val="clear" w:color="auto" w:fill="65AD82"/>
            <w:noWrap/>
          </w:tcPr>
          <w:p w:rsidR="00783202" w:rsidRPr="00783202" w:rsidRDefault="00783202" w:rsidP="00783202">
            <w:pPr>
              <w:jc w:val="center"/>
              <w:rPr>
                <w:b/>
                <w:color w:val="FFFFFF" w:themeColor="background1"/>
                <w:sz w:val="16"/>
                <w:szCs w:val="16"/>
              </w:rPr>
            </w:pPr>
            <w:r w:rsidRPr="00783202">
              <w:rPr>
                <w:b/>
                <w:color w:val="FFFFFF" w:themeColor="background1"/>
                <w:sz w:val="16"/>
                <w:szCs w:val="16"/>
              </w:rPr>
              <w:t>7,1</w:t>
            </w:r>
          </w:p>
        </w:tc>
        <w:tc>
          <w:tcPr>
            <w:tcW w:w="354" w:type="pct"/>
            <w:tcBorders>
              <w:top w:val="nil"/>
              <w:left w:val="nil"/>
              <w:bottom w:val="nil"/>
              <w:right w:val="nil"/>
            </w:tcBorders>
            <w:shd w:val="clear" w:color="auto" w:fill="65AD82"/>
            <w:noWrap/>
          </w:tcPr>
          <w:p w:rsidR="00783202" w:rsidRPr="00C02D3B" w:rsidRDefault="00783202" w:rsidP="00783202">
            <w:pPr>
              <w:jc w:val="center"/>
              <w:rPr>
                <w:b/>
                <w:color w:val="FFFFFF" w:themeColor="background1"/>
                <w:sz w:val="18"/>
                <w:szCs w:val="18"/>
              </w:rPr>
            </w:pPr>
            <w:r w:rsidRPr="00C02D3B">
              <w:rPr>
                <w:b/>
                <w:color w:val="FFFFFF" w:themeColor="background1"/>
                <w:sz w:val="18"/>
                <w:szCs w:val="18"/>
              </w:rPr>
              <w:t>49,0</w:t>
            </w:r>
          </w:p>
        </w:tc>
      </w:tr>
      <w:tr w:rsidR="00CC48E8" w:rsidRPr="00C02D3B"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C02D3B" w:rsidRDefault="00CC48E8" w:rsidP="00BA3611">
            <w:pPr>
              <w:rPr>
                <w:b/>
                <w:sz w:val="18"/>
                <w:szCs w:val="18"/>
              </w:rPr>
            </w:pPr>
            <w:r w:rsidRPr="00C02D3B">
              <w:rPr>
                <w:rFonts w:eastAsia="Times New Roman" w:cs="Arial"/>
                <w:b/>
                <w:sz w:val="18"/>
                <w:szCs w:val="18"/>
                <w:lang w:eastAsia="es-ES"/>
              </w:rPr>
              <w:t>INFORMACIÓN ECONÓMICA, PRESUPUESTARIA Y ESTADÍSTICA</w:t>
            </w:r>
          </w:p>
        </w:tc>
      </w:tr>
      <w:tr w:rsidR="00876480" w:rsidRPr="00C02D3B" w:rsidTr="00876480">
        <w:trPr>
          <w:trHeight w:val="315"/>
        </w:trPr>
        <w:tc>
          <w:tcPr>
            <w:tcW w:w="2151" w:type="pct"/>
            <w:tcBorders>
              <w:top w:val="nil"/>
              <w:left w:val="nil"/>
              <w:bottom w:val="nil"/>
              <w:right w:val="nil"/>
            </w:tcBorders>
            <w:shd w:val="clear" w:color="auto" w:fill="F5FDFA"/>
            <w:noWrap/>
            <w:hideMark/>
          </w:tcPr>
          <w:p w:rsidR="00876480" w:rsidRPr="006D4C90" w:rsidRDefault="00876480"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398"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458"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292"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292"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292"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298"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354"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r>
      <w:tr w:rsidR="00876480" w:rsidRPr="00C02D3B" w:rsidTr="00876480">
        <w:trPr>
          <w:trHeight w:val="315"/>
        </w:trPr>
        <w:tc>
          <w:tcPr>
            <w:tcW w:w="2151" w:type="pct"/>
            <w:tcBorders>
              <w:top w:val="nil"/>
              <w:left w:val="nil"/>
              <w:bottom w:val="nil"/>
              <w:right w:val="nil"/>
            </w:tcBorders>
            <w:shd w:val="clear" w:color="auto" w:fill="F5FDFA"/>
            <w:noWrap/>
            <w:hideMark/>
          </w:tcPr>
          <w:p w:rsidR="00876480" w:rsidRPr="006D4C90" w:rsidRDefault="00876480"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398"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458"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292"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292"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292"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298"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c>
          <w:tcPr>
            <w:tcW w:w="354" w:type="pct"/>
            <w:tcBorders>
              <w:top w:val="nil"/>
              <w:left w:val="nil"/>
              <w:bottom w:val="nil"/>
              <w:right w:val="nil"/>
            </w:tcBorders>
            <w:shd w:val="clear" w:color="auto" w:fill="F5FDFA"/>
            <w:noWrap/>
            <w:vAlign w:val="bottom"/>
          </w:tcPr>
          <w:p w:rsidR="00876480" w:rsidRPr="00C02D3B" w:rsidRDefault="00876480" w:rsidP="00C02D3B">
            <w:pPr>
              <w:jc w:val="center"/>
              <w:rPr>
                <w:rFonts w:cs="Calibri"/>
                <w:color w:val="000000"/>
                <w:sz w:val="16"/>
                <w:szCs w:val="16"/>
              </w:rPr>
            </w:pPr>
            <w:r w:rsidRPr="00C02D3B">
              <w:rPr>
                <w:rFonts w:cs="Calibri"/>
                <w:color w:val="000000"/>
                <w:sz w:val="16"/>
                <w:szCs w:val="16"/>
              </w:rPr>
              <w:t>0,0</w:t>
            </w:r>
          </w:p>
        </w:tc>
      </w:tr>
      <w:tr w:rsidR="00C02D3B" w:rsidRPr="00C02D3B" w:rsidTr="009D1126">
        <w:trPr>
          <w:trHeight w:val="315"/>
        </w:trPr>
        <w:tc>
          <w:tcPr>
            <w:tcW w:w="2151" w:type="pct"/>
            <w:tcBorders>
              <w:top w:val="nil"/>
              <w:left w:val="nil"/>
              <w:bottom w:val="nil"/>
              <w:right w:val="nil"/>
            </w:tcBorders>
            <w:shd w:val="clear" w:color="auto" w:fill="F5FDFA"/>
            <w:noWrap/>
          </w:tcPr>
          <w:p w:rsidR="00C02D3B" w:rsidRPr="006D4C90" w:rsidRDefault="00C02D3B" w:rsidP="00CC48E8">
            <w:pPr>
              <w:rPr>
                <w:rFonts w:eastAsia="Times New Roman" w:cs="Arial"/>
                <w:sz w:val="18"/>
                <w:szCs w:val="18"/>
                <w:lang w:eastAsia="es-ES"/>
              </w:rPr>
            </w:pPr>
            <w:r w:rsidRPr="00C02D3B">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C02D3B" w:rsidRPr="00C02D3B" w:rsidRDefault="00C02D3B" w:rsidP="00C02D3B">
            <w:pPr>
              <w:jc w:val="center"/>
              <w:rPr>
                <w:sz w:val="16"/>
                <w:szCs w:val="16"/>
              </w:rPr>
            </w:pPr>
            <w:r w:rsidRPr="00C02D3B">
              <w:rPr>
                <w:sz w:val="16"/>
                <w:szCs w:val="16"/>
              </w:rPr>
              <w:t>0,0</w:t>
            </w:r>
          </w:p>
        </w:tc>
        <w:tc>
          <w:tcPr>
            <w:tcW w:w="398" w:type="pct"/>
            <w:tcBorders>
              <w:top w:val="nil"/>
              <w:left w:val="nil"/>
              <w:bottom w:val="nil"/>
              <w:right w:val="nil"/>
            </w:tcBorders>
            <w:shd w:val="clear" w:color="auto" w:fill="F5FDFA"/>
            <w:noWrap/>
          </w:tcPr>
          <w:p w:rsidR="00C02D3B" w:rsidRPr="00C02D3B" w:rsidRDefault="00C02D3B" w:rsidP="00C02D3B">
            <w:pPr>
              <w:jc w:val="center"/>
              <w:rPr>
                <w:sz w:val="16"/>
                <w:szCs w:val="16"/>
              </w:rPr>
            </w:pPr>
            <w:r w:rsidRPr="00C02D3B">
              <w:rPr>
                <w:sz w:val="16"/>
                <w:szCs w:val="16"/>
              </w:rPr>
              <w:t>0,0</w:t>
            </w:r>
          </w:p>
        </w:tc>
        <w:tc>
          <w:tcPr>
            <w:tcW w:w="458" w:type="pct"/>
            <w:tcBorders>
              <w:top w:val="nil"/>
              <w:left w:val="nil"/>
              <w:bottom w:val="nil"/>
              <w:right w:val="nil"/>
            </w:tcBorders>
            <w:shd w:val="clear" w:color="auto" w:fill="F5FDFA"/>
            <w:noWrap/>
          </w:tcPr>
          <w:p w:rsidR="00C02D3B" w:rsidRPr="00C02D3B" w:rsidRDefault="00C02D3B" w:rsidP="00C02D3B">
            <w:pPr>
              <w:jc w:val="center"/>
              <w:rPr>
                <w:sz w:val="16"/>
                <w:szCs w:val="16"/>
              </w:rPr>
            </w:pPr>
            <w:r w:rsidRPr="00C02D3B">
              <w:rPr>
                <w:sz w:val="16"/>
                <w:szCs w:val="16"/>
              </w:rPr>
              <w:t>0,0</w:t>
            </w:r>
          </w:p>
        </w:tc>
        <w:tc>
          <w:tcPr>
            <w:tcW w:w="292" w:type="pct"/>
            <w:tcBorders>
              <w:top w:val="nil"/>
              <w:left w:val="nil"/>
              <w:bottom w:val="nil"/>
              <w:right w:val="nil"/>
            </w:tcBorders>
            <w:shd w:val="clear" w:color="auto" w:fill="F5FDFA"/>
            <w:noWrap/>
          </w:tcPr>
          <w:p w:rsidR="00C02D3B" w:rsidRPr="00C02D3B" w:rsidRDefault="00C02D3B" w:rsidP="00C02D3B">
            <w:pPr>
              <w:jc w:val="center"/>
              <w:rPr>
                <w:sz w:val="16"/>
                <w:szCs w:val="16"/>
              </w:rPr>
            </w:pPr>
            <w:r w:rsidRPr="00C02D3B">
              <w:rPr>
                <w:sz w:val="16"/>
                <w:szCs w:val="16"/>
              </w:rPr>
              <w:t>0,0</w:t>
            </w:r>
          </w:p>
        </w:tc>
        <w:tc>
          <w:tcPr>
            <w:tcW w:w="292" w:type="pct"/>
            <w:tcBorders>
              <w:top w:val="nil"/>
              <w:left w:val="nil"/>
              <w:bottom w:val="nil"/>
              <w:right w:val="nil"/>
            </w:tcBorders>
            <w:shd w:val="clear" w:color="auto" w:fill="F5FDFA"/>
            <w:noWrap/>
          </w:tcPr>
          <w:p w:rsidR="00C02D3B" w:rsidRPr="00C02D3B" w:rsidRDefault="00C02D3B" w:rsidP="00C02D3B">
            <w:pPr>
              <w:jc w:val="center"/>
              <w:rPr>
                <w:sz w:val="16"/>
                <w:szCs w:val="16"/>
              </w:rPr>
            </w:pPr>
            <w:r w:rsidRPr="00C02D3B">
              <w:rPr>
                <w:sz w:val="16"/>
                <w:szCs w:val="16"/>
              </w:rPr>
              <w:t>0,0</w:t>
            </w:r>
          </w:p>
        </w:tc>
        <w:tc>
          <w:tcPr>
            <w:tcW w:w="292" w:type="pct"/>
            <w:tcBorders>
              <w:top w:val="nil"/>
              <w:left w:val="nil"/>
              <w:bottom w:val="nil"/>
              <w:right w:val="nil"/>
            </w:tcBorders>
            <w:shd w:val="clear" w:color="auto" w:fill="F5FDFA"/>
            <w:noWrap/>
          </w:tcPr>
          <w:p w:rsidR="00C02D3B" w:rsidRPr="00C02D3B" w:rsidRDefault="00C02D3B" w:rsidP="00C02D3B">
            <w:pPr>
              <w:jc w:val="center"/>
              <w:rPr>
                <w:sz w:val="16"/>
                <w:szCs w:val="16"/>
              </w:rPr>
            </w:pPr>
            <w:r w:rsidRPr="00C02D3B">
              <w:rPr>
                <w:sz w:val="16"/>
                <w:szCs w:val="16"/>
              </w:rPr>
              <w:t>0,0</w:t>
            </w:r>
          </w:p>
        </w:tc>
        <w:tc>
          <w:tcPr>
            <w:tcW w:w="298" w:type="pct"/>
            <w:tcBorders>
              <w:top w:val="nil"/>
              <w:left w:val="nil"/>
              <w:bottom w:val="nil"/>
              <w:right w:val="nil"/>
            </w:tcBorders>
            <w:shd w:val="clear" w:color="auto" w:fill="F5FDFA"/>
            <w:noWrap/>
          </w:tcPr>
          <w:p w:rsidR="00C02D3B" w:rsidRPr="00C02D3B" w:rsidRDefault="00C02D3B" w:rsidP="00C02D3B">
            <w:pPr>
              <w:jc w:val="center"/>
              <w:rPr>
                <w:sz w:val="16"/>
                <w:szCs w:val="16"/>
              </w:rPr>
            </w:pPr>
            <w:r w:rsidRPr="00C02D3B">
              <w:rPr>
                <w:sz w:val="16"/>
                <w:szCs w:val="16"/>
              </w:rPr>
              <w:t>0,0</w:t>
            </w:r>
          </w:p>
        </w:tc>
        <w:tc>
          <w:tcPr>
            <w:tcW w:w="354" w:type="pct"/>
            <w:tcBorders>
              <w:top w:val="nil"/>
              <w:left w:val="nil"/>
              <w:bottom w:val="nil"/>
              <w:right w:val="nil"/>
            </w:tcBorders>
            <w:shd w:val="clear" w:color="auto" w:fill="F5FDFA"/>
            <w:noWrap/>
          </w:tcPr>
          <w:p w:rsidR="00C02D3B" w:rsidRPr="00C02D3B" w:rsidRDefault="00C02D3B" w:rsidP="00C02D3B">
            <w:pPr>
              <w:jc w:val="center"/>
              <w:rPr>
                <w:sz w:val="16"/>
                <w:szCs w:val="16"/>
              </w:rPr>
            </w:pPr>
            <w:r w:rsidRPr="00C02D3B">
              <w:rPr>
                <w:sz w:val="16"/>
                <w:szCs w:val="16"/>
              </w:rPr>
              <w:t>0,0</w:t>
            </w:r>
          </w:p>
        </w:tc>
      </w:tr>
      <w:tr w:rsidR="0044623D" w:rsidRPr="00C02D3B" w:rsidTr="00E17DF6">
        <w:trPr>
          <w:trHeight w:val="315"/>
        </w:trPr>
        <w:tc>
          <w:tcPr>
            <w:tcW w:w="2151" w:type="pct"/>
            <w:tcBorders>
              <w:top w:val="nil"/>
              <w:left w:val="nil"/>
              <w:bottom w:val="nil"/>
              <w:right w:val="nil"/>
            </w:tcBorders>
            <w:shd w:val="clear" w:color="auto" w:fill="65AD82"/>
            <w:noWrap/>
            <w:hideMark/>
          </w:tcPr>
          <w:p w:rsidR="0044623D" w:rsidRPr="006D4C90" w:rsidRDefault="0044623D"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44623D" w:rsidRPr="0044623D" w:rsidRDefault="0044623D" w:rsidP="0044623D">
            <w:pPr>
              <w:jc w:val="center"/>
              <w:rPr>
                <w:b/>
                <w:color w:val="FFFFFF" w:themeColor="background1"/>
                <w:sz w:val="16"/>
                <w:szCs w:val="16"/>
              </w:rPr>
            </w:pPr>
            <w:r w:rsidRPr="0044623D">
              <w:rPr>
                <w:b/>
                <w:color w:val="FFFFFF" w:themeColor="background1"/>
                <w:sz w:val="16"/>
                <w:szCs w:val="16"/>
              </w:rPr>
              <w:t>0,0</w:t>
            </w:r>
          </w:p>
        </w:tc>
        <w:tc>
          <w:tcPr>
            <w:tcW w:w="398" w:type="pct"/>
            <w:tcBorders>
              <w:top w:val="nil"/>
              <w:left w:val="nil"/>
              <w:bottom w:val="nil"/>
              <w:right w:val="nil"/>
            </w:tcBorders>
            <w:shd w:val="clear" w:color="auto" w:fill="65AD82"/>
            <w:noWrap/>
          </w:tcPr>
          <w:p w:rsidR="0044623D" w:rsidRPr="0044623D" w:rsidRDefault="0044623D" w:rsidP="0044623D">
            <w:pPr>
              <w:jc w:val="center"/>
              <w:rPr>
                <w:b/>
                <w:color w:val="FFFFFF" w:themeColor="background1"/>
                <w:sz w:val="16"/>
                <w:szCs w:val="16"/>
              </w:rPr>
            </w:pPr>
            <w:r w:rsidRPr="0044623D">
              <w:rPr>
                <w:b/>
                <w:color w:val="FFFFFF" w:themeColor="background1"/>
                <w:sz w:val="16"/>
                <w:szCs w:val="16"/>
              </w:rPr>
              <w:t>0,0</w:t>
            </w:r>
          </w:p>
        </w:tc>
        <w:tc>
          <w:tcPr>
            <w:tcW w:w="458" w:type="pct"/>
            <w:tcBorders>
              <w:top w:val="nil"/>
              <w:left w:val="nil"/>
              <w:bottom w:val="nil"/>
              <w:right w:val="nil"/>
            </w:tcBorders>
            <w:shd w:val="clear" w:color="auto" w:fill="65AD82"/>
            <w:noWrap/>
          </w:tcPr>
          <w:p w:rsidR="0044623D" w:rsidRPr="0044623D" w:rsidRDefault="0044623D" w:rsidP="0044623D">
            <w:pPr>
              <w:jc w:val="center"/>
              <w:rPr>
                <w:b/>
                <w:color w:val="FFFFFF" w:themeColor="background1"/>
                <w:sz w:val="16"/>
                <w:szCs w:val="16"/>
              </w:rPr>
            </w:pPr>
            <w:r w:rsidRPr="0044623D">
              <w:rPr>
                <w:b/>
                <w:color w:val="FFFFFF" w:themeColor="background1"/>
                <w:sz w:val="16"/>
                <w:szCs w:val="16"/>
              </w:rPr>
              <w:t>0,0</w:t>
            </w:r>
          </w:p>
        </w:tc>
        <w:tc>
          <w:tcPr>
            <w:tcW w:w="292" w:type="pct"/>
            <w:tcBorders>
              <w:top w:val="nil"/>
              <w:left w:val="nil"/>
              <w:bottom w:val="nil"/>
              <w:right w:val="nil"/>
            </w:tcBorders>
            <w:shd w:val="clear" w:color="auto" w:fill="65AD82"/>
            <w:noWrap/>
          </w:tcPr>
          <w:p w:rsidR="0044623D" w:rsidRPr="0044623D" w:rsidRDefault="0044623D" w:rsidP="0044623D">
            <w:pPr>
              <w:jc w:val="center"/>
              <w:rPr>
                <w:b/>
                <w:color w:val="FFFFFF" w:themeColor="background1"/>
                <w:sz w:val="16"/>
                <w:szCs w:val="16"/>
              </w:rPr>
            </w:pPr>
            <w:r w:rsidRPr="0044623D">
              <w:rPr>
                <w:b/>
                <w:color w:val="FFFFFF" w:themeColor="background1"/>
                <w:sz w:val="16"/>
                <w:szCs w:val="16"/>
              </w:rPr>
              <w:t>0,0</w:t>
            </w:r>
          </w:p>
        </w:tc>
        <w:tc>
          <w:tcPr>
            <w:tcW w:w="292" w:type="pct"/>
            <w:tcBorders>
              <w:top w:val="nil"/>
              <w:left w:val="nil"/>
              <w:bottom w:val="nil"/>
              <w:right w:val="nil"/>
            </w:tcBorders>
            <w:shd w:val="clear" w:color="auto" w:fill="65AD82"/>
            <w:noWrap/>
          </w:tcPr>
          <w:p w:rsidR="0044623D" w:rsidRPr="0044623D" w:rsidRDefault="0044623D" w:rsidP="0044623D">
            <w:pPr>
              <w:jc w:val="center"/>
              <w:rPr>
                <w:b/>
                <w:color w:val="FFFFFF" w:themeColor="background1"/>
                <w:sz w:val="16"/>
                <w:szCs w:val="16"/>
              </w:rPr>
            </w:pPr>
            <w:r w:rsidRPr="0044623D">
              <w:rPr>
                <w:b/>
                <w:color w:val="FFFFFF" w:themeColor="background1"/>
                <w:sz w:val="16"/>
                <w:szCs w:val="16"/>
              </w:rPr>
              <w:t>0,0</w:t>
            </w:r>
          </w:p>
        </w:tc>
        <w:tc>
          <w:tcPr>
            <w:tcW w:w="292" w:type="pct"/>
            <w:tcBorders>
              <w:top w:val="nil"/>
              <w:left w:val="nil"/>
              <w:bottom w:val="nil"/>
              <w:right w:val="nil"/>
            </w:tcBorders>
            <w:shd w:val="clear" w:color="auto" w:fill="65AD82"/>
            <w:noWrap/>
          </w:tcPr>
          <w:p w:rsidR="0044623D" w:rsidRPr="0044623D" w:rsidRDefault="0044623D" w:rsidP="0044623D">
            <w:pPr>
              <w:jc w:val="center"/>
              <w:rPr>
                <w:b/>
                <w:color w:val="FFFFFF" w:themeColor="background1"/>
                <w:sz w:val="16"/>
                <w:szCs w:val="16"/>
              </w:rPr>
            </w:pPr>
            <w:r w:rsidRPr="0044623D">
              <w:rPr>
                <w:b/>
                <w:color w:val="FFFFFF" w:themeColor="background1"/>
                <w:sz w:val="16"/>
                <w:szCs w:val="16"/>
              </w:rPr>
              <w:t>0,0</w:t>
            </w:r>
          </w:p>
        </w:tc>
        <w:tc>
          <w:tcPr>
            <w:tcW w:w="298" w:type="pct"/>
            <w:tcBorders>
              <w:top w:val="nil"/>
              <w:left w:val="nil"/>
              <w:bottom w:val="nil"/>
              <w:right w:val="nil"/>
            </w:tcBorders>
            <w:shd w:val="clear" w:color="auto" w:fill="65AD82"/>
            <w:noWrap/>
          </w:tcPr>
          <w:p w:rsidR="0044623D" w:rsidRPr="0044623D" w:rsidRDefault="0044623D" w:rsidP="0044623D">
            <w:pPr>
              <w:jc w:val="center"/>
              <w:rPr>
                <w:b/>
                <w:color w:val="FFFFFF" w:themeColor="background1"/>
                <w:sz w:val="16"/>
                <w:szCs w:val="16"/>
              </w:rPr>
            </w:pPr>
            <w:r w:rsidRPr="0044623D">
              <w:rPr>
                <w:b/>
                <w:color w:val="FFFFFF" w:themeColor="background1"/>
                <w:sz w:val="16"/>
                <w:szCs w:val="16"/>
              </w:rPr>
              <w:t>0,0</w:t>
            </w:r>
          </w:p>
        </w:tc>
        <w:tc>
          <w:tcPr>
            <w:tcW w:w="354" w:type="pct"/>
            <w:tcBorders>
              <w:top w:val="nil"/>
              <w:left w:val="nil"/>
              <w:bottom w:val="nil"/>
              <w:right w:val="nil"/>
            </w:tcBorders>
            <w:shd w:val="clear" w:color="auto" w:fill="65AD82"/>
            <w:noWrap/>
          </w:tcPr>
          <w:p w:rsidR="0044623D" w:rsidRPr="00C02D3B" w:rsidRDefault="0044623D" w:rsidP="00783202">
            <w:pPr>
              <w:jc w:val="center"/>
              <w:rPr>
                <w:b/>
                <w:color w:val="FFFFFF" w:themeColor="background1"/>
                <w:sz w:val="18"/>
                <w:szCs w:val="18"/>
              </w:rPr>
            </w:pPr>
            <w:r w:rsidRPr="00C02D3B">
              <w:rPr>
                <w:b/>
                <w:color w:val="FFFFFF" w:themeColor="background1"/>
                <w:sz w:val="18"/>
                <w:szCs w:val="18"/>
              </w:rPr>
              <w:t>0,0</w:t>
            </w:r>
          </w:p>
        </w:tc>
      </w:tr>
      <w:tr w:rsidR="00FA5AFD" w:rsidRPr="00C02D3B"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C02D3B" w:rsidRDefault="00FA5AFD" w:rsidP="00FA5AFD">
            <w:pPr>
              <w:jc w:val="right"/>
              <w:rPr>
                <w:rFonts w:eastAsia="Times New Roman" w:cs="Arial"/>
                <w:b/>
                <w:bCs/>
                <w:color w:val="FFFFFF"/>
                <w:sz w:val="18"/>
                <w:szCs w:val="18"/>
                <w:lang w:eastAsia="es-ES"/>
              </w:rPr>
            </w:pPr>
            <w:r w:rsidRPr="00C02D3B">
              <w:rPr>
                <w:rFonts w:eastAsia="Times New Roman" w:cs="Arial"/>
                <w:b/>
                <w:bCs/>
                <w:color w:val="FFFFFF"/>
                <w:sz w:val="18"/>
                <w:szCs w:val="18"/>
                <w:lang w:eastAsia="es-ES"/>
              </w:rPr>
              <w:t>INDICE DE CUMPLIMIENTO DE LA INFORMACION OBLIGATORIA</w:t>
            </w:r>
            <w:r w:rsidR="00CC48E8" w:rsidRPr="00C02D3B">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C02D3B" w:rsidRDefault="00C02D3B" w:rsidP="00BA3611">
            <w:pPr>
              <w:jc w:val="right"/>
              <w:rPr>
                <w:rFonts w:eastAsia="Times New Roman" w:cs="Arial"/>
                <w:b/>
                <w:sz w:val="18"/>
                <w:szCs w:val="18"/>
                <w:lang w:eastAsia="es-ES"/>
              </w:rPr>
            </w:pPr>
            <w:r w:rsidRPr="00C02D3B">
              <w:rPr>
                <w:rFonts w:eastAsia="Times New Roman" w:cs="Arial"/>
                <w:b/>
                <w:sz w:val="18"/>
                <w:szCs w:val="18"/>
                <w:lang w:eastAsia="es-ES"/>
              </w:rPr>
              <w:t>26,4</w:t>
            </w:r>
          </w:p>
        </w:tc>
      </w:tr>
    </w:tbl>
    <w:p w:rsidR="00FA5AFD" w:rsidRDefault="00FA5AFD" w:rsidP="00F05E2C">
      <w:pPr>
        <w:pStyle w:val="Cuerpodelboletn"/>
        <w:rPr>
          <w:lang w:bidi="es-ES"/>
        </w:rPr>
      </w:pPr>
    </w:p>
    <w:p w:rsidR="00C02D3B" w:rsidRDefault="00C02D3B" w:rsidP="00F05E2C">
      <w:pPr>
        <w:pStyle w:val="Cuerpodelboletn"/>
        <w:rPr>
          <w:lang w:bidi="es-ES"/>
        </w:rPr>
      </w:pPr>
      <w:r w:rsidRPr="00C02D3B">
        <w:rPr>
          <w:lang w:bidi="es-ES"/>
        </w:rPr>
        <w:t xml:space="preserve">El Índice de Cumplimiento de la Información Obligatoria, se sitúa en </w:t>
      </w:r>
      <w:r>
        <w:rPr>
          <w:lang w:bidi="es-ES"/>
        </w:rPr>
        <w:t xml:space="preserve">el 26,4%, 2,8 puntos porcentuales más que en 2020, lo que es únicamente atribuible a la revisión de oficio realizada por este Consejo respecto del cumplimiento del criterio de publicación en formatos reutilizables.  </w:t>
      </w:r>
      <w:r w:rsidRPr="00C02D3B">
        <w:rPr>
          <w:lang w:bidi="es-ES"/>
        </w:rPr>
        <w:t>La omisión de  la obligación de publicar contenidos obligatorios y la falta de referencias a la fecha en que se efectuó la última revisión o actualización de la informa</w:t>
      </w:r>
      <w:r>
        <w:rPr>
          <w:lang w:bidi="es-ES"/>
        </w:rPr>
        <w:t>ció</w:t>
      </w:r>
      <w:r w:rsidRPr="00C02D3B">
        <w:rPr>
          <w:lang w:bidi="es-ES"/>
        </w:rPr>
        <w:t>n explican este nivel de cumplimiento.</w:t>
      </w: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C02D3B">
          <w:pPr>
            <w:pStyle w:val="Cuerpodelboletn"/>
            <w:numPr>
              <w:ilvl w:val="0"/>
              <w:numId w:val="21"/>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02D3B" w:rsidRDefault="00C02D3B" w:rsidP="00C02D3B">
      <w:pPr>
        <w:pStyle w:val="Cuerpodelboletn"/>
      </w:pPr>
      <w:r>
        <w:lastRenderedPageBreak/>
        <w:t xml:space="preserve">Este CTBG no puede menos que </w:t>
      </w:r>
      <w:r w:rsidRPr="00400F39">
        <w:rPr>
          <w:b/>
        </w:rPr>
        <w:t>valorar negativamente</w:t>
      </w:r>
      <w:r>
        <w:t xml:space="preserve"> la evolución del cumplimiento de las obligaciones de publicidad activa por parte del Consejo General de Agentes Comerciales. No se ha aplicado ninguna de las recomendaciones efectuadas como consecuencia de la evaluación realizada en 2020.</w:t>
      </w:r>
    </w:p>
    <w:p w:rsidR="00C02D3B" w:rsidRDefault="00C02D3B" w:rsidP="00C02D3B">
      <w:pPr>
        <w:pStyle w:val="Cuerpodelboletn"/>
      </w:pPr>
      <w:r>
        <w:t xml:space="preserve">Como consecuencia de esto persisten los déficits evidenciados en dicha evaluación: </w:t>
      </w:r>
    </w:p>
    <w:p w:rsidR="00641C15" w:rsidRDefault="00641C15" w:rsidP="00C02D3B">
      <w:pPr>
        <w:pStyle w:val="Cuerpodelboletn"/>
      </w:pPr>
    </w:p>
    <w:p w:rsidR="00641C15" w:rsidRDefault="00641C15" w:rsidP="00C02D3B">
      <w:pPr>
        <w:pStyle w:val="Cuerpodelboletn"/>
      </w:pPr>
    </w:p>
    <w:p w:rsidR="00C02D3B" w:rsidRDefault="00641C15" w:rsidP="00641C15">
      <w:pPr>
        <w:pStyle w:val="Cuerpodelboletn"/>
        <w:numPr>
          <w:ilvl w:val="0"/>
          <w:numId w:val="18"/>
        </w:numPr>
      </w:pPr>
      <w:r w:rsidRPr="00641C15">
        <w:rPr>
          <w:noProof/>
          <w:lang w:eastAsia="es-ES"/>
        </w:rPr>
        <w:lastRenderedPageBreak/>
        <mc:AlternateContent>
          <mc:Choice Requires="wps">
            <w:drawing>
              <wp:anchor distT="0" distB="0" distL="114300" distR="114300" simplePos="0" relativeHeight="251727872" behindDoc="0" locked="0" layoutInCell="1" allowOverlap="1" wp14:anchorId="5D643F9C" wp14:editId="69E91AC6">
                <wp:simplePos x="0" y="0"/>
                <wp:positionH relativeFrom="page">
                  <wp:posOffset>0</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2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FEr&#10;Ak7eAAAACQEAAA8AAABkcnMvZG93bnJldi54bWxMj8FOwzAQRO9I/IO1SFwq6pC2IQpxqqoS4pwA&#10;Etyc2CQW8TqK3cb9e7YnuO3OrGbflPtoR3bWszcOBTyuE2AaO6cM9gLe314ecmA+SFRydKgFXLSH&#10;fXV7U8pCuQVrfW5CzygEfSEFDCFMBee+G7SVfu0mjeR9u9nKQOvcczXLhcLtyNMkybiVBunDICd9&#10;HHT305ysgK9Ne4zj4eO1ifWySp8+L7XZGSHu7+LhGVjQMfwdwxWf0KEiptadUHk2CqAigdRdtgV2&#10;tdMsIamlKd/kwKuS/29Q/QIAAP//AwBQSwECLQAUAAYACAAAACEAtoM4kv4AAADhAQAAEwAAAAAA&#10;AAAAAAAAAAAAAAAAW0NvbnRlbnRfVHlwZXNdLnhtbFBLAQItABQABgAIAAAAIQA4/SH/1gAAAJQB&#10;AAALAAAAAAAAAAAAAAAAAC8BAABfcmVscy8ucmVsc1BLAQItABQABgAIAAAAIQBDT54BCgIAAPcD&#10;AAAOAAAAAAAAAAAAAAAAAC4CAABkcnMvZTJvRG9jLnhtbFBLAQItABQABgAIAAAAIQBRKwJO3gAA&#10;AAkBAAAPAAAAAAAAAAAAAAAAAGQEAABkcnMvZG93bnJldi54bWxQSwUGAAAAAAQABADzAAAAbwUA&#10;AAAA&#10;" fillcolor="#c5ddd2" stroked="f">
                <v:textbox inset=",7.2pt,,7.2pt"/>
                <w10:wrap type="tight" anchorx="page" anchory="page"/>
              </v:rect>
            </w:pict>
          </mc:Fallback>
        </mc:AlternateContent>
      </w:r>
      <w:r w:rsidRPr="00641C15">
        <w:rPr>
          <w:noProof/>
          <w:lang w:eastAsia="es-ES"/>
        </w:rPr>
        <mc:AlternateContent>
          <mc:Choice Requires="wps">
            <w:drawing>
              <wp:anchor distT="0" distB="0" distL="114300" distR="114300" simplePos="0" relativeHeight="251726848" behindDoc="0" locked="0" layoutInCell="1" allowOverlap="1" wp14:anchorId="012C73B3" wp14:editId="215F3AEC">
                <wp:simplePos x="0" y="0"/>
                <wp:positionH relativeFrom="page">
                  <wp:posOffset>0</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41C15" w:rsidRPr="00F31BC3" w:rsidRDefault="00641C15" w:rsidP="00641C15">
                            <w:r w:rsidRPr="00965C69">
                              <w:rPr>
                                <w:noProof/>
                                <w:lang w:eastAsia="es-ES"/>
                              </w:rPr>
                              <w:drawing>
                                <wp:inline distT="0" distB="0" distL="0" distR="0" wp14:anchorId="2F9A9628" wp14:editId="587F4D4E">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xcTkut0AAAAHAQAADwAAAGRycy9kb3ducmV2LnhtbEyPT0vDQBDF74LfYRnBW7sxNKHEbIoV&#10;FDzkYLXQ4yQ7JsHsbMhu//jtnZ70Nm/e8N5vys3FjepEcxg8G3hYJqCIW28H7gx8frws1qBCRLY4&#10;eiYDPxRgU93elFhYf+Z3Ou1ipySEQ4EG+hinQuvQ9uQwLP1ELN6Xnx1GkXOn7YxnCXejTpMk1w4H&#10;loYeJ3ruqf3eHZ2BQ47N/q2e0u3B1vvXVe3T9XZlzP3d5ekRVKRL/DuGK76gQyVMjT+yDWo0II9E&#10;A4sM1NVM80QWjUxZloGuSv2fv/oFAAD//wMAUEsBAi0AFAAGAAgAAAAhALaDOJL+AAAA4QEAABMA&#10;AAAAAAAAAAAAAAAAAAAAAFtDb250ZW50X1R5cGVzXS54bWxQSwECLQAUAAYACAAAACEAOP0h/9YA&#10;AACUAQAACwAAAAAAAAAAAAAAAAAvAQAAX3JlbHMvLnJlbHNQSwECLQAUAAYACAAAACEAOoH6uA8C&#10;AAAJBAAADgAAAAAAAAAAAAAAAAAuAgAAZHJzL2Uyb0RvYy54bWxQSwECLQAUAAYACAAAACEAxcTk&#10;ut0AAAAHAQAADwAAAAAAAAAAAAAAAABpBAAAZHJzL2Rvd25yZXYueG1sUEsFBgAAAAAEAAQA8wAA&#10;AHMFAAAAAA==&#10;" fillcolor="#50866c" stroked="f">
                <v:textbox inset=",7.2pt,,7.2pt">
                  <w:txbxContent>
                    <w:p w:rsidR="00641C15" w:rsidRPr="00F31BC3" w:rsidRDefault="00641C15" w:rsidP="00641C15">
                      <w:r w:rsidRPr="00965C69">
                        <w:rPr>
                          <w:noProof/>
                          <w:lang w:eastAsia="es-ES"/>
                        </w:rPr>
                        <w:drawing>
                          <wp:inline distT="0" distB="0" distL="0" distR="0" wp14:anchorId="2F9A9628" wp14:editId="587F4D4E">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02D3B">
        <w:t>La información sujeta a obligaciones de publicidad activa sigue estando dispersa en diferentes accesos de la web institucional de la entidad.</w:t>
      </w:r>
    </w:p>
    <w:p w:rsidR="00C02D3B" w:rsidRDefault="00C02D3B" w:rsidP="00C02D3B">
      <w:pPr>
        <w:pStyle w:val="Cuerpodelboletn"/>
        <w:numPr>
          <w:ilvl w:val="0"/>
          <w:numId w:val="18"/>
        </w:numPr>
      </w:pPr>
      <w:r>
        <w:t xml:space="preserve">Se publica un 27% de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p>
    <w:p w:rsidR="00C02D3B" w:rsidRDefault="00C02D3B" w:rsidP="00C02D3B">
      <w:pPr>
        <w:pStyle w:val="Cuerpodelboletn"/>
        <w:numPr>
          <w:ilvl w:val="0"/>
          <w:numId w:val="18"/>
        </w:numPr>
      </w:pPr>
      <w:r>
        <w:t>No existe ninguna referencia que permita conocer si la información está actualizada.</w:t>
      </w:r>
    </w:p>
    <w:p w:rsidR="00C02D3B" w:rsidRDefault="00C02D3B" w:rsidP="00C02D3B">
      <w:pPr>
        <w:pStyle w:val="Cuerpodelboletn"/>
      </w:pPr>
    </w:p>
    <w:p w:rsidR="00C02D3B" w:rsidRDefault="00C02D3B" w:rsidP="00C02D3B">
      <w:pPr>
        <w:pStyle w:val="Cuerpodelboletn"/>
      </w:pPr>
    </w:p>
    <w:p w:rsidR="00C02D3B" w:rsidRDefault="00C02D3B" w:rsidP="00CC60B0">
      <w:pPr>
        <w:pStyle w:val="Cuerpodelboletn"/>
        <w:jc w:val="right"/>
      </w:pPr>
      <w:r>
        <w:t>Madrid, ju</w:t>
      </w:r>
      <w:bookmarkStart w:id="1" w:name="_GoBack"/>
      <w:bookmarkEnd w:id="1"/>
      <w:r>
        <w:t>nio de 2021</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76480" w:rsidRPr="00F31BC3" w:rsidRDefault="0087648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876480" w:rsidRPr="00F31BC3" w:rsidRDefault="0087648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76480" w:rsidRPr="00F31BC3" w:rsidRDefault="00876480"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876480" w:rsidRPr="00F31BC3" w:rsidRDefault="00876480"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80" w:rsidRDefault="00876480" w:rsidP="00F31BC3">
      <w:r>
        <w:separator/>
      </w:r>
    </w:p>
  </w:endnote>
  <w:endnote w:type="continuationSeparator" w:id="0">
    <w:p w:rsidR="00876480" w:rsidRDefault="0087648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80" w:rsidRDefault="00876480" w:rsidP="00F31BC3">
      <w:r>
        <w:separator/>
      </w:r>
    </w:p>
  </w:footnote>
  <w:footnote w:type="continuationSeparator" w:id="0">
    <w:p w:rsidR="00876480" w:rsidRDefault="0087648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7"/>
  </w:num>
  <w:num w:numId="3">
    <w:abstractNumId w:val="7"/>
  </w:num>
  <w:num w:numId="4">
    <w:abstractNumId w:val="0"/>
  </w:num>
  <w:num w:numId="5">
    <w:abstractNumId w:val="15"/>
  </w:num>
  <w:num w:numId="6">
    <w:abstractNumId w:val="16"/>
  </w:num>
  <w:num w:numId="7">
    <w:abstractNumId w:val="14"/>
  </w:num>
  <w:num w:numId="8">
    <w:abstractNumId w:val="1"/>
  </w:num>
  <w:num w:numId="9">
    <w:abstractNumId w:val="4"/>
  </w:num>
  <w:num w:numId="10">
    <w:abstractNumId w:val="3"/>
  </w:num>
  <w:num w:numId="11">
    <w:abstractNumId w:val="18"/>
  </w:num>
  <w:num w:numId="12">
    <w:abstractNumId w:val="11"/>
  </w:num>
  <w:num w:numId="13">
    <w:abstractNumId w:val="5"/>
  </w:num>
  <w:num w:numId="14">
    <w:abstractNumId w:val="19"/>
  </w:num>
  <w:num w:numId="15">
    <w:abstractNumId w:val="2"/>
  </w:num>
  <w:num w:numId="16">
    <w:abstractNumId w:val="20"/>
  </w:num>
  <w:num w:numId="17">
    <w:abstractNumId w:val="9"/>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3E2F"/>
    <w:rsid w:val="001C4509"/>
    <w:rsid w:val="001C7C78"/>
    <w:rsid w:val="001C7D84"/>
    <w:rsid w:val="001E5AAD"/>
    <w:rsid w:val="0021682B"/>
    <w:rsid w:val="00231D61"/>
    <w:rsid w:val="00243294"/>
    <w:rsid w:val="00244EDA"/>
    <w:rsid w:val="002467FA"/>
    <w:rsid w:val="00263F79"/>
    <w:rsid w:val="002D0702"/>
    <w:rsid w:val="002D27E4"/>
    <w:rsid w:val="002E409F"/>
    <w:rsid w:val="0031769F"/>
    <w:rsid w:val="00347877"/>
    <w:rsid w:val="00355DC0"/>
    <w:rsid w:val="003A1694"/>
    <w:rsid w:val="003A390C"/>
    <w:rsid w:val="003B57E6"/>
    <w:rsid w:val="003B6B96"/>
    <w:rsid w:val="003D2C4A"/>
    <w:rsid w:val="003E564B"/>
    <w:rsid w:val="003E5D2F"/>
    <w:rsid w:val="003F6EDC"/>
    <w:rsid w:val="00415DBD"/>
    <w:rsid w:val="00422B18"/>
    <w:rsid w:val="0044623D"/>
    <w:rsid w:val="004720A5"/>
    <w:rsid w:val="0047735C"/>
    <w:rsid w:val="004859CC"/>
    <w:rsid w:val="004A1663"/>
    <w:rsid w:val="004C6440"/>
    <w:rsid w:val="004D50CC"/>
    <w:rsid w:val="004D7037"/>
    <w:rsid w:val="004E7B33"/>
    <w:rsid w:val="00506864"/>
    <w:rsid w:val="005301DF"/>
    <w:rsid w:val="00536832"/>
    <w:rsid w:val="00563295"/>
    <w:rsid w:val="005B1544"/>
    <w:rsid w:val="005C4778"/>
    <w:rsid w:val="005E2505"/>
    <w:rsid w:val="005E6704"/>
    <w:rsid w:val="00603DFC"/>
    <w:rsid w:val="00633EAA"/>
    <w:rsid w:val="00641C15"/>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83202"/>
    <w:rsid w:val="00790143"/>
    <w:rsid w:val="007942B7"/>
    <w:rsid w:val="007954A6"/>
    <w:rsid w:val="007D1701"/>
    <w:rsid w:val="007D5CBF"/>
    <w:rsid w:val="007D69D9"/>
    <w:rsid w:val="007F1D56"/>
    <w:rsid w:val="007F5F9D"/>
    <w:rsid w:val="00803D20"/>
    <w:rsid w:val="00807495"/>
    <w:rsid w:val="00821526"/>
    <w:rsid w:val="0082470D"/>
    <w:rsid w:val="00825ACB"/>
    <w:rsid w:val="00876480"/>
    <w:rsid w:val="00882A5B"/>
    <w:rsid w:val="00891E6F"/>
    <w:rsid w:val="00894358"/>
    <w:rsid w:val="0089455A"/>
    <w:rsid w:val="00897D04"/>
    <w:rsid w:val="008A5AAE"/>
    <w:rsid w:val="00902A71"/>
    <w:rsid w:val="009039FD"/>
    <w:rsid w:val="00903FE0"/>
    <w:rsid w:val="00912DB4"/>
    <w:rsid w:val="009139A7"/>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33A2F"/>
    <w:rsid w:val="00B5314A"/>
    <w:rsid w:val="00B56A3A"/>
    <w:rsid w:val="00B77C12"/>
    <w:rsid w:val="00B85EA1"/>
    <w:rsid w:val="00B87734"/>
    <w:rsid w:val="00BA03C4"/>
    <w:rsid w:val="00BA14E6"/>
    <w:rsid w:val="00BA3611"/>
    <w:rsid w:val="00BC61D1"/>
    <w:rsid w:val="00BD18E4"/>
    <w:rsid w:val="00BD1E44"/>
    <w:rsid w:val="00BD2172"/>
    <w:rsid w:val="00BD2842"/>
    <w:rsid w:val="00C02953"/>
    <w:rsid w:val="00C02D3B"/>
    <w:rsid w:val="00C1290B"/>
    <w:rsid w:val="00C213EC"/>
    <w:rsid w:val="00C24010"/>
    <w:rsid w:val="00C259F4"/>
    <w:rsid w:val="00C27705"/>
    <w:rsid w:val="00C3228C"/>
    <w:rsid w:val="00C4050E"/>
    <w:rsid w:val="00C4430D"/>
    <w:rsid w:val="00C451D3"/>
    <w:rsid w:val="00C54D21"/>
    <w:rsid w:val="00C555C6"/>
    <w:rsid w:val="00C61E7F"/>
    <w:rsid w:val="00C66E73"/>
    <w:rsid w:val="00C91330"/>
    <w:rsid w:val="00CC48E8"/>
    <w:rsid w:val="00CC60B0"/>
    <w:rsid w:val="00CD3DE8"/>
    <w:rsid w:val="00CF21EB"/>
    <w:rsid w:val="00D014E1"/>
    <w:rsid w:val="00D01CA1"/>
    <w:rsid w:val="00D1453D"/>
    <w:rsid w:val="00D41F4C"/>
    <w:rsid w:val="00D520C8"/>
    <w:rsid w:val="00D70570"/>
    <w:rsid w:val="00D96084"/>
    <w:rsid w:val="00DA6660"/>
    <w:rsid w:val="00DC5B52"/>
    <w:rsid w:val="00DD515F"/>
    <w:rsid w:val="00DF25D7"/>
    <w:rsid w:val="00DF555F"/>
    <w:rsid w:val="00E023B5"/>
    <w:rsid w:val="00E17DF6"/>
    <w:rsid w:val="00E33169"/>
    <w:rsid w:val="00E51AC4"/>
    <w:rsid w:val="00E6528C"/>
    <w:rsid w:val="00E73F4D"/>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5E1775"/>
    <w:rsid w:val="00787EBD"/>
    <w:rsid w:val="008E118A"/>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C1AF20E-1B20-4B0F-B26E-7C9BEF03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35</TotalTime>
  <Pages>4</Pages>
  <Words>854</Words>
  <Characters>4697</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9</cp:revision>
  <cp:lastPrinted>2008-09-26T23:14:00Z</cp:lastPrinted>
  <dcterms:created xsi:type="dcterms:W3CDTF">2021-01-21T12:29:00Z</dcterms:created>
  <dcterms:modified xsi:type="dcterms:W3CDTF">2021-09-03T08:09:00Z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