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EE7933" w:rsidRDefault="00EE7933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Consejo General </w:t>
                                </w:r>
                                <w:r w:rsidRPr="00BB2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los Colegios Oficiales de Agentes de la Propiedad Inmobiliaria de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D16C43" w:rsidRDefault="00D16C43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Consejo General </w:t>
                          </w:r>
                          <w:r w:rsidRPr="00BB2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los Colegios Oficiales de Agentes de la Propiedad Inmobiliaria de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E7933" w:rsidRDefault="00EE793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16C43" w:rsidRDefault="00D16C4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26D1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C2217" w:rsidRPr="007942B7" w:rsidRDefault="00B26D1D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han activado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B26D1D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C22B1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183301" w:rsidRPr="007942B7" w:rsidRDefault="00B26D1D" w:rsidP="00B2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6D4C90" w:rsidRPr="007942B7" w:rsidTr="00183301">
        <w:tc>
          <w:tcPr>
            <w:tcW w:w="2093" w:type="dxa"/>
            <w:vMerge w:val="restart"/>
            <w:vAlign w:val="center"/>
          </w:tcPr>
          <w:p w:rsidR="006D4C90" w:rsidRPr="00C3228C" w:rsidRDefault="006D4C90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D4C90" w:rsidRDefault="006D4C90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6D4C90" w:rsidRDefault="007D69D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28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publica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AC4A6F">
            <w:pPr>
              <w:rPr>
                <w:sz w:val="20"/>
                <w:szCs w:val="20"/>
              </w:rPr>
            </w:pPr>
            <w:r w:rsidRPr="0028502C">
              <w:rPr>
                <w:sz w:val="20"/>
                <w:szCs w:val="20"/>
              </w:rPr>
              <w:t>No se publica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28502C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B2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 una referencia a la falta de actividad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28502C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B26D1D">
            <w:pPr>
              <w:rPr>
                <w:sz w:val="20"/>
                <w:szCs w:val="20"/>
              </w:rPr>
            </w:pPr>
            <w:r w:rsidRPr="00B26D1D">
              <w:rPr>
                <w:sz w:val="20"/>
                <w:szCs w:val="20"/>
              </w:rPr>
              <w:t>Se incluye una referencia a la falta de actividad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28502C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B2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oficio. El formato de la web permite tratamiento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aplicada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C2217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80605C" w:rsidRDefault="0080605C" w:rsidP="0080605C">
      <w:pPr>
        <w:jc w:val="both"/>
      </w:pPr>
      <w:r>
        <w:t xml:space="preserve">El Consejo General de Colegios Oficiales de Agentes de la Propiedad </w:t>
      </w:r>
      <w:r w:rsidRPr="00B26D1D">
        <w:t xml:space="preserve">Inmobiliaria ha aplicado </w:t>
      </w:r>
      <w:r w:rsidR="00B26D1D" w:rsidRPr="00B26D1D">
        <w:t>el 55,6%</w:t>
      </w:r>
      <w:r w:rsidRPr="00B26D1D">
        <w:t xml:space="preserve"> de las recomendaciones</w:t>
      </w:r>
      <w:r>
        <w:t xml:space="preserve"> efectuadas por este CTBG como consecuencia de la evaluación realizada en 2020. 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E7933" w:rsidRPr="00F31BC3" w:rsidRDefault="00EE793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16C43" w:rsidRPr="00F31BC3" w:rsidRDefault="00D16C4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26D1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28502C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8502C" w:rsidRPr="006D4C90" w:rsidRDefault="0028502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66,7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57,1</w:t>
            </w:r>
          </w:p>
        </w:tc>
      </w:tr>
      <w:tr w:rsidR="0028502C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8502C" w:rsidRPr="006D4C90" w:rsidRDefault="0028502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8502C" w:rsidRPr="00D16C43" w:rsidRDefault="0028502C" w:rsidP="00D16C43">
            <w:pPr>
              <w:jc w:val="center"/>
              <w:rPr>
                <w:sz w:val="16"/>
                <w:szCs w:val="16"/>
              </w:rPr>
            </w:pPr>
            <w:r w:rsidRPr="00D16C43">
              <w:rPr>
                <w:sz w:val="16"/>
                <w:szCs w:val="16"/>
              </w:rPr>
              <w:t>64,3</w:t>
            </w:r>
          </w:p>
        </w:tc>
      </w:tr>
      <w:tr w:rsidR="00552924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52924" w:rsidRPr="006D4C90" w:rsidRDefault="00552924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64,3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71,4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552924" w:rsidRDefault="00552924" w:rsidP="0055292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52924">
              <w:rPr>
                <w:b/>
                <w:color w:val="FFFFFF" w:themeColor="background1"/>
                <w:sz w:val="16"/>
                <w:szCs w:val="16"/>
              </w:rPr>
              <w:t>7,1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52924" w:rsidRPr="006D4C90" w:rsidRDefault="00552924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61,2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145D93" w:rsidRPr="006D4C90" w:rsidTr="00145D93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45D93" w:rsidRPr="006D4C90" w:rsidRDefault="00145D93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D16C43" w:rsidRDefault="00145D93" w:rsidP="00D16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145D93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45D93" w:rsidRPr="006D4C90" w:rsidRDefault="00145D93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45D93" w:rsidRPr="00145D93" w:rsidRDefault="00145D93" w:rsidP="00145D93">
            <w:pPr>
              <w:jc w:val="center"/>
              <w:rPr>
                <w:sz w:val="16"/>
                <w:szCs w:val="16"/>
              </w:rPr>
            </w:pPr>
            <w:r w:rsidRPr="00145D93">
              <w:rPr>
                <w:sz w:val="16"/>
                <w:szCs w:val="16"/>
              </w:rPr>
              <w:t>98,0</w:t>
            </w:r>
          </w:p>
        </w:tc>
      </w:tr>
      <w:tr w:rsidR="00EE7933" w:rsidRPr="006D4C90" w:rsidTr="00EE7933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E7933" w:rsidRPr="006D4C90" w:rsidRDefault="00EE7933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16C43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E7933" w:rsidRPr="00D16C43" w:rsidRDefault="00EE7933" w:rsidP="00D16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EE7933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E7933" w:rsidRPr="006D4C90" w:rsidRDefault="00EE7933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E7933" w:rsidRPr="00EE7933" w:rsidRDefault="00EE7933" w:rsidP="00EE79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E7933">
              <w:rPr>
                <w:b/>
                <w:color w:val="FFFFFF" w:themeColor="background1"/>
                <w:sz w:val="16"/>
                <w:szCs w:val="16"/>
              </w:rPr>
              <w:t>98,0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EE7933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65,8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80605C" w:rsidP="00F05E2C">
      <w:pPr>
        <w:pStyle w:val="Cuerpodelboletn"/>
      </w:pPr>
      <w:r w:rsidRPr="0080605C">
        <w:t xml:space="preserve">El Índice de Cumplimiento de la Información Obligatoria, se sitúa en </w:t>
      </w:r>
      <w:r>
        <w:t>el</w:t>
      </w:r>
      <w:r w:rsidRPr="0080605C">
        <w:t xml:space="preserve"> </w:t>
      </w:r>
      <w:r w:rsidR="00EE7933">
        <w:t>65,8</w:t>
      </w:r>
      <w:r w:rsidRPr="0080605C">
        <w:t xml:space="preserve">%, </w:t>
      </w:r>
      <w:r w:rsidR="00EE7933">
        <w:t>33,9</w:t>
      </w:r>
      <w:r>
        <w:t xml:space="preserve"> puntos porcentuales más elevado </w:t>
      </w:r>
      <w:r w:rsidRPr="0080605C">
        <w:t>que el correspondiente a 2020</w:t>
      </w:r>
      <w:r w:rsidR="00EE7933">
        <w:t>.</w:t>
      </w:r>
      <w:r>
        <w:t xml:space="preserve"> </w:t>
      </w:r>
      <w:r w:rsidRPr="0080605C">
        <w:t xml:space="preserve">La omisión de la obligación de publicar </w:t>
      </w:r>
      <w:r w:rsidR="00EE7933">
        <w:t xml:space="preserve">algunos contenidos obligatorios del bloque de información institucional y organizativa </w:t>
      </w:r>
      <w:r w:rsidRPr="0080605C">
        <w:t>y la falta de referencias a la fecha en que se efectuó la última revisión o actualización de la información explican este nivel de cumplimiento.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80605C" w:rsidRDefault="0080605C" w:rsidP="0080605C">
      <w:pPr>
        <w:pStyle w:val="Cuerpodelboletn"/>
      </w:pPr>
      <w:r>
        <w:t xml:space="preserve">Este CTBG </w:t>
      </w:r>
      <w:r w:rsidR="00AD6F68">
        <w:t xml:space="preserve">valora positivamente </w:t>
      </w:r>
      <w:r>
        <w:t>la evolución del cumplimiento de las obligaciones de publicidad activa por parte del Consejo General de Colegios Oficiales de Agentes de la Propiedad Inmobiliaria</w:t>
      </w:r>
      <w:r w:rsidR="00AD6F68">
        <w:t>. S</w:t>
      </w:r>
      <w:r>
        <w:t xml:space="preserve">e ha aplicado </w:t>
      </w:r>
      <w:r w:rsidR="00AD6F68">
        <w:t xml:space="preserve">el 55,6% </w:t>
      </w:r>
      <w:r>
        <w:t>de las recomendaciones efectuadas como consecuencia de la evaluación realizada en 2020</w:t>
      </w:r>
      <w:r w:rsidR="00AD6F68">
        <w:t xml:space="preserve">. El ICIO se ha incrementado en 33,9 puntos porcentuales respecto de 2020.  </w:t>
      </w:r>
    </w:p>
    <w:p w:rsidR="00AD6F68" w:rsidRDefault="00AD6F68" w:rsidP="00AD6F68">
      <w:pPr>
        <w:pStyle w:val="Cuerpodelboletn"/>
      </w:pPr>
      <w:r>
        <w:t>No obstante todavía</w:t>
      </w:r>
      <w:r w:rsidR="0080605C">
        <w:t xml:space="preserve"> persisten </w:t>
      </w:r>
      <w:r>
        <w:t>algunos</w:t>
      </w:r>
      <w:r w:rsidR="0080605C">
        <w:t xml:space="preserve"> déficits evidenciados en </w:t>
      </w:r>
      <w:r>
        <w:t>la evoluci</w:t>
      </w:r>
      <w:r w:rsidRPr="00701B33">
        <w:rPr>
          <w:noProof/>
          <w:lang w:eastAsia="es-ES"/>
        </w:rPr>
        <w:t>ó</w:t>
      </w:r>
      <w:r>
        <w:t>n de 2020:</w:t>
      </w:r>
    </w:p>
    <w:p w:rsidR="0080605C" w:rsidRDefault="0080605C" w:rsidP="0080605C">
      <w:pPr>
        <w:pStyle w:val="Cuerpodelboletn"/>
        <w:numPr>
          <w:ilvl w:val="0"/>
          <w:numId w:val="18"/>
        </w:numPr>
      </w:pPr>
      <w:r>
        <w:t xml:space="preserve">Se publica un </w:t>
      </w:r>
      <w:r w:rsidR="00AD6F68">
        <w:t>73,2</w:t>
      </w:r>
      <w:r>
        <w:t xml:space="preserve">% de la información obligatoria. En el caso del Registro de Actividades de Tratamiento, esta falta de publicación implica no solo un incumplimiento de la Ley de </w:t>
      </w:r>
      <w:r>
        <w:lastRenderedPageBreak/>
        <w:t xml:space="preserve">Transparencia sino que también supone el incumplimiento de la </w:t>
      </w:r>
      <w:r w:rsidRPr="00400F39">
        <w:t>Ley Orgánica 3/2018, de 5 de diciembre, de protección de datos personales y garantía de los derechos digitales</w:t>
      </w:r>
      <w:r>
        <w:t>.</w:t>
      </w:r>
    </w:p>
    <w:p w:rsidR="0080605C" w:rsidRDefault="0080605C" w:rsidP="0080605C">
      <w:pPr>
        <w:pStyle w:val="Cuerpodelboletn"/>
        <w:numPr>
          <w:ilvl w:val="0"/>
          <w:numId w:val="18"/>
        </w:numPr>
      </w:pPr>
      <w:r>
        <w:t>No existe ninguna referencia que permita conocer si la información está actualizada.</w:t>
      </w:r>
    </w:p>
    <w:p w:rsidR="0080605C" w:rsidRDefault="0080605C" w:rsidP="0080605C">
      <w:pPr>
        <w:pStyle w:val="Cuerpodelboletn"/>
      </w:pPr>
    </w:p>
    <w:p w:rsidR="0080605C" w:rsidRDefault="0080605C" w:rsidP="0080605C">
      <w:pPr>
        <w:pStyle w:val="Cuerpodelboletn"/>
      </w:pPr>
    </w:p>
    <w:p w:rsidR="0080605C" w:rsidRDefault="0080605C" w:rsidP="0080605C">
      <w:pPr>
        <w:pStyle w:val="Cuerpodelboletn"/>
      </w:pPr>
      <w: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432C3" w:rsidRDefault="007432C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432C3" w:rsidRDefault="007432C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432C3" w:rsidRDefault="007432C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432C3" w:rsidRDefault="007432C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432C3" w:rsidRDefault="007432C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1" w:name="_GoBack"/>
      <w:bookmarkEnd w:id="1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E7933" w:rsidRPr="00F31BC3" w:rsidRDefault="00EE793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16C43" w:rsidRPr="00F31BC3" w:rsidRDefault="00D16C4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E7933" w:rsidRPr="00F31BC3" w:rsidRDefault="00EE793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16C43" w:rsidRPr="00F31BC3" w:rsidRDefault="00D16C4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33" w:rsidRDefault="00EE7933" w:rsidP="00F31BC3">
      <w:r>
        <w:separator/>
      </w:r>
    </w:p>
  </w:endnote>
  <w:endnote w:type="continuationSeparator" w:id="0">
    <w:p w:rsidR="00EE7933" w:rsidRDefault="00EE793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33" w:rsidRDefault="00EE7933" w:rsidP="00F31BC3">
      <w:r>
        <w:separator/>
      </w:r>
    </w:p>
  </w:footnote>
  <w:footnote w:type="continuationSeparator" w:id="0">
    <w:p w:rsidR="00EE7933" w:rsidRDefault="00EE793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5D93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8502C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52924"/>
    <w:rsid w:val="00563295"/>
    <w:rsid w:val="005B1544"/>
    <w:rsid w:val="005C4778"/>
    <w:rsid w:val="005E2505"/>
    <w:rsid w:val="005E6704"/>
    <w:rsid w:val="00603DFC"/>
    <w:rsid w:val="00633EAA"/>
    <w:rsid w:val="0069673B"/>
    <w:rsid w:val="006B75D8"/>
    <w:rsid w:val="006C0CDD"/>
    <w:rsid w:val="006D49E7"/>
    <w:rsid w:val="006D4C90"/>
    <w:rsid w:val="006E75DE"/>
    <w:rsid w:val="00701B33"/>
    <w:rsid w:val="007071A8"/>
    <w:rsid w:val="00707C14"/>
    <w:rsid w:val="00714C54"/>
    <w:rsid w:val="00717272"/>
    <w:rsid w:val="0073626B"/>
    <w:rsid w:val="007432C3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605C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D6F68"/>
    <w:rsid w:val="00AE4F68"/>
    <w:rsid w:val="00AE6A4F"/>
    <w:rsid w:val="00AF5151"/>
    <w:rsid w:val="00B1184C"/>
    <w:rsid w:val="00B220EC"/>
    <w:rsid w:val="00B26D1D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16C43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E7933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5D1938"/>
    <w:rsid w:val="00787EBD"/>
    <w:rsid w:val="008E118A"/>
    <w:rsid w:val="00AB484A"/>
    <w:rsid w:val="00AB6EB9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81B7C-67BE-499C-9ACF-5E33294B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201</TotalTime>
  <Pages>4</Pages>
  <Words>812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2008-09-26T23:14:00Z</cp:lastPrinted>
  <dcterms:created xsi:type="dcterms:W3CDTF">2021-01-21T12:39:00Z</dcterms:created>
  <dcterms:modified xsi:type="dcterms:W3CDTF">2021-11-02T12:10:00Z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