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C43580" w:rsidRPr="00006957" w:rsidRDefault="00C4358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C43580" w:rsidRPr="00006957" w:rsidRDefault="00C4358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580" w:rsidRDefault="00C4358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F0F2C" w:rsidRDefault="00DF0F2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355998" w:rsidRPr="00CB5511" w:rsidTr="002F54A2">
        <w:tc>
          <w:tcPr>
            <w:tcW w:w="3652" w:type="dxa"/>
          </w:tcPr>
          <w:p w:rsidR="00355998" w:rsidRPr="00E34195" w:rsidRDefault="0035599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355998" w:rsidRDefault="00355998">
            <w:r>
              <w:t>Colegio Oficial de Grados, Peritos e Ingenieros Técnicos Navales</w:t>
            </w:r>
            <w:r>
              <w:rPr>
                <w:bCs/>
              </w:rPr>
              <w:t xml:space="preserve"> </w:t>
            </w:r>
          </w:p>
        </w:tc>
      </w:tr>
      <w:tr w:rsidR="00355998" w:rsidRPr="00CB5511" w:rsidTr="002F54A2">
        <w:tc>
          <w:tcPr>
            <w:tcW w:w="3652" w:type="dxa"/>
          </w:tcPr>
          <w:p w:rsidR="00355998" w:rsidRPr="00E34195" w:rsidRDefault="0035599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355998" w:rsidRDefault="00355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de junio de 2021</w:t>
            </w:r>
          </w:p>
        </w:tc>
      </w:tr>
      <w:tr w:rsidR="00355998" w:rsidRPr="00CB5511" w:rsidTr="002F54A2">
        <w:tc>
          <w:tcPr>
            <w:tcW w:w="3652" w:type="dxa"/>
          </w:tcPr>
          <w:p w:rsidR="00355998" w:rsidRPr="00E34195" w:rsidRDefault="0035599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355998" w:rsidRDefault="00355998">
            <w:r>
              <w:t>https://cogitn.es/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B7165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46A54" w:rsidP="00D23054">
            <w:pPr>
              <w:jc w:val="both"/>
              <w:rPr>
                <w:sz w:val="20"/>
                <w:szCs w:val="20"/>
              </w:rPr>
            </w:pPr>
            <w:r w:rsidRPr="0059693A">
              <w:rPr>
                <w:sz w:val="20"/>
                <w:szCs w:val="20"/>
              </w:rPr>
              <w:t>La</w:t>
            </w:r>
            <w:r w:rsidR="003E12E2" w:rsidRPr="0059693A">
              <w:rPr>
                <w:sz w:val="20"/>
                <w:szCs w:val="20"/>
              </w:rPr>
              <w:t xml:space="preserve"> información sujeta a </w:t>
            </w:r>
            <w:r w:rsidR="00D1242F" w:rsidRPr="0059693A">
              <w:rPr>
                <w:sz w:val="20"/>
                <w:szCs w:val="20"/>
              </w:rPr>
              <w:t xml:space="preserve">obligaciones de publicidad activa se localiza </w:t>
            </w:r>
            <w:r w:rsidR="00BB74A7" w:rsidRPr="0059693A">
              <w:rPr>
                <w:sz w:val="20"/>
                <w:szCs w:val="20"/>
              </w:rPr>
              <w:t>en el apartado</w:t>
            </w:r>
            <w:r w:rsidR="0059693A">
              <w:rPr>
                <w:sz w:val="20"/>
                <w:szCs w:val="20"/>
              </w:rPr>
              <w:t xml:space="preserve"> </w:t>
            </w:r>
            <w:r w:rsidR="00BB74A7" w:rsidRPr="0059693A">
              <w:rPr>
                <w:sz w:val="20"/>
                <w:szCs w:val="20"/>
              </w:rPr>
              <w:t>“</w:t>
            </w:r>
            <w:r w:rsidR="006D263B">
              <w:rPr>
                <w:sz w:val="20"/>
                <w:szCs w:val="20"/>
              </w:rPr>
              <w:t>Colegio</w:t>
            </w:r>
            <w:r w:rsidR="00030E2E">
              <w:rPr>
                <w:sz w:val="20"/>
                <w:szCs w:val="20"/>
              </w:rPr>
              <w:t>” de la barra superior de su página web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3E12E2" w:rsidRDefault="00CB5511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E46A54" w:rsidRDefault="00E46A54" w:rsidP="00CC02A3">
            <w:pPr>
              <w:jc w:val="both"/>
              <w:rPr>
                <w:sz w:val="20"/>
                <w:szCs w:val="20"/>
              </w:rPr>
            </w:pPr>
            <w:r w:rsidRPr="00E46A54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BB74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3C63A1" w:rsidRDefault="003C63A1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D23054" w:rsidP="00D23054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D23054" w:rsidP="005B3B00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DE4548" w:rsidP="00D23054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FD5415">
              <w:rPr>
                <w:sz w:val="20"/>
                <w:szCs w:val="20"/>
              </w:rPr>
              <w:t xml:space="preserve">No se ha localizado información. </w:t>
            </w:r>
            <w:r w:rsidR="00D23054">
              <w:rPr>
                <w:sz w:val="20"/>
                <w:szCs w:val="20"/>
              </w:rPr>
              <w:t xml:space="preserve">La información que se recoge en el acceso política de privacidad del apartado “información legal” no se corresponde con los parámetros exigidos por el Reglamento Europeo de Protección de Datos.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5B3B0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  <w:r w:rsidRPr="005B3B00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34AC7" w:rsidRDefault="005B3B00" w:rsidP="00D23054">
            <w:pPr>
              <w:pStyle w:val="Cuerpodelboletn"/>
              <w:spacing w:before="120" w:after="120" w:line="312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Se menciona </w:t>
            </w:r>
            <w:r w:rsidR="00D23054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 Junta de Gobierno y a las Delegaciones territoriales. La información carece de fecha y de </w:t>
            </w:r>
            <w:r w:rsidRPr="00FD5415">
              <w:rPr>
                <w:sz w:val="20"/>
                <w:szCs w:val="20"/>
              </w:rPr>
              <w:t>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41E38" w:rsidP="00D2305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 w:rsidR="005B3B00">
              <w:rPr>
                <w:sz w:val="20"/>
                <w:szCs w:val="20"/>
              </w:rPr>
              <w:t xml:space="preserve">“Junta de Gobierno” </w:t>
            </w:r>
            <w:r w:rsidR="00030E2E">
              <w:rPr>
                <w:sz w:val="20"/>
                <w:szCs w:val="20"/>
              </w:rPr>
              <w:t>del apartado “</w:t>
            </w:r>
            <w:r w:rsidR="00D23054">
              <w:rPr>
                <w:sz w:val="20"/>
                <w:szCs w:val="20"/>
              </w:rPr>
              <w:t>C</w:t>
            </w:r>
            <w:r w:rsidR="005B3B00">
              <w:rPr>
                <w:sz w:val="20"/>
                <w:szCs w:val="20"/>
              </w:rPr>
              <w:t>olegio”</w:t>
            </w:r>
            <w:r w:rsidR="00030E2E">
              <w:rPr>
                <w:sz w:val="20"/>
                <w:szCs w:val="20"/>
              </w:rPr>
              <w:t xml:space="preserve">. </w:t>
            </w:r>
            <w:r w:rsidR="00D23054">
              <w:rPr>
                <w:sz w:val="20"/>
                <w:szCs w:val="20"/>
              </w:rPr>
              <w:t xml:space="preserve">La información carece de fecha y de </w:t>
            </w:r>
            <w:r w:rsidR="00D23054" w:rsidRPr="00FD5415">
              <w:rPr>
                <w:sz w:val="20"/>
                <w:szCs w:val="20"/>
              </w:rPr>
              <w:t>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B3B00" w:rsidP="005B3B0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información.</w:t>
            </w:r>
          </w:p>
        </w:tc>
      </w:tr>
    </w:tbl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D23054" w:rsidRDefault="00D23054">
      <w:pPr>
        <w:rPr>
          <w:rStyle w:val="Ttulo2Car"/>
          <w:i/>
          <w:lang w:bidi="es-ES"/>
        </w:rPr>
      </w:pPr>
      <w:r>
        <w:rPr>
          <w:rStyle w:val="Ttulo2Car"/>
          <w:i/>
          <w:lang w:bidi="es-ES"/>
        </w:rPr>
        <w:br w:type="page"/>
      </w:r>
    </w:p>
    <w:p w:rsidR="00FD5415" w:rsidRPr="0092723A" w:rsidRDefault="00FD5415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580" w:rsidRDefault="00C4358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43580" w:rsidRDefault="00C43580" w:rsidP="00DE4548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C43580" w:rsidRDefault="00C43580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sus Estatutos ni sobre la Ley de Colegios Profesionales </w:t>
                            </w:r>
                          </w:p>
                          <w:p w:rsidR="00C43580" w:rsidRDefault="00C43580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sobre sus funciones</w:t>
                            </w:r>
                          </w:p>
                          <w:p w:rsidR="00C43580" w:rsidRDefault="00C43580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publica el inventa rio de actividades de tratamiento</w:t>
                            </w:r>
                          </w:p>
                          <w:p w:rsidR="00C43580" w:rsidRDefault="00C43580" w:rsidP="00050F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sobre toda la estructura organizativa de la Corporación, solo de su Junta de Gobierno y Delegaciones</w:t>
                            </w:r>
                          </w:p>
                          <w:p w:rsidR="00C43580" w:rsidRDefault="00C43580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organigrama. </w:t>
                            </w:r>
                          </w:p>
                          <w:p w:rsidR="00C43580" w:rsidRPr="00D34AC7" w:rsidRDefault="00C43580" w:rsidP="00D34AC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C43580" w:rsidRDefault="00C4358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C43580" w:rsidRPr="00141E38" w:rsidRDefault="00C43580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La información publicada carece de fechas y de</w:t>
                            </w:r>
                            <w:r>
                              <w:t xml:space="preserve"> referencias a la última vez que se realizó su revisión o actualización.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6B2314" w:rsidRDefault="006B231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B2314" w:rsidRDefault="006B2314" w:rsidP="00DE4548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6B2314" w:rsidRDefault="006B2314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sus Estatutos ni sobre la Ley de Colegios Profesionales </w:t>
                      </w:r>
                    </w:p>
                    <w:p w:rsidR="006B2314" w:rsidRDefault="006B2314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sobre sus funciones</w:t>
                      </w:r>
                    </w:p>
                    <w:p w:rsidR="006B2314" w:rsidRDefault="006B2314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publica el inventa rio de actividades de tratamiento</w:t>
                      </w:r>
                    </w:p>
                    <w:p w:rsidR="006B2314" w:rsidRDefault="006B2314" w:rsidP="00050F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sobre toda la estructura organizativa de la Corporación, solo de su Junta de Gobierno y Delegaciones</w:t>
                      </w:r>
                    </w:p>
                    <w:p w:rsidR="006B2314" w:rsidRDefault="006B2314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organigrama. </w:t>
                      </w:r>
                    </w:p>
                    <w:p w:rsidR="006B2314" w:rsidRPr="00D34AC7" w:rsidRDefault="006B2314" w:rsidP="00D34AC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trayectoria profesional de sus responsables </w:t>
                      </w:r>
                    </w:p>
                    <w:p w:rsidR="006B2314" w:rsidRDefault="006B2314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6B2314" w:rsidRPr="00141E38" w:rsidRDefault="006B2314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>La información publicada carece de fechas y de</w:t>
                      </w:r>
                      <w:r>
                        <w:t xml:space="preserve"> referencias a la última vez que se realizó su revisión o actualización.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141E3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 w:rsidR="00D34AC7">
              <w:t xml:space="preserve">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E61A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DE61A8" w:rsidP="006B231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 xml:space="preserve">No se ha localizado </w:t>
            </w:r>
            <w:r>
              <w:t>información</w:t>
            </w:r>
            <w:r w:rsidR="005B3B00">
              <w:t xml:space="preserve">. 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4709E0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DE4548"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580" w:rsidRPr="00F54C6B" w:rsidRDefault="00C43580" w:rsidP="00D732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ha localizado información correspondiente a este grupo de obligaciones que se recogen en el artículo 8. </w:t>
                            </w:r>
                          </w:p>
                          <w:p w:rsidR="00C43580" w:rsidRDefault="00C43580" w:rsidP="0085643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F0F2C" w:rsidRPr="00F54C6B" w:rsidRDefault="00DF0F2C" w:rsidP="00D732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ha localizado información correspondiente a este grupo de obligaciones que se recogen en el artículo 8. </w:t>
                      </w:r>
                    </w:p>
                    <w:p w:rsidR="00DF0F2C" w:rsidRDefault="00DF0F2C" w:rsidP="00856435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56435" w:rsidRDefault="0085643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C43580" w:rsidRPr="00FD0689" w:rsidTr="00C4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43580" w:rsidRPr="00FD0689" w:rsidRDefault="00C43580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23,5</w:t>
            </w:r>
          </w:p>
        </w:tc>
      </w:tr>
      <w:tr w:rsidR="00C43580" w:rsidRPr="00FD0689" w:rsidTr="00C4358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43580" w:rsidRPr="00FD0689" w:rsidRDefault="00C43580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3580">
              <w:rPr>
                <w:sz w:val="18"/>
                <w:szCs w:val="18"/>
              </w:rPr>
              <w:t>0,0</w:t>
            </w:r>
          </w:p>
        </w:tc>
      </w:tr>
      <w:tr w:rsidR="00C43580" w:rsidRPr="00A94BCA" w:rsidTr="00C43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43580" w:rsidRPr="002A154B" w:rsidRDefault="00C43580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43580"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43580">
              <w:rPr>
                <w:b/>
                <w:i/>
                <w:sz w:val="18"/>
                <w:szCs w:val="18"/>
              </w:rPr>
              <w:t>13,3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43580">
              <w:rPr>
                <w:b/>
                <w:i/>
                <w:sz w:val="18"/>
                <w:szCs w:val="18"/>
              </w:rPr>
              <w:t>13,3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43580">
              <w:rPr>
                <w:b/>
                <w:i/>
                <w:sz w:val="18"/>
                <w:szCs w:val="18"/>
              </w:rPr>
              <w:t>13,3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43580">
              <w:rPr>
                <w:b/>
                <w:i/>
                <w:sz w:val="18"/>
                <w:szCs w:val="18"/>
              </w:rPr>
              <w:t>13,3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43580">
              <w:rPr>
                <w:b/>
                <w:i/>
                <w:sz w:val="18"/>
                <w:szCs w:val="18"/>
              </w:rPr>
              <w:t>13,3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43580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3580" w:rsidRPr="00C43580" w:rsidRDefault="00C43580" w:rsidP="00C43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43580">
              <w:rPr>
                <w:b/>
                <w:i/>
                <w:sz w:val="18"/>
                <w:szCs w:val="18"/>
              </w:rPr>
              <w:t>11,0</w:t>
            </w:r>
          </w:p>
        </w:tc>
      </w:tr>
    </w:tbl>
    <w:p w:rsidR="00BD4582" w:rsidRDefault="00BD4582" w:rsidP="00C43580">
      <w:pPr>
        <w:pStyle w:val="Cuerpodelboletn"/>
        <w:spacing w:before="120" w:after="120" w:line="312" w:lineRule="auto"/>
        <w:rPr>
          <w:b/>
          <w:color w:val="50866C"/>
          <w:sz w:val="32"/>
        </w:rPr>
      </w:pPr>
    </w:p>
    <w:p w:rsidR="004F7F36" w:rsidRDefault="004F7F36" w:rsidP="004F7F36">
      <w:pPr>
        <w:jc w:val="both"/>
      </w:pPr>
      <w:r>
        <w:t>El Índice de Cumplimiento de la Información Obligatoria (ICIO) se sitúa en el 11%. La falta de publicación de contenidos obligatorios – solo se publica el 10% de las informaciones obligatorias – y la falta de referencias a la última fecha en que se revisó o actualizó la información,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580" w:rsidRDefault="00C4358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C43580" w:rsidRDefault="00C43580" w:rsidP="004E094C">
                            <w:pPr>
                              <w:pStyle w:val="Cuerpodelboletn"/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B2314">
                              <w:rPr>
                                <w:sz w:val="20"/>
                                <w:szCs w:val="20"/>
                              </w:rPr>
                              <w:t xml:space="preserve">El Colegio Oficial de Grados, Peritos e Ingenieros Técnicos Navales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Pr="006B2314">
                              <w:rPr>
                                <w:sz w:val="20"/>
                                <w:szCs w:val="20"/>
                              </w:rPr>
                              <w:t xml:space="preserve">incorpora en su web información adicional </w:t>
                            </w:r>
                            <w:r w:rsidRPr="00DF0F2C">
                              <w:rPr>
                                <w:sz w:val="20"/>
                                <w:szCs w:val="20"/>
                              </w:rPr>
                              <w:t xml:space="preserve">a la exigida por la LTAIBG que pueda ser considerada relevante desde el punto de vista de la Transparencia. </w:t>
                            </w:r>
                          </w:p>
                          <w:p w:rsidR="00C43580" w:rsidRPr="00B103F4" w:rsidRDefault="00C43580" w:rsidP="0096531D">
                            <w:pPr>
                              <w:pStyle w:val="Cuerpodelboletn"/>
                              <w:spacing w:before="120" w:after="120" w:line="312" w:lineRule="auto"/>
                              <w:ind w:left="360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ha sido posible tener en cuenta la información relativa a su Código deontológico al carecer de fecha de aprobación y tampoco sus Memorias, ya que la última publicada se corresponde con el ejercicio 2018 </w:t>
                            </w:r>
                          </w:p>
                          <w:p w:rsidR="00C43580" w:rsidRPr="002A154B" w:rsidRDefault="00C43580" w:rsidP="00050F5F">
                            <w:pPr>
                              <w:pStyle w:val="Cuerpodelboletn"/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6B2314" w:rsidRDefault="006B231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6B2314" w:rsidRDefault="006B2314" w:rsidP="004E094C">
                      <w:pPr>
                        <w:pStyle w:val="Cuerpodelboletn"/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 w:rsidRPr="006B2314">
                        <w:rPr>
                          <w:sz w:val="20"/>
                          <w:szCs w:val="20"/>
                        </w:rPr>
                        <w:t xml:space="preserve">El Colegio Oficial de Grados, Peritos e Ingenieros Técnicos Navales </w:t>
                      </w:r>
                      <w:r w:rsidR="004E094C">
                        <w:rPr>
                          <w:sz w:val="20"/>
                          <w:szCs w:val="20"/>
                        </w:rPr>
                        <w:t xml:space="preserve"> no </w:t>
                      </w:r>
                      <w:r w:rsidRPr="006B2314">
                        <w:rPr>
                          <w:sz w:val="20"/>
                          <w:szCs w:val="20"/>
                        </w:rPr>
                        <w:t xml:space="preserve">incorpora en su web información adicional </w:t>
                      </w:r>
                      <w:r w:rsidRPr="00DF0F2C">
                        <w:rPr>
                          <w:sz w:val="20"/>
                          <w:szCs w:val="20"/>
                        </w:rPr>
                        <w:t xml:space="preserve">a la exigida por la LTAIBG que pueda ser considerada relevante desde el punto de vista de la Transparencia. </w:t>
                      </w:r>
                    </w:p>
                    <w:p w:rsidR="006B2314" w:rsidRPr="00B103F4" w:rsidRDefault="006B2314" w:rsidP="0096531D">
                      <w:pPr>
                        <w:pStyle w:val="Cuerpodelboletn"/>
                        <w:spacing w:before="120" w:after="120" w:line="312" w:lineRule="auto"/>
                        <w:ind w:left="360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ha sido posible tener en cuenta </w:t>
                      </w:r>
                      <w:r w:rsidR="004E094C">
                        <w:rPr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sz w:val="20"/>
                          <w:szCs w:val="20"/>
                        </w:rPr>
                        <w:t xml:space="preserve"> información </w:t>
                      </w:r>
                      <w:r w:rsidR="004E094C">
                        <w:rPr>
                          <w:sz w:val="20"/>
                          <w:szCs w:val="20"/>
                        </w:rPr>
                        <w:t xml:space="preserve">relativa a su Código deontológico al carecer de fecha de aprobación y tampoco sus Memorias, ya que la última publicada se corresponde con el ejercicio 2018 </w:t>
                      </w:r>
                    </w:p>
                    <w:p w:rsidR="006B2314" w:rsidRPr="002A154B" w:rsidRDefault="006B2314" w:rsidP="00050F5F">
                      <w:pPr>
                        <w:pStyle w:val="Cuerpodelboletn"/>
                        <w:spacing w:before="120" w:after="120"/>
                        <w:rPr>
                          <w:b/>
                          <w:color w:val="00642D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3A6302" w:rsidRDefault="003A6302"/>
    <w:p w:rsidR="003A6302" w:rsidRDefault="003A6302"/>
    <w:p w:rsidR="00DF0F2C" w:rsidRDefault="00DF0F2C"/>
    <w:p w:rsidR="00DF0F2C" w:rsidRDefault="00DF0F2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47B9F" wp14:editId="12875975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6264910" cy="1390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580" w:rsidRDefault="00C4358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C43580" w:rsidRPr="00DF0F2C" w:rsidRDefault="00C43580" w:rsidP="00141E38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Dado que el </w:t>
                            </w:r>
                            <w:r w:rsidRPr="006B2314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Colegio Oficial de Grados, Peritos e Ingenieros Técnicos Navales </w:t>
                            </w: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carece de Portal de Transparencia, no cabe reseñar buenas prácticas.  </w:t>
                            </w:r>
                          </w:p>
                          <w:p w:rsidR="00C43580" w:rsidRPr="002A154B" w:rsidRDefault="00C4358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.75pt;width:493.3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">
                <v:textbox>
                  <w:txbxContent>
                    <w:p w:rsidR="006B2314" w:rsidRDefault="006B231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6B2314" w:rsidRPr="00DF0F2C" w:rsidRDefault="006B2314" w:rsidP="00141E38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Dado que el </w:t>
                      </w:r>
                      <w:r w:rsidRPr="006B2314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Colegio Oficial de Grados, Peritos e Ingenieros Técnicos Navales </w:t>
                      </w: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carece de Portal de Transparencia, no cabe reseñar buenas prácticas.  </w:t>
                      </w:r>
                    </w:p>
                    <w:p w:rsidR="006B2314" w:rsidRPr="002A154B" w:rsidRDefault="006B2314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F2C" w:rsidRDefault="00DF0F2C"/>
    <w:p w:rsidR="00DF0F2C" w:rsidRDefault="00DF0F2C"/>
    <w:p w:rsidR="00DF0F2C" w:rsidRDefault="00DF0F2C"/>
    <w:p w:rsidR="00DF0F2C" w:rsidRDefault="00DF0F2C">
      <w:r>
        <w:br w:type="page"/>
      </w: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6B2314">
        <w:t>Colegio Oficial de Grados, Peritos e Ingenieros Técnicos Navales</w:t>
      </w:r>
      <w:r w:rsidR="00D34AC7">
        <w:t xml:space="preserve"> </w:t>
      </w:r>
      <w:r>
        <w:t xml:space="preserve">en función de la información disponible en su </w:t>
      </w:r>
      <w:r w:rsidR="00973389">
        <w:t>página</w:t>
      </w:r>
      <w:r>
        <w:t xml:space="preserve"> alcanza el </w:t>
      </w:r>
      <w:r w:rsidR="004F7F36">
        <w:t>11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6B2314">
        <w:t>Colegio Oficial de Grados, Peritos e Ingenieros Técnicos Navales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El </w:t>
      </w:r>
      <w:r w:rsidR="006B2314">
        <w:t>Colegio Oficial de Grados, Peritos e Ingenieros Técnicos Navales</w:t>
      </w:r>
      <w:r w:rsidR="00D34AC7">
        <w:t xml:space="preserve"> </w:t>
      </w:r>
      <w:r w:rsidR="00817A3A">
        <w:t xml:space="preserve">debe </w:t>
      </w:r>
      <w:r w:rsidR="00D34AC7">
        <w:t>habilitar</w:t>
      </w:r>
      <w:r w:rsidR="00817A3A">
        <w:t xml:space="preserve"> un </w:t>
      </w:r>
      <w:r>
        <w:t>Portal de Transp</w:t>
      </w:r>
      <w:r w:rsidRPr="00973389">
        <w:t xml:space="preserve">arencia </w:t>
      </w:r>
      <w:r w:rsidR="00817A3A">
        <w:t>que</w:t>
      </w:r>
      <w:r w:rsidRPr="00973389">
        <w:t xml:space="preserve"> debería estructurarse </w:t>
      </w:r>
      <w:r>
        <w:t xml:space="preserve">conforme al patrón que establece la LTAIBG: Información Institucional, Organizativa y Registro de Actividades de Tratamiento; </w:t>
      </w:r>
      <w:r w:rsidR="00973389">
        <w:t xml:space="preserve"> e </w:t>
      </w:r>
      <w:r>
        <w:t>Información Económica, Presupuestaria y Estadística.</w:t>
      </w:r>
    </w:p>
    <w:p w:rsidR="001D32B0" w:rsidRDefault="003A6302" w:rsidP="003A6302">
      <w:pPr>
        <w:spacing w:before="120" w:after="120" w:line="312" w:lineRule="auto"/>
        <w:jc w:val="both"/>
      </w:pPr>
      <w:r>
        <w:t>Dentro de cada uno de estos bloques deben publicarse - o enlazarse - las informaciones obligatorias que establecen los artículos 6</w:t>
      </w:r>
      <w:r w:rsidR="00973389">
        <w:t>, 6 bis</w:t>
      </w:r>
      <w:r>
        <w:t xml:space="preserve"> </w:t>
      </w:r>
      <w:r w:rsidR="00973389">
        <w:t>y</w:t>
      </w:r>
      <w:r>
        <w:t xml:space="preserve"> 8 de la LTAIBG. 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973389" w:rsidRDefault="00973389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D23054" w:rsidRDefault="00D23054" w:rsidP="00D23054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 sus Estatutos y la Ley de Colegios Profesionales </w:t>
      </w:r>
    </w:p>
    <w:p w:rsidR="00D23054" w:rsidRDefault="00D23054" w:rsidP="00D23054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Debe informar sobre sus funciones</w:t>
      </w:r>
    </w:p>
    <w:p w:rsidR="00D34AC7" w:rsidRDefault="00D34AC7" w:rsidP="00D34AC7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lastRenderedPageBreak/>
        <w:t xml:space="preserve">Debe informarse sobre </w:t>
      </w:r>
      <w:r w:rsidR="0096531D">
        <w:rPr>
          <w:lang w:bidi="es-ES"/>
        </w:rPr>
        <w:t xml:space="preserve">toda </w:t>
      </w:r>
      <w:r>
        <w:rPr>
          <w:lang w:bidi="es-ES"/>
        </w:rPr>
        <w:t xml:space="preserve">la estructura organizativa de la Corporación, </w:t>
      </w:r>
      <w:r w:rsidR="00050F5F">
        <w:rPr>
          <w:lang w:bidi="es-ES"/>
        </w:rPr>
        <w:t xml:space="preserve">no </w:t>
      </w:r>
      <w:r>
        <w:rPr>
          <w:lang w:bidi="es-ES"/>
        </w:rPr>
        <w:t>solo de su</w:t>
      </w:r>
      <w:r w:rsidR="00DF0F2C">
        <w:rPr>
          <w:lang w:bidi="es-ES"/>
        </w:rPr>
        <w:t xml:space="preserve"> Junta de Gobierno </w:t>
      </w:r>
      <w:r w:rsidR="00D23054">
        <w:rPr>
          <w:lang w:bidi="es-ES"/>
        </w:rPr>
        <w:t>y delegaciones</w:t>
      </w:r>
    </w:p>
    <w:p w:rsid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</w:t>
      </w:r>
      <w:r w:rsidR="00D34AC7">
        <w:rPr>
          <w:lang w:bidi="es-ES"/>
        </w:rPr>
        <w:t xml:space="preserve">un organigrama. </w:t>
      </w:r>
    </w:p>
    <w:p w:rsidR="00D34AC7" w:rsidRP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b/>
          <w:color w:val="00642D"/>
        </w:rPr>
      </w:pPr>
      <w:r>
        <w:rPr>
          <w:lang w:bidi="es-ES"/>
        </w:rPr>
        <w:t xml:space="preserve">Debe informarse </w:t>
      </w:r>
      <w:r w:rsidR="00D34AC7">
        <w:rPr>
          <w:lang w:bidi="es-ES"/>
        </w:rPr>
        <w:t>sobre el perfil y trayectoria profesional de</w:t>
      </w:r>
      <w:r w:rsidR="00DF0F2C">
        <w:rPr>
          <w:lang w:bidi="es-ES"/>
        </w:rPr>
        <w:t xml:space="preserve"> </w:t>
      </w:r>
      <w:r w:rsidR="00D34AC7">
        <w:rPr>
          <w:lang w:bidi="es-ES"/>
        </w:rPr>
        <w:t xml:space="preserve">sus responsables </w:t>
      </w:r>
    </w:p>
    <w:p w:rsidR="00817A3A" w:rsidRDefault="00817A3A" w:rsidP="003A6302">
      <w:pPr>
        <w:pStyle w:val="Sinespaciado"/>
        <w:spacing w:before="120" w:after="120" w:line="312" w:lineRule="auto"/>
        <w:ind w:left="360"/>
        <w:jc w:val="both"/>
        <w:rPr>
          <w:rFonts w:ascii="Century Gothic" w:hAnsi="Century Gothic"/>
          <w:lang w:bidi="es-ES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 xml:space="preserve">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A908A4">
        <w:t xml:space="preserve">celebrados con </w:t>
      </w:r>
      <w:r w:rsidR="004E094C">
        <w:t>una</w:t>
      </w:r>
      <w:r w:rsidR="00A908A4">
        <w:t xml:space="preserve">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D732B3" w:rsidRDefault="00D732B3" w:rsidP="00D732B3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973389">
      <w:pPr>
        <w:spacing w:before="120" w:after="120" w:line="312" w:lineRule="auto"/>
        <w:ind w:left="360"/>
        <w:jc w:val="both"/>
      </w:pPr>
      <w:r w:rsidRPr="00973389">
        <w:rPr>
          <w:rFonts w:eastAsia="Times New Roman" w:cs="Times New Roman"/>
          <w:bCs/>
          <w:szCs w:val="36"/>
        </w:rPr>
        <w:t xml:space="preserve"> 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Calidad de la Información.</w:t>
      </w:r>
    </w:p>
    <w:p w:rsidR="00973389" w:rsidRPr="00DE61A8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Toda la información debe </w:t>
      </w:r>
      <w:r w:rsidR="00973389">
        <w:t>datarse e incluirse referencias a la fecha en que se revisó o actualizó por última vez la información. Solo de esta manera sería posible para la ciudadanía saber si la información que está consultando está vigente.</w:t>
      </w:r>
    </w:p>
    <w:p w:rsidR="00DE61A8" w:rsidRPr="00973389" w:rsidRDefault="00DE61A8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>Se recomienda que en el caso de que no hubiera información que publicar, se señale expresamente esta circunstancia</w:t>
      </w:r>
    </w:p>
    <w:p w:rsidR="00973389" w:rsidRPr="00141E38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>Se recuerda que la información debe publicarse en formatos reutilizables según lo dispuesto por la Ley 17/2007, de reutilización de la información del sector público</w:t>
      </w:r>
      <w:r w:rsidR="00141E38">
        <w:t>.</w:t>
      </w:r>
      <w:r>
        <w:t xml:space="preserve"> </w:t>
      </w:r>
    </w:p>
    <w:p w:rsidR="00141E38" w:rsidRDefault="00141E38" w:rsidP="00141E38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>
        <w:t>Sería deseable que toda la información sujeta a obligaciones de publicidad activa se localizase dentro del Portal de Transparencia de la entidad, bien directamente, bien a través de un enlace.</w:t>
      </w:r>
    </w:p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Default="00CA4FB1"/>
    <w:p w:rsidR="00CA4FB1" w:rsidRPr="00CA4FB1" w:rsidRDefault="00B7165E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80" w:rsidRDefault="00C43580" w:rsidP="00932008">
      <w:pPr>
        <w:spacing w:after="0" w:line="240" w:lineRule="auto"/>
      </w:pPr>
      <w:r>
        <w:separator/>
      </w:r>
    </w:p>
  </w:endnote>
  <w:endnote w:type="continuationSeparator" w:id="0">
    <w:p w:rsidR="00C43580" w:rsidRDefault="00C4358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85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43580" w:rsidRPr="00141E38" w:rsidRDefault="00C43580">
        <w:pPr>
          <w:pStyle w:val="Piedepgina"/>
          <w:jc w:val="center"/>
          <w:rPr>
            <w:sz w:val="18"/>
            <w:szCs w:val="18"/>
          </w:rPr>
        </w:pPr>
        <w:r w:rsidRPr="00141E38">
          <w:rPr>
            <w:sz w:val="18"/>
            <w:szCs w:val="18"/>
          </w:rPr>
          <w:fldChar w:fldCharType="begin"/>
        </w:r>
        <w:r w:rsidRPr="00141E38">
          <w:rPr>
            <w:sz w:val="18"/>
            <w:szCs w:val="18"/>
          </w:rPr>
          <w:instrText>PAGE   \* MERGEFORMAT</w:instrText>
        </w:r>
        <w:r w:rsidRPr="00141E38">
          <w:rPr>
            <w:sz w:val="18"/>
            <w:szCs w:val="18"/>
          </w:rPr>
          <w:fldChar w:fldCharType="separate"/>
        </w:r>
        <w:r w:rsidR="00B7165E">
          <w:rPr>
            <w:noProof/>
            <w:sz w:val="18"/>
            <w:szCs w:val="18"/>
          </w:rPr>
          <w:t>1</w:t>
        </w:r>
        <w:r w:rsidRPr="00141E38">
          <w:rPr>
            <w:sz w:val="18"/>
            <w:szCs w:val="18"/>
          </w:rPr>
          <w:fldChar w:fldCharType="end"/>
        </w:r>
      </w:p>
    </w:sdtContent>
  </w:sdt>
  <w:p w:rsidR="00C43580" w:rsidRDefault="00C435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80" w:rsidRDefault="00C43580" w:rsidP="00932008">
      <w:pPr>
        <w:spacing w:after="0" w:line="240" w:lineRule="auto"/>
      </w:pPr>
      <w:r>
        <w:separator/>
      </w:r>
    </w:p>
  </w:footnote>
  <w:footnote w:type="continuationSeparator" w:id="0">
    <w:p w:rsidR="00C43580" w:rsidRDefault="00C4358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80" w:rsidRDefault="00C435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80" w:rsidRDefault="00C4358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80" w:rsidRDefault="00C435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1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57584A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466B6"/>
    <w:multiLevelType w:val="hybridMultilevel"/>
    <w:tmpl w:val="2340B17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49A8"/>
    <w:multiLevelType w:val="hybridMultilevel"/>
    <w:tmpl w:val="0ED0953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8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30E2E"/>
    <w:rsid w:val="00050F5F"/>
    <w:rsid w:val="0007446F"/>
    <w:rsid w:val="000965B3"/>
    <w:rsid w:val="000C6CFF"/>
    <w:rsid w:val="000E785B"/>
    <w:rsid w:val="00102733"/>
    <w:rsid w:val="00137F9A"/>
    <w:rsid w:val="00141E38"/>
    <w:rsid w:val="00147FAC"/>
    <w:rsid w:val="00154A2C"/>
    <w:rsid w:val="001561A4"/>
    <w:rsid w:val="001D32B0"/>
    <w:rsid w:val="001D3520"/>
    <w:rsid w:val="001D4917"/>
    <w:rsid w:val="001E5084"/>
    <w:rsid w:val="002421DF"/>
    <w:rsid w:val="002A154B"/>
    <w:rsid w:val="002F54A2"/>
    <w:rsid w:val="00355998"/>
    <w:rsid w:val="0035631E"/>
    <w:rsid w:val="003718B9"/>
    <w:rsid w:val="003A3591"/>
    <w:rsid w:val="003A6302"/>
    <w:rsid w:val="003B38AF"/>
    <w:rsid w:val="003C63A1"/>
    <w:rsid w:val="003D1089"/>
    <w:rsid w:val="003E12E2"/>
    <w:rsid w:val="003F271E"/>
    <w:rsid w:val="003F572A"/>
    <w:rsid w:val="004709E0"/>
    <w:rsid w:val="0049763B"/>
    <w:rsid w:val="004E094C"/>
    <w:rsid w:val="004F2655"/>
    <w:rsid w:val="004F53ED"/>
    <w:rsid w:val="004F7F36"/>
    <w:rsid w:val="00521DA9"/>
    <w:rsid w:val="005313F4"/>
    <w:rsid w:val="00541A73"/>
    <w:rsid w:val="00544E0C"/>
    <w:rsid w:val="00561402"/>
    <w:rsid w:val="0057532F"/>
    <w:rsid w:val="0059693A"/>
    <w:rsid w:val="005B19E4"/>
    <w:rsid w:val="005B3B00"/>
    <w:rsid w:val="005C0AA8"/>
    <w:rsid w:val="005E7497"/>
    <w:rsid w:val="005F29B8"/>
    <w:rsid w:val="00610994"/>
    <w:rsid w:val="00632A82"/>
    <w:rsid w:val="00671D67"/>
    <w:rsid w:val="006A2766"/>
    <w:rsid w:val="006B2314"/>
    <w:rsid w:val="006D263B"/>
    <w:rsid w:val="006E5667"/>
    <w:rsid w:val="00710031"/>
    <w:rsid w:val="00743756"/>
    <w:rsid w:val="00762903"/>
    <w:rsid w:val="007B0F99"/>
    <w:rsid w:val="007C363B"/>
    <w:rsid w:val="0080675C"/>
    <w:rsid w:val="00815239"/>
    <w:rsid w:val="0081737A"/>
    <w:rsid w:val="00817A3A"/>
    <w:rsid w:val="00822B8D"/>
    <w:rsid w:val="00844FA9"/>
    <w:rsid w:val="00856435"/>
    <w:rsid w:val="008C1E1E"/>
    <w:rsid w:val="0090673F"/>
    <w:rsid w:val="0092723A"/>
    <w:rsid w:val="00932008"/>
    <w:rsid w:val="0095773B"/>
    <w:rsid w:val="009609E9"/>
    <w:rsid w:val="0096531D"/>
    <w:rsid w:val="00973389"/>
    <w:rsid w:val="009A48E8"/>
    <w:rsid w:val="00A8074D"/>
    <w:rsid w:val="00A908A4"/>
    <w:rsid w:val="00AD2022"/>
    <w:rsid w:val="00B40246"/>
    <w:rsid w:val="00B4725E"/>
    <w:rsid w:val="00B64559"/>
    <w:rsid w:val="00B7165E"/>
    <w:rsid w:val="00B8237E"/>
    <w:rsid w:val="00B841AE"/>
    <w:rsid w:val="00BB5944"/>
    <w:rsid w:val="00BB6799"/>
    <w:rsid w:val="00BB74A7"/>
    <w:rsid w:val="00BD4582"/>
    <w:rsid w:val="00BD7521"/>
    <w:rsid w:val="00BE6A46"/>
    <w:rsid w:val="00C106A8"/>
    <w:rsid w:val="00C33A23"/>
    <w:rsid w:val="00C43580"/>
    <w:rsid w:val="00C5744D"/>
    <w:rsid w:val="00C65B5B"/>
    <w:rsid w:val="00C73F10"/>
    <w:rsid w:val="00C77304"/>
    <w:rsid w:val="00C77588"/>
    <w:rsid w:val="00CA4FB1"/>
    <w:rsid w:val="00CB5511"/>
    <w:rsid w:val="00CB5F4C"/>
    <w:rsid w:val="00CC02A3"/>
    <w:rsid w:val="00CC2049"/>
    <w:rsid w:val="00CE3A41"/>
    <w:rsid w:val="00D1242F"/>
    <w:rsid w:val="00D23054"/>
    <w:rsid w:val="00D34AC7"/>
    <w:rsid w:val="00D732B3"/>
    <w:rsid w:val="00D96F84"/>
    <w:rsid w:val="00DE4548"/>
    <w:rsid w:val="00DE61A8"/>
    <w:rsid w:val="00DF0F2C"/>
    <w:rsid w:val="00DF5F2A"/>
    <w:rsid w:val="00DF63E7"/>
    <w:rsid w:val="00E3088D"/>
    <w:rsid w:val="00E34195"/>
    <w:rsid w:val="00E4270D"/>
    <w:rsid w:val="00E46A54"/>
    <w:rsid w:val="00E47613"/>
    <w:rsid w:val="00E874ED"/>
    <w:rsid w:val="00EA626A"/>
    <w:rsid w:val="00EF62ED"/>
    <w:rsid w:val="00F14DA4"/>
    <w:rsid w:val="00F47C3B"/>
    <w:rsid w:val="00F54C6B"/>
    <w:rsid w:val="00F71D7D"/>
    <w:rsid w:val="00FD5415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43F85"/>
    <w:rsid w:val="00101EF7"/>
    <w:rsid w:val="0013771E"/>
    <w:rsid w:val="00307EB1"/>
    <w:rsid w:val="003D088C"/>
    <w:rsid w:val="004F291A"/>
    <w:rsid w:val="00565862"/>
    <w:rsid w:val="007607C8"/>
    <w:rsid w:val="00945E48"/>
    <w:rsid w:val="00C17509"/>
    <w:rsid w:val="00D35513"/>
    <w:rsid w:val="00DB6AC1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1AA59-96AB-442C-83EA-B3A711D3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10</Pages>
  <Words>1979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2021-10-19T12:10:00Z</dcterms:created>
  <dcterms:modified xsi:type="dcterms:W3CDTF">2021-10-19T12:10:00Z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