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BB3C23">
      <w:r>
        <w:rPr>
          <w:noProof/>
        </w:rPr>
        <w:pict>
          <v:shapetype id="_x0000_t202" coordsize="21600,21600" o:spt="202" path="m,l,21600r21600,l21600,xe">
            <v:stroke joinstyle="miter"/>
            <v:path gradientshapeok="t" o:connecttype="rect"/>
          </v:shapetype>
          <v:shape id="Cuadro de texto 14" o:spid="_x0000_s1026" type="#_x0000_t202" style="position:absolute;margin-left:27.75pt;margin-top:23.85pt;width:509pt;height:13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565C89" w:rsidRPr="00006957" w:rsidRDefault="00565C89"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w:r>
    </w:p>
    <w:p w:rsidR="00B40246" w:rsidRPr="00B1184C" w:rsidRDefault="00BB3C23" w:rsidP="00B40246">
      <w:pPr>
        <w:spacing w:before="120" w:after="120" w:line="312" w:lineRule="auto"/>
      </w:pPr>
      <w:r>
        <w:rPr>
          <w:noProof/>
        </w:rPr>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65C89" w:rsidRDefault="00565C89" w:rsidP="00B40246">
                  <w:pPr>
                    <w:pStyle w:val="Ttulo2"/>
                    <w:tabs>
                      <w:tab w:val="left" w:pos="142"/>
                    </w:tabs>
                    <w:ind w:left="567"/>
                  </w:pPr>
                  <w:r>
                    <w:rPr>
                      <w:noProof/>
                    </w:rPr>
                    <w:drawing>
                      <wp:inline distT="0" distB="0" distL="0" distR="0">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BB3C23" w:rsidP="00B40246">
      <w:pPr>
        <w:spacing w:before="120" w:after="120" w:line="312" w:lineRule="auto"/>
        <w:rPr>
          <w:rFonts w:ascii="Arial" w:hAnsi="Arial"/>
          <w:b/>
          <w:sz w:val="24"/>
        </w:rPr>
      </w:pPr>
      <w:r>
        <w:rPr>
          <w:noProof/>
        </w:rPr>
        <w:pict>
          <v:rect id="Rectángulo 7" o:spid="_x0000_s1032"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26 0 -26 20769 21600 20769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Entidad evaluada</w:t>
            </w:r>
          </w:p>
        </w:tc>
        <w:tc>
          <w:tcPr>
            <w:tcW w:w="6954" w:type="dxa"/>
          </w:tcPr>
          <w:p w:rsidR="009A48E8" w:rsidRPr="00882EA1" w:rsidRDefault="00882EA1" w:rsidP="0064320C">
            <w:r w:rsidRPr="00882EA1">
              <w:rPr>
                <w:iCs/>
              </w:rPr>
              <w:t>Colegio Oficial de Pilotos de la Aviación Comercial</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Fecha de la evaluación</w:t>
            </w:r>
          </w:p>
        </w:tc>
        <w:tc>
          <w:tcPr>
            <w:tcW w:w="6954" w:type="dxa"/>
          </w:tcPr>
          <w:p w:rsidR="009A48E8" w:rsidRPr="00CB5511" w:rsidRDefault="00ED4C9C" w:rsidP="002F54A2">
            <w:pPr>
              <w:rPr>
                <w:sz w:val="24"/>
                <w:szCs w:val="24"/>
              </w:rPr>
            </w:pPr>
            <w:r>
              <w:rPr>
                <w:sz w:val="24"/>
                <w:szCs w:val="24"/>
              </w:rPr>
              <w:t>23 de junio de 2021</w:t>
            </w:r>
          </w:p>
        </w:tc>
      </w:tr>
      <w:tr w:rsidR="009A48E8" w:rsidRPr="00CB5511" w:rsidTr="002F54A2">
        <w:tc>
          <w:tcPr>
            <w:tcW w:w="3652" w:type="dxa"/>
          </w:tcPr>
          <w:p w:rsidR="009A48E8" w:rsidRPr="00E34195" w:rsidRDefault="009A48E8" w:rsidP="002F54A2">
            <w:pPr>
              <w:rPr>
                <w:b/>
                <w:color w:val="00642D"/>
                <w:sz w:val="24"/>
                <w:szCs w:val="24"/>
              </w:rPr>
            </w:pPr>
            <w:r w:rsidRPr="00E34195">
              <w:rPr>
                <w:b/>
                <w:color w:val="00642D"/>
                <w:sz w:val="24"/>
                <w:szCs w:val="24"/>
              </w:rPr>
              <w:t>URL de la entidad</w:t>
            </w:r>
          </w:p>
        </w:tc>
        <w:tc>
          <w:tcPr>
            <w:tcW w:w="6954" w:type="dxa"/>
          </w:tcPr>
          <w:p w:rsidR="009A48E8" w:rsidRPr="00882EA1" w:rsidRDefault="00882EA1" w:rsidP="002F54A2">
            <w:bookmarkStart w:id="0" w:name="_GoBack"/>
            <w:r w:rsidRPr="00882EA1">
              <w:rPr>
                <w:iCs/>
              </w:rPr>
              <w:t>https://www.copac.es</w:t>
            </w:r>
            <w:bookmarkEnd w:id="0"/>
          </w:p>
        </w:tc>
      </w:tr>
    </w:tbl>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2F54A2">
        <w:tc>
          <w:tcPr>
            <w:tcW w:w="1760"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2F54A2">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2F54A2">
            <w:pPr>
              <w:jc w:val="center"/>
              <w:rPr>
                <w:color w:val="FFFFFF" w:themeColor="background1"/>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2.1.a</w:t>
            </w:r>
          </w:p>
        </w:tc>
        <w:tc>
          <w:tcPr>
            <w:tcW w:w="8129" w:type="dxa"/>
          </w:tcPr>
          <w:p w:rsidR="005B19E4" w:rsidRPr="00F14DA4" w:rsidRDefault="005B19E4" w:rsidP="00154A2C">
            <w:pPr>
              <w:jc w:val="both"/>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Default="005B19E4" w:rsidP="002F54A2">
            <w:pPr>
              <w:rPr>
                <w:sz w:val="20"/>
                <w:szCs w:val="20"/>
              </w:rPr>
            </w:pPr>
            <w:r>
              <w:rPr>
                <w:sz w:val="20"/>
                <w:szCs w:val="20"/>
              </w:rPr>
              <w:t>2.1.a.1</w:t>
            </w:r>
          </w:p>
        </w:tc>
        <w:tc>
          <w:tcPr>
            <w:tcW w:w="8129" w:type="dxa"/>
          </w:tcPr>
          <w:p w:rsidR="005B19E4" w:rsidRDefault="005B19E4" w:rsidP="00154A2C">
            <w:pPr>
              <w:jc w:val="both"/>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2.1.b</w:t>
            </w:r>
          </w:p>
        </w:tc>
        <w:tc>
          <w:tcPr>
            <w:tcW w:w="8129" w:type="dxa"/>
          </w:tcPr>
          <w:p w:rsidR="005B19E4" w:rsidRPr="00F14DA4" w:rsidRDefault="005B19E4" w:rsidP="00154A2C">
            <w:pPr>
              <w:jc w:val="both"/>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2.1.c</w:t>
            </w:r>
          </w:p>
        </w:tc>
        <w:tc>
          <w:tcPr>
            <w:tcW w:w="8129" w:type="dxa"/>
          </w:tcPr>
          <w:p w:rsidR="005B19E4" w:rsidRPr="00F14DA4" w:rsidRDefault="005B19E4" w:rsidP="00154A2C">
            <w:pPr>
              <w:jc w:val="both"/>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2.1.d</w:t>
            </w:r>
          </w:p>
        </w:tc>
        <w:tc>
          <w:tcPr>
            <w:tcW w:w="8129" w:type="dxa"/>
          </w:tcPr>
          <w:p w:rsidR="005B19E4" w:rsidRPr="00F14DA4" w:rsidRDefault="005B19E4" w:rsidP="00154A2C">
            <w:pPr>
              <w:jc w:val="both"/>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2.1.e</w:t>
            </w:r>
          </w:p>
        </w:tc>
        <w:tc>
          <w:tcPr>
            <w:tcW w:w="8129" w:type="dxa"/>
          </w:tcPr>
          <w:p w:rsidR="005B19E4" w:rsidRPr="00F14DA4" w:rsidRDefault="005B19E4" w:rsidP="00154A2C">
            <w:pPr>
              <w:jc w:val="both"/>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95773B" w:rsidP="002F54A2">
            <w:pPr>
              <w:jc w:val="center"/>
              <w:rPr>
                <w:b/>
                <w:sz w:val="20"/>
                <w:szCs w:val="20"/>
              </w:rPr>
            </w:pPr>
            <w:r>
              <w:rPr>
                <w:b/>
                <w:sz w:val="20"/>
                <w:szCs w:val="20"/>
              </w:rPr>
              <w:t>x</w:t>
            </w:r>
          </w:p>
        </w:tc>
      </w:tr>
      <w:tr w:rsidR="005B19E4" w:rsidRPr="00F14DA4" w:rsidTr="002F54A2">
        <w:tc>
          <w:tcPr>
            <w:tcW w:w="1760" w:type="dxa"/>
          </w:tcPr>
          <w:p w:rsidR="005B19E4" w:rsidRDefault="005B19E4" w:rsidP="002F54A2">
            <w:pPr>
              <w:rPr>
                <w:sz w:val="20"/>
                <w:szCs w:val="20"/>
              </w:rPr>
            </w:pPr>
            <w:r>
              <w:rPr>
                <w:sz w:val="20"/>
                <w:szCs w:val="20"/>
              </w:rPr>
              <w:t>2.1.f</w:t>
            </w:r>
          </w:p>
        </w:tc>
        <w:tc>
          <w:tcPr>
            <w:tcW w:w="8129" w:type="dxa"/>
          </w:tcPr>
          <w:p w:rsidR="005B19E4" w:rsidRDefault="005B19E4" w:rsidP="00154A2C">
            <w:pPr>
              <w:jc w:val="both"/>
              <w:rPr>
                <w:sz w:val="20"/>
                <w:szCs w:val="20"/>
              </w:rPr>
            </w:pPr>
            <w:r>
              <w:rPr>
                <w:sz w:val="20"/>
                <w:szCs w:val="20"/>
              </w:rPr>
              <w:t>Órganos constitucionales o de relevancia constitucional</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2.1.g</w:t>
            </w:r>
          </w:p>
        </w:tc>
        <w:tc>
          <w:tcPr>
            <w:tcW w:w="8129" w:type="dxa"/>
          </w:tcPr>
          <w:p w:rsidR="005B19E4" w:rsidRPr="00F14DA4" w:rsidRDefault="005B19E4" w:rsidP="00154A2C">
            <w:pPr>
              <w:jc w:val="both"/>
              <w:rPr>
                <w:sz w:val="20"/>
                <w:szCs w:val="20"/>
              </w:rPr>
            </w:pPr>
            <w:r>
              <w:rPr>
                <w:sz w:val="20"/>
                <w:szCs w:val="20"/>
              </w:rPr>
              <w:t xml:space="preserve">Sociedades Mercantiles </w:t>
            </w:r>
            <w:r w:rsidR="00C73F10">
              <w:rPr>
                <w:sz w:val="20"/>
                <w:szCs w:val="20"/>
              </w:rPr>
              <w:t xml:space="preserve">del sector público </w:t>
            </w:r>
          </w:p>
        </w:tc>
        <w:tc>
          <w:tcPr>
            <w:tcW w:w="709" w:type="dxa"/>
            <w:vAlign w:val="center"/>
          </w:tcPr>
          <w:p w:rsidR="005B19E4" w:rsidRPr="004A123A" w:rsidRDefault="005B19E4" w:rsidP="002F54A2">
            <w:pPr>
              <w:jc w:val="center"/>
              <w:rPr>
                <w:b/>
                <w:sz w:val="20"/>
                <w:szCs w:val="20"/>
              </w:rPr>
            </w:pPr>
          </w:p>
        </w:tc>
      </w:tr>
      <w:tr w:rsidR="00C73F10" w:rsidRPr="00F14DA4" w:rsidTr="002F54A2">
        <w:tc>
          <w:tcPr>
            <w:tcW w:w="1760" w:type="dxa"/>
          </w:tcPr>
          <w:p w:rsidR="00C73F10" w:rsidRDefault="00C73F10" w:rsidP="00C73F10">
            <w:pPr>
              <w:rPr>
                <w:sz w:val="20"/>
                <w:szCs w:val="20"/>
              </w:rPr>
            </w:pPr>
            <w:r>
              <w:rPr>
                <w:sz w:val="20"/>
                <w:szCs w:val="20"/>
              </w:rPr>
              <w:t>2.1.h</w:t>
            </w:r>
          </w:p>
        </w:tc>
        <w:tc>
          <w:tcPr>
            <w:tcW w:w="8129" w:type="dxa"/>
          </w:tcPr>
          <w:p w:rsidR="00C73F10" w:rsidRDefault="00C73F10" w:rsidP="00154A2C">
            <w:pPr>
              <w:jc w:val="both"/>
              <w:rPr>
                <w:sz w:val="20"/>
                <w:szCs w:val="20"/>
              </w:rPr>
            </w:pPr>
            <w:r>
              <w:rPr>
                <w:sz w:val="20"/>
                <w:szCs w:val="20"/>
              </w:rPr>
              <w:t>Fundaciones del sector público</w:t>
            </w:r>
          </w:p>
        </w:tc>
        <w:tc>
          <w:tcPr>
            <w:tcW w:w="709" w:type="dxa"/>
            <w:vAlign w:val="center"/>
          </w:tcPr>
          <w:p w:rsidR="00C73F10" w:rsidRPr="004A123A" w:rsidRDefault="00C73F10" w:rsidP="002F54A2">
            <w:pPr>
              <w:jc w:val="center"/>
              <w:rPr>
                <w:b/>
                <w:sz w:val="20"/>
                <w:szCs w:val="20"/>
              </w:rPr>
            </w:pPr>
          </w:p>
        </w:tc>
      </w:tr>
      <w:tr w:rsidR="005B19E4" w:rsidRPr="00F14DA4" w:rsidTr="002F54A2">
        <w:tc>
          <w:tcPr>
            <w:tcW w:w="1760" w:type="dxa"/>
          </w:tcPr>
          <w:p w:rsidR="005B19E4" w:rsidRPr="00F14DA4" w:rsidRDefault="005B19E4" w:rsidP="00B8237E">
            <w:pPr>
              <w:rPr>
                <w:sz w:val="20"/>
                <w:szCs w:val="20"/>
              </w:rPr>
            </w:pPr>
            <w:r>
              <w:rPr>
                <w:sz w:val="20"/>
                <w:szCs w:val="20"/>
              </w:rPr>
              <w:t>2.1.</w:t>
            </w:r>
            <w:r w:rsidR="00B8237E">
              <w:rPr>
                <w:sz w:val="20"/>
                <w:szCs w:val="20"/>
              </w:rPr>
              <w:t>i</w:t>
            </w:r>
          </w:p>
        </w:tc>
        <w:tc>
          <w:tcPr>
            <w:tcW w:w="8129" w:type="dxa"/>
          </w:tcPr>
          <w:p w:rsidR="005B19E4" w:rsidRPr="00F14DA4" w:rsidRDefault="005B19E4" w:rsidP="00154A2C">
            <w:pPr>
              <w:jc w:val="both"/>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3.a</w:t>
            </w:r>
          </w:p>
        </w:tc>
        <w:tc>
          <w:tcPr>
            <w:tcW w:w="8129" w:type="dxa"/>
          </w:tcPr>
          <w:p w:rsidR="005B19E4" w:rsidRPr="00F14DA4" w:rsidRDefault="005B19E4" w:rsidP="00154A2C">
            <w:pPr>
              <w:jc w:val="both"/>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2F54A2">
            <w:pPr>
              <w:jc w:val="center"/>
              <w:rPr>
                <w:b/>
                <w:sz w:val="20"/>
                <w:szCs w:val="20"/>
              </w:rPr>
            </w:pPr>
          </w:p>
        </w:tc>
      </w:tr>
      <w:tr w:rsidR="005B19E4" w:rsidRPr="00F14DA4" w:rsidTr="002F54A2">
        <w:tc>
          <w:tcPr>
            <w:tcW w:w="1760" w:type="dxa"/>
          </w:tcPr>
          <w:p w:rsidR="005B19E4" w:rsidRPr="00F14DA4" w:rsidRDefault="005B19E4" w:rsidP="002F54A2">
            <w:pPr>
              <w:rPr>
                <w:sz w:val="20"/>
                <w:szCs w:val="20"/>
              </w:rPr>
            </w:pPr>
            <w:r>
              <w:rPr>
                <w:sz w:val="20"/>
                <w:szCs w:val="20"/>
              </w:rPr>
              <w:t>3.b</w:t>
            </w:r>
          </w:p>
        </w:tc>
        <w:tc>
          <w:tcPr>
            <w:tcW w:w="8129" w:type="dxa"/>
          </w:tcPr>
          <w:p w:rsidR="005B19E4" w:rsidRPr="00F14DA4" w:rsidRDefault="005B19E4" w:rsidP="00154A2C">
            <w:pPr>
              <w:jc w:val="both"/>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2F54A2">
            <w:pPr>
              <w:jc w:val="center"/>
              <w:rPr>
                <w:b/>
                <w:sz w:val="20"/>
                <w:szCs w:val="20"/>
              </w:rPr>
            </w:pPr>
          </w:p>
        </w:tc>
      </w:tr>
    </w:tbl>
    <w:p w:rsidR="00F14DA4" w:rsidRDefault="00F14DA4"/>
    <w:p w:rsidR="00F14DA4" w:rsidRDefault="00F14DA4"/>
    <w:p w:rsidR="00CC02A3" w:rsidRDefault="00CC02A3">
      <w:r>
        <w:br w:type="page"/>
      </w:r>
    </w:p>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p>
        </w:tc>
      </w:tr>
      <w:tr w:rsidR="00AD2022" w:rsidRPr="00BB6799" w:rsidTr="002F54A2">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p>
        </w:tc>
      </w:tr>
      <w:tr w:rsidR="0092723A" w:rsidRPr="00BB6799" w:rsidTr="002F54A2">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2F54A2">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2F54A2">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2F54A2">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4709E0">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Relación de los convenios suscritos</w:t>
            </w:r>
            <w:r w:rsidR="0095773B">
              <w:rPr>
                <w:sz w:val="20"/>
                <w:szCs w:val="20"/>
              </w:rPr>
              <w:t xml:space="preserve">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F4410">
            <w:pPr>
              <w:rPr>
                <w:sz w:val="20"/>
                <w:szCs w:val="20"/>
              </w:rPr>
            </w:pPr>
            <w:r w:rsidRPr="0057532F">
              <w:rPr>
                <w:sz w:val="20"/>
                <w:szCs w:val="20"/>
              </w:rPr>
              <w:t xml:space="preserve">Encomiendas </w:t>
            </w:r>
            <w:r w:rsidR="005F4410">
              <w:rPr>
                <w:sz w:val="20"/>
                <w:szCs w:val="20"/>
              </w:rPr>
              <w:t>de gestión</w:t>
            </w:r>
          </w:p>
        </w:tc>
        <w:tc>
          <w:tcPr>
            <w:tcW w:w="709" w:type="dxa"/>
          </w:tcPr>
          <w:p w:rsidR="00AD2022" w:rsidRPr="00AD2022" w:rsidRDefault="005F4410" w:rsidP="00AD2022">
            <w:pPr>
              <w:jc w:val="center"/>
              <w:rPr>
                <w:b/>
              </w:rPr>
            </w:pPr>
            <w:r>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4709E0">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p>
        </w:tc>
      </w:tr>
      <w:tr w:rsidR="00544E0C" w:rsidRPr="00BB6799" w:rsidTr="002F54A2">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2F54A2">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2F54A2">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p>
        </w:tc>
      </w:tr>
      <w:tr w:rsidR="00AD2022" w:rsidRPr="00BB6799" w:rsidTr="002F54A2">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BB3C2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C02A3">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C02A3">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047DC" w:rsidP="00CC02A3">
            <w:pPr>
              <w:jc w:val="both"/>
              <w:rPr>
                <w:b/>
                <w:sz w:val="20"/>
                <w:szCs w:val="20"/>
              </w:rPr>
            </w:pPr>
            <w:r>
              <w:rPr>
                <w:b/>
                <w:sz w:val="20"/>
                <w:szCs w:val="20"/>
              </w:rPr>
              <w:t>X</w:t>
            </w:r>
          </w:p>
        </w:tc>
        <w:tc>
          <w:tcPr>
            <w:tcW w:w="3969" w:type="dxa"/>
            <w:vMerge w:val="restart"/>
          </w:tcPr>
          <w:p w:rsidR="00CB5511" w:rsidRPr="00665C7E" w:rsidRDefault="00ED4C9C" w:rsidP="00CC02A3">
            <w:pPr>
              <w:jc w:val="both"/>
              <w:rPr>
                <w:sz w:val="20"/>
                <w:szCs w:val="20"/>
              </w:rPr>
            </w:pPr>
            <w:r w:rsidRPr="00665C7E">
              <w:rPr>
                <w:sz w:val="20"/>
                <w:szCs w:val="20"/>
              </w:rPr>
              <w:t>Cuenta con un apartado específico en la página Home, en la barra superior</w:t>
            </w: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r w:rsidR="00CB5511" w:rsidRPr="000C6CFF" w:rsidTr="00E34195">
        <w:tc>
          <w:tcPr>
            <w:tcW w:w="2235" w:type="dxa"/>
            <w:vMerge/>
            <w:shd w:val="clear" w:color="auto" w:fill="00642D"/>
          </w:tcPr>
          <w:p w:rsidR="00CB5511" w:rsidRPr="000C6CFF" w:rsidRDefault="00CB5511" w:rsidP="00CC02A3">
            <w:pPr>
              <w:jc w:val="both"/>
              <w:rPr>
                <w:b/>
                <w:color w:val="50866C"/>
                <w:sz w:val="20"/>
                <w:szCs w:val="20"/>
              </w:rPr>
            </w:pPr>
          </w:p>
        </w:tc>
        <w:tc>
          <w:tcPr>
            <w:tcW w:w="3969" w:type="dxa"/>
            <w:shd w:val="clear" w:color="auto" w:fill="auto"/>
          </w:tcPr>
          <w:p w:rsidR="00CB5511" w:rsidRPr="000C6CFF" w:rsidRDefault="00CB5511" w:rsidP="00CC02A3">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C02A3">
            <w:pPr>
              <w:jc w:val="both"/>
              <w:rPr>
                <w:b/>
                <w:sz w:val="20"/>
                <w:szCs w:val="20"/>
              </w:rPr>
            </w:pPr>
          </w:p>
        </w:tc>
        <w:tc>
          <w:tcPr>
            <w:tcW w:w="3969" w:type="dxa"/>
            <w:vMerge/>
          </w:tcPr>
          <w:p w:rsidR="00CB5511" w:rsidRPr="000C6CFF" w:rsidRDefault="00CB5511" w:rsidP="00CC02A3">
            <w:pPr>
              <w:jc w:val="both"/>
              <w:rPr>
                <w:sz w:val="20"/>
                <w:szCs w:val="20"/>
              </w:rPr>
            </w:pPr>
          </w:p>
        </w:tc>
      </w:tr>
    </w:tbl>
    <w:p w:rsidR="00CB5511" w:rsidRDefault="00CB5511" w:rsidP="00CC02A3">
      <w:pPr>
        <w:jc w:val="both"/>
      </w:pPr>
    </w:p>
    <w:p w:rsidR="00CB5511" w:rsidRDefault="00CB5511" w:rsidP="00CC02A3">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CC02A3">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CC02A3">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C02A3">
            <w:pPr>
              <w:jc w:val="both"/>
              <w:rPr>
                <w:b/>
                <w:sz w:val="20"/>
                <w:szCs w:val="20"/>
              </w:rPr>
            </w:pPr>
          </w:p>
        </w:tc>
        <w:tc>
          <w:tcPr>
            <w:tcW w:w="3977" w:type="dxa"/>
            <w:vMerge w:val="restart"/>
          </w:tcPr>
          <w:p w:rsidR="00932008" w:rsidRPr="00665C7E" w:rsidRDefault="00ED24EC" w:rsidP="00CC02A3">
            <w:pPr>
              <w:jc w:val="both"/>
              <w:rPr>
                <w:sz w:val="20"/>
                <w:szCs w:val="20"/>
              </w:rPr>
            </w:pPr>
            <w:r w:rsidRPr="00665C7E">
              <w:rPr>
                <w:sz w:val="20"/>
                <w:szCs w:val="20"/>
              </w:rPr>
              <w:t>La información publicada se encuentra dentro de la requerida por la LTAIGB pero no se hace referencia a la totalidad de los elementos previstos en dicha Ley</w:t>
            </w:r>
            <w:r w:rsidR="00A1495A" w:rsidRPr="00665C7E">
              <w:rPr>
                <w:sz w:val="20"/>
                <w:szCs w:val="20"/>
              </w:rPr>
              <w:t xml:space="preserve"> ni se ajusta a los bloques de la ley</w:t>
            </w: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está organizada aunque no se ajusta al patrón definido por la LTAIBG</w:t>
            </w:r>
          </w:p>
        </w:tc>
        <w:tc>
          <w:tcPr>
            <w:tcW w:w="425" w:type="dxa"/>
            <w:vAlign w:val="center"/>
          </w:tcPr>
          <w:p w:rsidR="00932008" w:rsidRPr="00A1495A" w:rsidRDefault="00E047DC" w:rsidP="00CC02A3">
            <w:pPr>
              <w:jc w:val="both"/>
              <w:rPr>
                <w:b/>
                <w:sz w:val="20"/>
                <w:szCs w:val="20"/>
              </w:rPr>
            </w:pPr>
            <w:r w:rsidRPr="00A1495A">
              <w:rPr>
                <w:b/>
                <w:sz w:val="20"/>
                <w:szCs w:val="20"/>
              </w:rPr>
              <w:t>X</w:t>
            </w:r>
          </w:p>
        </w:tc>
        <w:tc>
          <w:tcPr>
            <w:tcW w:w="3977" w:type="dxa"/>
            <w:vMerge/>
          </w:tcPr>
          <w:p w:rsidR="00932008" w:rsidRPr="00932008" w:rsidRDefault="00932008" w:rsidP="00CC02A3">
            <w:pPr>
              <w:jc w:val="both"/>
              <w:rPr>
                <w:sz w:val="20"/>
                <w:szCs w:val="20"/>
              </w:rPr>
            </w:pPr>
          </w:p>
        </w:tc>
      </w:tr>
      <w:tr w:rsidR="00932008" w:rsidRPr="00932008" w:rsidTr="00E34195">
        <w:tc>
          <w:tcPr>
            <w:tcW w:w="2235" w:type="dxa"/>
            <w:vMerge/>
            <w:shd w:val="clear" w:color="auto" w:fill="00642D"/>
          </w:tcPr>
          <w:p w:rsidR="00932008" w:rsidRPr="00932008" w:rsidRDefault="00932008" w:rsidP="00CC02A3">
            <w:pPr>
              <w:jc w:val="both"/>
              <w:rPr>
                <w:sz w:val="20"/>
                <w:szCs w:val="20"/>
              </w:rPr>
            </w:pPr>
          </w:p>
        </w:tc>
        <w:tc>
          <w:tcPr>
            <w:tcW w:w="3969" w:type="dxa"/>
          </w:tcPr>
          <w:p w:rsidR="00932008" w:rsidRPr="00932008" w:rsidRDefault="00932008" w:rsidP="00CC02A3">
            <w:pPr>
              <w:jc w:val="both"/>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C02A3">
            <w:pPr>
              <w:jc w:val="both"/>
              <w:rPr>
                <w:b/>
                <w:sz w:val="20"/>
                <w:szCs w:val="20"/>
              </w:rPr>
            </w:pPr>
          </w:p>
        </w:tc>
        <w:tc>
          <w:tcPr>
            <w:tcW w:w="3977" w:type="dxa"/>
            <w:vMerge/>
          </w:tcPr>
          <w:p w:rsidR="00932008" w:rsidRPr="00932008" w:rsidRDefault="00932008" w:rsidP="00CC02A3">
            <w:pPr>
              <w:jc w:val="both"/>
              <w:rPr>
                <w:sz w:val="20"/>
                <w:szCs w:val="20"/>
              </w:rPr>
            </w:pPr>
          </w:p>
        </w:tc>
      </w:tr>
    </w:tbl>
    <w:p w:rsidR="00561402" w:rsidRDefault="00561402"/>
    <w:p w:rsidR="00561402" w:rsidRDefault="00171CC9" w:rsidP="00AB3C0D">
      <w:pPr>
        <w:jc w:val="center"/>
      </w:pPr>
      <w:r>
        <w:rPr>
          <w:noProof/>
        </w:rPr>
        <w:drawing>
          <wp:inline distT="0" distB="0" distL="0" distR="0" wp14:anchorId="42C7744C" wp14:editId="78C54EA3">
            <wp:extent cx="5114925" cy="2800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399" t="5944" r="5397" b="31635"/>
                    <a:stretch/>
                  </pic:blipFill>
                  <pic:spPr bwMode="auto">
                    <a:xfrm>
                      <a:off x="0" y="0"/>
                      <a:ext cx="5118545" cy="2802332"/>
                    </a:xfrm>
                    <a:prstGeom prst="rect">
                      <a:avLst/>
                    </a:prstGeom>
                    <a:ln>
                      <a:noFill/>
                    </a:ln>
                    <a:extLst>
                      <a:ext uri="{53640926-AAD7-44D8-BBD7-CCE9431645EC}">
                        <a14:shadowObscured xmlns:a14="http://schemas.microsoft.com/office/drawing/2010/main"/>
                      </a:ext>
                    </a:extLst>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C77304">
        <w:rPr>
          <w:rStyle w:val="Ttulo2Car"/>
          <w:color w:val="00642D"/>
          <w:lang w:bidi="es-ES"/>
        </w:rPr>
        <w:t xml:space="preserve"> y</w:t>
      </w:r>
      <w:r w:rsidRPr="00C33A23">
        <w:rPr>
          <w:rStyle w:val="Ttulo2Car"/>
          <w:color w:val="00642D"/>
          <w:lang w:bidi="es-ES"/>
        </w:rPr>
        <w:t xml:space="preserve"> Organizativa</w:t>
      </w:r>
      <w:r w:rsidR="001561A4" w:rsidRPr="00C33A23">
        <w:rPr>
          <w:rStyle w:val="Ttulo2Ca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25AF0"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665C7E" w:rsidP="00E047DC">
            <w:pPr>
              <w:pStyle w:val="Cuerpodelboletn"/>
              <w:spacing w:before="120" w:after="120" w:line="312" w:lineRule="auto"/>
              <w:rPr>
                <w:bCs/>
                <w:color w:val="auto"/>
                <w:sz w:val="20"/>
                <w:szCs w:val="20"/>
              </w:rPr>
            </w:pPr>
            <w:r w:rsidRPr="00AC756F">
              <w:rPr>
                <w:color w:val="auto"/>
                <w:sz w:val="20"/>
                <w:szCs w:val="20"/>
              </w:rPr>
              <w:t>Se in</w:t>
            </w:r>
            <w:r>
              <w:rPr>
                <w:color w:val="auto"/>
                <w:sz w:val="20"/>
                <w:szCs w:val="20"/>
              </w:rPr>
              <w:t xml:space="preserve">forma sobre sus </w:t>
            </w:r>
            <w:r w:rsidRPr="00AC756F">
              <w:rPr>
                <w:color w:val="auto"/>
                <w:sz w:val="20"/>
                <w:szCs w:val="20"/>
              </w:rPr>
              <w:t>Estatutos Generales</w:t>
            </w:r>
            <w:r>
              <w:rPr>
                <w:color w:val="auto"/>
                <w:sz w:val="20"/>
                <w:szCs w:val="20"/>
              </w:rPr>
              <w:t xml:space="preserve"> pero no sobre la </w:t>
            </w:r>
            <w:r w:rsidR="00E047DC" w:rsidRPr="00AC756F">
              <w:rPr>
                <w:bCs/>
                <w:color w:val="auto"/>
                <w:sz w:val="20"/>
                <w:szCs w:val="20"/>
              </w:rPr>
              <w:t xml:space="preserve"> </w:t>
            </w:r>
            <w:r w:rsidR="004709E0" w:rsidRPr="00AC756F">
              <w:rPr>
                <w:bCs/>
                <w:color w:val="auto"/>
                <w:sz w:val="20"/>
                <w:szCs w:val="20"/>
              </w:rPr>
              <w:t>Ley 2/197</w:t>
            </w:r>
            <w:r w:rsidR="00C25AF0">
              <w:rPr>
                <w:bCs/>
                <w:color w:val="auto"/>
                <w:sz w:val="20"/>
                <w:szCs w:val="20"/>
              </w:rPr>
              <w:t>4, sobre Colegios profesionales.</w:t>
            </w:r>
          </w:p>
          <w:p w:rsidR="00C25AF0" w:rsidRPr="00AC756F" w:rsidRDefault="00665C7E" w:rsidP="00665C7E">
            <w:pPr>
              <w:pStyle w:val="Cuerpodelboletn"/>
              <w:spacing w:before="120" w:after="120" w:line="312" w:lineRule="auto"/>
              <w:rPr>
                <w:rStyle w:val="Ttulo2Car"/>
                <w:sz w:val="20"/>
                <w:szCs w:val="20"/>
                <w:lang w:bidi="es-ES"/>
              </w:rPr>
            </w:pPr>
            <w:r>
              <w:rPr>
                <w:bCs/>
                <w:color w:val="auto"/>
                <w:sz w:val="20"/>
                <w:szCs w:val="20"/>
              </w:rPr>
              <w:t>La información carece de</w:t>
            </w:r>
            <w:r w:rsidR="00C25AF0" w:rsidRPr="00C607D2">
              <w:rPr>
                <w:bCs/>
                <w:color w:val="auto"/>
                <w:sz w:val="20"/>
                <w:szCs w:val="20"/>
              </w:rPr>
              <w:t xml:space="preserve"> cualquier referencia que permita conocer la última vez que se llevó a cabo su revisión o actualización.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C25AF0">
            <w:pPr>
              <w:pStyle w:val="Cuerpodelboletn"/>
              <w:spacing w:before="120" w:after="120" w:line="312" w:lineRule="auto"/>
              <w:rPr>
                <w:bCs/>
                <w:color w:val="auto"/>
                <w:sz w:val="20"/>
                <w:szCs w:val="20"/>
              </w:rPr>
            </w:pPr>
            <w:r w:rsidRPr="00AC756F">
              <w:rPr>
                <w:bCs/>
                <w:color w:val="auto"/>
                <w:sz w:val="20"/>
                <w:szCs w:val="20"/>
              </w:rPr>
              <w:t>Se recoge la información en el elemento “Qué es COPAC”</w:t>
            </w:r>
            <w:r w:rsidR="00C607D2">
              <w:rPr>
                <w:bCs/>
                <w:color w:val="auto"/>
                <w:sz w:val="20"/>
                <w:szCs w:val="20"/>
              </w:rPr>
              <w:t xml:space="preserve">. </w:t>
            </w:r>
            <w:r w:rsidR="00C607D2" w:rsidRPr="00C607D2">
              <w:rPr>
                <w:bCs/>
                <w:color w:val="auto"/>
                <w:sz w:val="20"/>
                <w:szCs w:val="20"/>
              </w:rPr>
              <w:t>Carece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jc w:val="both"/>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E8476A"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52333E" w:rsidRDefault="00E8476A" w:rsidP="00E3088D">
            <w:pPr>
              <w:pStyle w:val="Cuerpodelboletn"/>
              <w:spacing w:before="120" w:after="120" w:line="312" w:lineRule="auto"/>
              <w:rPr>
                <w:bCs/>
                <w:color w:val="auto"/>
                <w:sz w:val="20"/>
                <w:szCs w:val="20"/>
              </w:rPr>
            </w:pPr>
            <w:r w:rsidRPr="0052333E">
              <w:rPr>
                <w:bCs/>
                <w:color w:val="auto"/>
                <w:sz w:val="20"/>
                <w:szCs w:val="20"/>
              </w:rPr>
              <w:t>Dentro del apartado de política de privacidad</w:t>
            </w:r>
            <w:r w:rsidR="0052333E" w:rsidRPr="0052333E">
              <w:rPr>
                <w:bCs/>
                <w:color w:val="auto"/>
                <w:sz w:val="20"/>
                <w:szCs w:val="20"/>
              </w:rPr>
              <w:t>, a pie de página,</w:t>
            </w:r>
            <w:r w:rsidRPr="0052333E">
              <w:rPr>
                <w:bCs/>
                <w:color w:val="auto"/>
                <w:sz w:val="20"/>
                <w:szCs w:val="20"/>
              </w:rPr>
              <w:t xml:space="preserve"> se encuentra un enlace al “documento de categorías de tratamiento de datos”.</w:t>
            </w:r>
            <w:r w:rsidR="0052333E">
              <w:rPr>
                <w:bCs/>
                <w:color w:val="auto"/>
                <w:sz w:val="20"/>
                <w:szCs w:val="20"/>
              </w:rPr>
              <w:t xml:space="preserve"> C</w:t>
            </w:r>
            <w:r w:rsidR="0052333E" w:rsidRPr="00C607D2">
              <w:rPr>
                <w:bCs/>
                <w:color w:val="auto"/>
                <w:sz w:val="20"/>
                <w:szCs w:val="20"/>
              </w:rPr>
              <w:t>arece de cualquier referencia que permita conocer la última vez que se llevó a cabo su revisión o actualización.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C02A3">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52333E">
            <w:pPr>
              <w:pStyle w:val="Cuerpodelboletn"/>
              <w:spacing w:before="120" w:after="120" w:line="312" w:lineRule="auto"/>
              <w:rPr>
                <w:bCs/>
                <w:color w:val="auto"/>
                <w:sz w:val="20"/>
                <w:szCs w:val="20"/>
              </w:rPr>
            </w:pPr>
            <w:r w:rsidRPr="00AC756F">
              <w:rPr>
                <w:bCs/>
                <w:color w:val="auto"/>
                <w:sz w:val="20"/>
                <w:szCs w:val="20"/>
              </w:rPr>
              <w:t>La información se refiere exclusivamente a la Junta de Gobierno</w:t>
            </w:r>
            <w:r w:rsidR="00C607D2">
              <w:rPr>
                <w:bCs/>
                <w:color w:val="auto"/>
                <w:sz w:val="20"/>
                <w:szCs w:val="20"/>
              </w:rPr>
              <w:t>. Se señala que se produce una renovación cada cuatro años pero no se indica la fecha de la última renovación.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5A64A2" w:rsidP="005A64A2">
            <w:pPr>
              <w:pStyle w:val="Cuerpodelboletn"/>
              <w:spacing w:before="120" w:after="120" w:line="312" w:lineRule="auto"/>
              <w:rPr>
                <w:bCs/>
                <w:color w:val="auto"/>
                <w:sz w:val="20"/>
                <w:szCs w:val="20"/>
              </w:rPr>
            </w:pPr>
            <w:r w:rsidRPr="00AC756F">
              <w:rPr>
                <w:bCs/>
                <w:color w:val="auto"/>
                <w:sz w:val="20"/>
                <w:szCs w:val="20"/>
              </w:rPr>
              <w:t>No se ha localizado in</w:t>
            </w:r>
            <w:r w:rsidR="00CE7FC9" w:rsidRPr="00AC756F">
              <w:rPr>
                <w:bCs/>
                <w:color w:val="auto"/>
                <w:sz w:val="20"/>
                <w:szCs w:val="20"/>
              </w:rPr>
              <w:t>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132A41" w:rsidRDefault="00E34195" w:rsidP="00CC02A3">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665C7E" w:rsidRDefault="00CE7FC9" w:rsidP="00E3088D">
            <w:pPr>
              <w:pStyle w:val="Cuerpodelboletn"/>
              <w:spacing w:before="120" w:after="120" w:line="312" w:lineRule="auto"/>
              <w:rPr>
                <w:rStyle w:val="Ttulo2Car"/>
                <w:b w:val="0"/>
                <w:color w:val="auto"/>
                <w:sz w:val="24"/>
                <w:szCs w:val="24"/>
                <w:lang w:bidi="es-ES"/>
              </w:rPr>
            </w:pPr>
            <w:r w:rsidRPr="00665C7E">
              <w:rPr>
                <w:rStyle w:val="Ttulo2Car"/>
                <w:b w:val="0"/>
                <w:color w:val="auto"/>
                <w:sz w:val="24"/>
                <w:szCs w:val="24"/>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CE7FC9" w:rsidP="00132A41">
            <w:pPr>
              <w:pStyle w:val="Cuerpodelboletn"/>
              <w:spacing w:before="120" w:after="120" w:line="312" w:lineRule="auto"/>
              <w:rPr>
                <w:bCs/>
                <w:color w:val="auto"/>
                <w:sz w:val="20"/>
                <w:szCs w:val="20"/>
              </w:rPr>
            </w:pPr>
            <w:r w:rsidRPr="00AC756F">
              <w:rPr>
                <w:bCs/>
                <w:color w:val="auto"/>
                <w:sz w:val="20"/>
                <w:szCs w:val="20"/>
              </w:rPr>
              <w:t>Se listan los miembros de la Junta de Gobierno</w:t>
            </w:r>
            <w:r w:rsidR="00132A41">
              <w:rPr>
                <w:bCs/>
                <w:color w:val="auto"/>
                <w:sz w:val="20"/>
                <w:szCs w:val="20"/>
              </w:rPr>
              <w:t>, pero la información c</w:t>
            </w:r>
            <w:r w:rsidR="00132A41" w:rsidRPr="00C607D2">
              <w:rPr>
                <w:bCs/>
                <w:color w:val="auto"/>
                <w:sz w:val="20"/>
                <w:szCs w:val="20"/>
              </w:rPr>
              <w:t>arece de cualquier referencia que permita conocer la última vez que se llevó a cabo su revisión o actualización.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C02A3">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AC756F" w:rsidRDefault="005A64A2" w:rsidP="005A64A2">
            <w:pPr>
              <w:pStyle w:val="Cuerpodelboletn"/>
              <w:spacing w:before="120" w:after="120" w:line="312" w:lineRule="auto"/>
              <w:rPr>
                <w:bCs/>
                <w:color w:val="auto"/>
                <w:sz w:val="20"/>
                <w:szCs w:val="20"/>
              </w:rPr>
            </w:pPr>
            <w:r w:rsidRPr="00AC756F">
              <w:rPr>
                <w:bCs/>
                <w:color w:val="auto"/>
                <w:sz w:val="20"/>
                <w:szCs w:val="20"/>
              </w:rPr>
              <w:t xml:space="preserve">No se ha localizado información </w:t>
            </w:r>
          </w:p>
        </w:tc>
      </w:tr>
    </w:tbl>
    <w:p w:rsidR="00E3088D" w:rsidRPr="0092723A" w:rsidRDefault="00E3088D" w:rsidP="00E3088D">
      <w:pPr>
        <w:pStyle w:val="Cuerpodelboletn"/>
        <w:spacing w:before="120" w:after="120" w:line="312" w:lineRule="auto"/>
        <w:ind w:left="360"/>
        <w:rPr>
          <w:rStyle w:val="Ttulo2Car"/>
          <w:i/>
          <w:lang w:bidi="es-ES"/>
        </w:rPr>
      </w:pPr>
    </w:p>
    <w:p w:rsidR="00AC756F" w:rsidRDefault="00AC756F" w:rsidP="001561A4">
      <w:pPr>
        <w:pStyle w:val="Cuerpodelboletn"/>
        <w:spacing w:before="120" w:after="120" w:line="312" w:lineRule="auto"/>
        <w:ind w:left="360"/>
        <w:rPr>
          <w:rStyle w:val="Ttulo2Car"/>
          <w:color w:val="00642D"/>
          <w:lang w:bidi="es-ES"/>
        </w:rPr>
      </w:pPr>
    </w:p>
    <w:p w:rsidR="003574EC" w:rsidRDefault="003574EC" w:rsidP="001561A4">
      <w:pPr>
        <w:pStyle w:val="Cuerpodelboletn"/>
        <w:spacing w:before="120" w:after="120" w:line="312" w:lineRule="auto"/>
        <w:ind w:left="360"/>
        <w:rPr>
          <w:rStyle w:val="Ttulo2Car"/>
          <w:color w:val="00642D"/>
          <w:lang w:bidi="es-ES"/>
        </w:rPr>
      </w:pPr>
    </w:p>
    <w:p w:rsidR="00AC756F" w:rsidRDefault="00AC756F"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w:t>
      </w:r>
      <w:r w:rsidR="00C77304">
        <w:rPr>
          <w:rStyle w:val="Ttulo2Car"/>
          <w:color w:val="00642D"/>
          <w:lang w:bidi="es-ES"/>
        </w:rPr>
        <w:t xml:space="preserve"> y</w:t>
      </w:r>
      <w:r w:rsidRPr="00C33A23">
        <w:rPr>
          <w:rStyle w:val="Ttulo2Car"/>
          <w:color w:val="00642D"/>
          <w:lang w:bidi="es-ES"/>
        </w:rPr>
        <w:t xml:space="preserve"> Organizativa </w:t>
      </w:r>
    </w:p>
    <w:p w:rsidR="001561A4" w:rsidRDefault="00BB3C23" w:rsidP="001561A4">
      <w:pPr>
        <w:pStyle w:val="Cuerpodelboletn"/>
        <w:spacing w:before="120" w:after="120" w:line="312" w:lineRule="auto"/>
        <w:ind w:left="360"/>
        <w:rPr>
          <w:rStyle w:val="Ttulo2Car"/>
          <w:lang w:bidi="es-ES"/>
        </w:rPr>
      </w:pPr>
      <w:r>
        <w:rPr>
          <w:rStyle w:val="Ttulo2Car"/>
        </w:rPr>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565C89" w:rsidRDefault="00565C89" w:rsidP="00E047DC">
                  <w:pPr>
                    <w:spacing w:before="120" w:after="120" w:line="312" w:lineRule="auto"/>
                    <w:jc w:val="both"/>
                    <w:rPr>
                      <w:lang w:bidi="es-ES"/>
                    </w:rPr>
                  </w:pPr>
                  <w:r>
                    <w:rPr>
                      <w:lang w:bidi="es-ES"/>
                    </w:rPr>
                    <w:t xml:space="preserve">Los </w:t>
                  </w:r>
                  <w:r w:rsidRPr="00DE4548">
                    <w:rPr>
                      <w:b/>
                      <w:color w:val="00B050"/>
                      <w:lang w:bidi="es-ES"/>
                    </w:rPr>
                    <w:t>contenidos</w:t>
                  </w:r>
                  <w:r>
                    <w:rPr>
                      <w:lang w:bidi="es-ES"/>
                    </w:rPr>
                    <w:t xml:space="preserve"> incorporados correspondientes a este grupo de obligaciones </w:t>
                  </w:r>
                  <w:r w:rsidRPr="00DE4548">
                    <w:rPr>
                      <w:b/>
                      <w:lang w:bidi="es-ES"/>
                    </w:rPr>
                    <w:t>no recogen</w:t>
                  </w:r>
                  <w:r>
                    <w:rPr>
                      <w:lang w:bidi="es-ES"/>
                    </w:rPr>
                    <w:t xml:space="preserve"> la totalidad de las informaciones contempladas en los artículos 6 y 6 bis de la LTAIBG aplicables: </w:t>
                  </w:r>
                </w:p>
                <w:p w:rsidR="00565C89" w:rsidRDefault="00565C89" w:rsidP="00E047DC">
                  <w:pPr>
                    <w:pStyle w:val="Prrafodelista"/>
                    <w:numPr>
                      <w:ilvl w:val="0"/>
                      <w:numId w:val="5"/>
                    </w:numPr>
                    <w:spacing w:before="120" w:after="120" w:line="312" w:lineRule="auto"/>
                    <w:jc w:val="both"/>
                    <w:rPr>
                      <w:lang w:bidi="es-ES"/>
                    </w:rPr>
                  </w:pPr>
                  <w:r>
                    <w:rPr>
                      <w:lang w:bidi="es-ES"/>
                    </w:rPr>
                    <w:t>No se publica Ley de Colegios Profesionales</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toda la estructura organizativa,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publica un organigrama. </w:t>
                  </w:r>
                </w:p>
                <w:p w:rsidR="00565C89" w:rsidRDefault="00565C89" w:rsidP="00E047DC">
                  <w:pPr>
                    <w:pStyle w:val="Prrafodelista"/>
                    <w:numPr>
                      <w:ilvl w:val="0"/>
                      <w:numId w:val="5"/>
                    </w:numPr>
                    <w:spacing w:before="120" w:after="120" w:line="312" w:lineRule="auto"/>
                    <w:jc w:val="both"/>
                    <w:rPr>
                      <w:lang w:bidi="es-ES"/>
                    </w:rPr>
                  </w:pPr>
                  <w:r>
                    <w:rPr>
                      <w:lang w:bidi="es-ES"/>
                    </w:rPr>
                    <w:t xml:space="preserve">No se informa sobre el perfil y la trayectoria de los responsables de la corporación. </w:t>
                  </w:r>
                </w:p>
                <w:p w:rsidR="00565C89" w:rsidRDefault="00565C89" w:rsidP="00E047DC">
                  <w:pPr>
                    <w:rPr>
                      <w:b/>
                      <w:color w:val="00642D"/>
                    </w:rPr>
                  </w:pPr>
                  <w:r>
                    <w:rPr>
                      <w:b/>
                      <w:color w:val="00642D"/>
                    </w:rPr>
                    <w:t>Calidad de la Información</w:t>
                  </w:r>
                </w:p>
                <w:p w:rsidR="00565C89" w:rsidRPr="0052333E" w:rsidRDefault="00565C89" w:rsidP="00E047DC">
                  <w:pPr>
                    <w:pStyle w:val="Prrafodelista"/>
                    <w:numPr>
                      <w:ilvl w:val="0"/>
                      <w:numId w:val="4"/>
                    </w:numPr>
                    <w:tabs>
                      <w:tab w:val="left" w:pos="709"/>
                    </w:tabs>
                    <w:spacing w:before="120" w:after="120" w:line="312" w:lineRule="auto"/>
                    <w:ind w:left="709" w:hanging="283"/>
                    <w:jc w:val="both"/>
                    <w:rPr>
                      <w:b/>
                      <w:color w:val="00642D"/>
                    </w:rPr>
                  </w:pPr>
                  <w:r>
                    <w:t>No existen referencias a la fecha en la que se realizó la última revisión o actualización de la información publicada.</w:t>
                  </w:r>
                </w:p>
                <w:p w:rsidR="00565C89" w:rsidRPr="00E047DC" w:rsidRDefault="00565C89" w:rsidP="00E047DC">
                  <w:pPr>
                    <w:pStyle w:val="Prrafodelista"/>
                    <w:numPr>
                      <w:ilvl w:val="0"/>
                      <w:numId w:val="4"/>
                    </w:numPr>
                    <w:tabs>
                      <w:tab w:val="left" w:pos="709"/>
                    </w:tabs>
                    <w:spacing w:before="120" w:after="120" w:line="312" w:lineRule="auto"/>
                    <w:ind w:left="709" w:hanging="283"/>
                    <w:jc w:val="both"/>
                    <w:rPr>
                      <w:b/>
                      <w:color w:val="00642D"/>
                    </w:rPr>
                  </w:pPr>
                  <w:r>
                    <w:t>El inventario de actividades de tratamiento se localiza al margen del acceso específico de Transparencia y no enlaza con este.</w:t>
                  </w:r>
                </w:p>
              </w:txbxContent>
            </v:textbox>
          </v:shape>
        </w:pic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95773B">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w:t>
      </w:r>
      <w:r w:rsidR="00C77304">
        <w:rPr>
          <w:rStyle w:val="Ttulo2Car"/>
          <w:color w:val="00642D"/>
          <w:lang w:bidi="es-ES"/>
        </w:rPr>
        <w:t xml:space="preserve"> y</w:t>
      </w:r>
      <w:r>
        <w:rPr>
          <w:rStyle w:val="Ttulo2Car"/>
          <w:color w:val="00642D"/>
          <w:lang w:bidi="es-ES"/>
        </w:rPr>
        <w:t xml:space="preserve"> Presupuestaria</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77304">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E8476A"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D3FBF" w:rsidRPr="00AC756F" w:rsidRDefault="00E8476A" w:rsidP="00132A41">
            <w:pPr>
              <w:pStyle w:val="Cuerpodelboletn"/>
              <w:spacing w:before="120" w:after="120" w:line="312" w:lineRule="auto"/>
              <w:rPr>
                <w:rStyle w:val="Ttulo2Car"/>
                <w:color w:val="auto"/>
                <w:sz w:val="20"/>
                <w:szCs w:val="20"/>
                <w:lang w:bidi="es-ES"/>
              </w:rPr>
            </w:pPr>
            <w:r w:rsidRPr="00AC756F">
              <w:rPr>
                <w:color w:val="auto"/>
                <w:sz w:val="20"/>
                <w:szCs w:val="20"/>
              </w:rPr>
              <w:t xml:space="preserve">Se publican en el apartado Convenios y contratos. </w:t>
            </w:r>
            <w:r w:rsidR="00EC57BE">
              <w:rPr>
                <w:bCs/>
                <w:color w:val="auto"/>
                <w:sz w:val="20"/>
                <w:szCs w:val="20"/>
              </w:rPr>
              <w:t>El enlace remite al portal de transparencia de la AGE que a su vez remite a la Plataforma de contratación del sector público</w:t>
            </w:r>
            <w:r w:rsidR="00132A41">
              <w:rPr>
                <w:bCs/>
                <w:color w:val="auto"/>
                <w:sz w:val="20"/>
                <w:szCs w:val="20"/>
              </w:rPr>
              <w:t xml:space="preserve">, y posiciona en un contrato suscrito por esta Corporación con una Administración </w:t>
            </w:r>
            <w:proofErr w:type="gramStart"/>
            <w:r w:rsidR="00132A41">
              <w:rPr>
                <w:bCs/>
                <w:color w:val="auto"/>
                <w:sz w:val="20"/>
                <w:szCs w:val="20"/>
              </w:rPr>
              <w:t xml:space="preserve">Pública </w:t>
            </w:r>
            <w:r w:rsidR="00ED3FBF">
              <w:rPr>
                <w:bCs/>
                <w:color w:val="auto"/>
                <w:sz w:val="20"/>
                <w:szCs w:val="20"/>
              </w:rPr>
              <w:t>.</w:t>
            </w:r>
            <w:proofErr w:type="gramEnd"/>
          </w:p>
        </w:tc>
      </w:tr>
      <w:tr w:rsidR="000E7017" w:rsidRPr="00CB5511" w:rsidTr="00F47C3B">
        <w:tc>
          <w:tcPr>
            <w:tcW w:w="1024" w:type="dxa"/>
            <w:vMerge/>
            <w:tcBorders>
              <w:right w:val="single" w:sz="4" w:space="0" w:color="00642D"/>
            </w:tcBorders>
            <w:shd w:val="clear" w:color="auto" w:fill="00642D"/>
          </w:tcPr>
          <w:p w:rsidR="000E7017" w:rsidRPr="00E34195" w:rsidRDefault="000E7017"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0E7017" w:rsidRPr="006A2766" w:rsidRDefault="000E7017"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0E7017" w:rsidRPr="00CB5511" w:rsidTr="00F47C3B">
        <w:tc>
          <w:tcPr>
            <w:tcW w:w="1024" w:type="dxa"/>
            <w:vMerge/>
            <w:tcBorders>
              <w:right w:val="single" w:sz="4" w:space="0" w:color="00642D"/>
            </w:tcBorders>
            <w:shd w:val="clear" w:color="auto" w:fill="00642D"/>
          </w:tcPr>
          <w:p w:rsidR="000E7017" w:rsidRPr="00E34195" w:rsidRDefault="000E7017"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0E7017" w:rsidRPr="006A2766" w:rsidRDefault="000E7017"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C33A23" w:rsidRPr="00CB5511" w:rsidTr="00F47C3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C33A23" w:rsidRPr="00132A41" w:rsidRDefault="00EC57BE" w:rsidP="009609E9">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D3FBF" w:rsidRPr="00AC756F" w:rsidRDefault="00BB455C" w:rsidP="00132A41">
            <w:pPr>
              <w:pStyle w:val="Cuerpodelboletn"/>
              <w:spacing w:before="120" w:after="120" w:line="312" w:lineRule="auto"/>
              <w:rPr>
                <w:rStyle w:val="Ttulo2Car"/>
                <w:color w:val="auto"/>
                <w:sz w:val="20"/>
                <w:szCs w:val="20"/>
                <w:lang w:bidi="es-ES"/>
              </w:rPr>
            </w:pPr>
            <w:r w:rsidRPr="00AC756F">
              <w:rPr>
                <w:color w:val="auto"/>
                <w:sz w:val="20"/>
                <w:szCs w:val="20"/>
              </w:rPr>
              <w:t>Se publican en el apartado Convenios y contratos</w:t>
            </w:r>
            <w:r w:rsidR="000E7017">
              <w:rPr>
                <w:color w:val="auto"/>
                <w:sz w:val="20"/>
                <w:szCs w:val="20"/>
              </w:rPr>
              <w:t xml:space="preserve">. </w:t>
            </w:r>
            <w:r w:rsidR="00DD50D1">
              <w:rPr>
                <w:bCs/>
                <w:color w:val="auto"/>
                <w:sz w:val="20"/>
                <w:szCs w:val="20"/>
              </w:rPr>
              <w:t>El enlace remite al portal de transparencia de la AGE que a su vez remite a la Plataforma de contratación del sector público</w:t>
            </w:r>
            <w:r w:rsidR="00ED3FBF">
              <w:rPr>
                <w:bCs/>
                <w:color w:val="auto"/>
                <w:sz w:val="20"/>
                <w:szCs w:val="20"/>
              </w:rPr>
              <w:t>.</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132A41" w:rsidRDefault="00E8476A" w:rsidP="009609E9">
            <w:pPr>
              <w:pStyle w:val="Cuerpodelboletn"/>
              <w:spacing w:before="120" w:after="120" w:line="312" w:lineRule="auto"/>
              <w:rPr>
                <w:rStyle w:val="Ttulo2Car"/>
                <w:b w:val="0"/>
                <w:color w:val="auto"/>
                <w:sz w:val="20"/>
                <w:szCs w:val="20"/>
                <w:lang w:bidi="es-ES"/>
              </w:rPr>
            </w:pPr>
            <w:r w:rsidRPr="00132A41">
              <w:rPr>
                <w:rStyle w:val="Ttulo2Car"/>
                <w:b w:val="0"/>
                <w:color w:val="auto"/>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EA7974" w:rsidRDefault="00E8476A" w:rsidP="009609E9">
            <w:pPr>
              <w:pStyle w:val="Cuerpodelboletn"/>
              <w:spacing w:before="120" w:after="120" w:line="312" w:lineRule="auto"/>
              <w:rPr>
                <w:bCs/>
                <w:color w:val="auto"/>
                <w:sz w:val="20"/>
                <w:szCs w:val="20"/>
              </w:rPr>
            </w:pPr>
            <w:r w:rsidRPr="00AC756F">
              <w:rPr>
                <w:color w:val="auto"/>
                <w:sz w:val="20"/>
                <w:szCs w:val="20"/>
              </w:rPr>
              <w:t>Se publican en el apartado Convenios y contratos</w:t>
            </w:r>
            <w:r w:rsidR="000E7017">
              <w:rPr>
                <w:color w:val="auto"/>
                <w:sz w:val="20"/>
                <w:szCs w:val="20"/>
              </w:rPr>
              <w:t xml:space="preserve">. </w:t>
            </w:r>
            <w:r w:rsidR="00EA7974">
              <w:rPr>
                <w:bCs/>
                <w:color w:val="auto"/>
                <w:sz w:val="20"/>
                <w:szCs w:val="20"/>
              </w:rPr>
              <w:t xml:space="preserve">Remite al Portal de Transparencia de la AGE y la información </w:t>
            </w:r>
            <w:r w:rsidR="00132A41">
              <w:rPr>
                <w:bCs/>
                <w:color w:val="auto"/>
                <w:sz w:val="20"/>
                <w:szCs w:val="20"/>
              </w:rPr>
              <w:t>sobre el convenio se</w:t>
            </w:r>
            <w:r w:rsidR="00EA7974">
              <w:rPr>
                <w:bCs/>
                <w:color w:val="auto"/>
                <w:sz w:val="20"/>
                <w:szCs w:val="20"/>
              </w:rPr>
              <w:t xml:space="preserve"> ofrece en un </w:t>
            </w:r>
            <w:proofErr w:type="spellStart"/>
            <w:r w:rsidR="00132A41">
              <w:rPr>
                <w:bCs/>
                <w:color w:val="auto"/>
                <w:sz w:val="20"/>
                <w:szCs w:val="20"/>
              </w:rPr>
              <w:t>pdf</w:t>
            </w:r>
            <w:proofErr w:type="spellEnd"/>
            <w:r w:rsidR="00EA7974">
              <w:rPr>
                <w:bCs/>
                <w:color w:val="auto"/>
                <w:sz w:val="20"/>
                <w:szCs w:val="20"/>
              </w:rPr>
              <w:t xml:space="preserve"> de imagen.</w:t>
            </w:r>
          </w:p>
          <w:p w:rsidR="006C5327" w:rsidRPr="00AC756F" w:rsidRDefault="006C5327" w:rsidP="009609E9">
            <w:pPr>
              <w:pStyle w:val="Cuerpodelboletn"/>
              <w:spacing w:before="120" w:after="120" w:line="312" w:lineRule="auto"/>
              <w:rPr>
                <w:rStyle w:val="Ttulo2Car"/>
                <w:color w:val="auto"/>
                <w:sz w:val="20"/>
                <w:szCs w:val="20"/>
                <w:lang w:bidi="es-ES"/>
              </w:rPr>
            </w:pPr>
            <w:r w:rsidRPr="00C607D2">
              <w:rPr>
                <w:bCs/>
                <w:color w:val="auto"/>
                <w:sz w:val="20"/>
                <w:szCs w:val="20"/>
              </w:rPr>
              <w:t>Carece de cualquier referencia que permita conocer la última vez que se llevó a cabo su revisión o actualización</w:t>
            </w:r>
            <w:r>
              <w:rPr>
                <w:bCs/>
                <w:color w:val="auto"/>
                <w:sz w:val="20"/>
                <w:szCs w:val="20"/>
              </w:rPr>
              <w:t>.</w:t>
            </w:r>
          </w:p>
        </w:tc>
      </w:tr>
      <w:tr w:rsidR="005F4410" w:rsidRPr="00CB5511" w:rsidTr="00A30365">
        <w:trPr>
          <w:trHeight w:val="1817"/>
        </w:trPr>
        <w:tc>
          <w:tcPr>
            <w:tcW w:w="1024" w:type="dxa"/>
            <w:tcBorders>
              <w:right w:val="single" w:sz="4" w:space="0" w:color="00642D"/>
            </w:tcBorders>
            <w:shd w:val="clear" w:color="auto" w:fill="00642D"/>
            <w:textDirection w:val="btLr"/>
            <w:vAlign w:val="center"/>
          </w:tcPr>
          <w:p w:rsidR="005F4410" w:rsidRDefault="005F4410"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Encomiendas </w:t>
            </w:r>
          </w:p>
        </w:tc>
        <w:tc>
          <w:tcPr>
            <w:tcW w:w="3402" w:type="dxa"/>
            <w:tcBorders>
              <w:top w:val="single" w:sz="4" w:space="0" w:color="00642D"/>
              <w:left w:val="single" w:sz="4" w:space="0" w:color="00642D"/>
              <w:bottom w:val="single" w:sz="4" w:space="0" w:color="00642D"/>
              <w:right w:val="single" w:sz="4" w:space="0" w:color="00642D"/>
            </w:tcBorders>
          </w:tcPr>
          <w:p w:rsidR="005F4410" w:rsidRPr="009609E9" w:rsidRDefault="005F4410" w:rsidP="009609E9">
            <w:pPr>
              <w:pStyle w:val="Cuerpodelboletn"/>
              <w:spacing w:before="120" w:after="120" w:line="312" w:lineRule="auto"/>
              <w:jc w:val="left"/>
              <w:rPr>
                <w:rStyle w:val="Ttulo2Car"/>
                <w:b w:val="0"/>
                <w:color w:val="auto"/>
                <w:sz w:val="20"/>
                <w:szCs w:val="20"/>
                <w:lang w:bidi="es-ES"/>
              </w:rPr>
            </w:pPr>
            <w:r>
              <w:rPr>
                <w:rStyle w:val="Ttulo2Car"/>
                <w:b w:val="0"/>
                <w:color w:val="auto"/>
                <w:sz w:val="20"/>
                <w:szCs w:val="20"/>
                <w:lang w:bidi="es-ES"/>
              </w:rPr>
              <w:t>Encomiendas de gestión</w:t>
            </w:r>
          </w:p>
        </w:tc>
        <w:tc>
          <w:tcPr>
            <w:tcW w:w="567" w:type="dxa"/>
            <w:tcBorders>
              <w:top w:val="single" w:sz="4" w:space="0" w:color="00642D"/>
              <w:left w:val="single" w:sz="4" w:space="0" w:color="00642D"/>
              <w:bottom w:val="single" w:sz="4" w:space="0" w:color="00642D"/>
              <w:right w:val="single" w:sz="4" w:space="0" w:color="00642D"/>
            </w:tcBorders>
          </w:tcPr>
          <w:p w:rsidR="005F4410" w:rsidRPr="00CB5511" w:rsidRDefault="005F4410"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5F4410" w:rsidRPr="00AC756F" w:rsidRDefault="00BB455C" w:rsidP="000E7017">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sidR="000E7017">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r w:rsidR="000E7017" w:rsidRPr="00CB5511" w:rsidTr="00F47C3B">
        <w:trPr>
          <w:trHeight w:val="1675"/>
        </w:trPr>
        <w:tc>
          <w:tcPr>
            <w:tcW w:w="1024" w:type="dxa"/>
            <w:tcBorders>
              <w:right w:val="single" w:sz="4" w:space="0" w:color="00642D"/>
            </w:tcBorders>
            <w:shd w:val="clear" w:color="auto" w:fill="00642D"/>
            <w:textDirection w:val="btLr"/>
          </w:tcPr>
          <w:p w:rsidR="000E7017" w:rsidRDefault="000E7017"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0E7017" w:rsidRDefault="000E7017" w:rsidP="004709E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Subvenciones y ayudas públicas </w:t>
            </w:r>
          </w:p>
        </w:tc>
        <w:tc>
          <w:tcPr>
            <w:tcW w:w="567" w:type="dxa"/>
            <w:tcBorders>
              <w:top w:val="single" w:sz="4" w:space="0" w:color="00642D"/>
              <w:left w:val="single" w:sz="4" w:space="0" w:color="00642D"/>
              <w:bottom w:val="single" w:sz="4" w:space="0" w:color="00642D"/>
              <w:right w:val="single" w:sz="4" w:space="0" w:color="00642D"/>
            </w:tcBorders>
          </w:tcPr>
          <w:p w:rsidR="000E7017" w:rsidRPr="00CB5511" w:rsidRDefault="000E7017"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0E7017" w:rsidRPr="00AC756F" w:rsidRDefault="000E7017" w:rsidP="00565C89">
            <w:pPr>
              <w:pStyle w:val="Cuerpodelboletn"/>
              <w:spacing w:before="120" w:after="120" w:line="312" w:lineRule="auto"/>
              <w:rPr>
                <w:b/>
                <w:color w:val="auto"/>
                <w:sz w:val="20"/>
                <w:szCs w:val="20"/>
              </w:rPr>
            </w:pPr>
            <w:r w:rsidRPr="00AC756F">
              <w:rPr>
                <w:rStyle w:val="Ttulo2Car"/>
                <w:b w:val="0"/>
                <w:color w:val="auto"/>
                <w:sz w:val="20"/>
                <w:szCs w:val="20"/>
                <w:lang w:bidi="es-ES"/>
              </w:rPr>
              <w:t xml:space="preserve">No se ha </w:t>
            </w:r>
            <w:r>
              <w:rPr>
                <w:rStyle w:val="Ttulo2Car"/>
                <w:b w:val="0"/>
                <w:color w:val="auto"/>
                <w:sz w:val="20"/>
                <w:szCs w:val="20"/>
                <w:lang w:bidi="es-ES"/>
              </w:rPr>
              <w:t>localizado</w:t>
            </w:r>
            <w:r w:rsidRPr="00AC756F">
              <w:rPr>
                <w:rStyle w:val="Ttulo2Car"/>
                <w:b w:val="0"/>
                <w:color w:val="auto"/>
                <w:sz w:val="20"/>
                <w:szCs w:val="20"/>
                <w:lang w:bidi="es-ES"/>
              </w:rPr>
              <w:t xml:space="preserve"> información</w:t>
            </w:r>
          </w:p>
        </w:tc>
      </w:tr>
    </w:tbl>
    <w:p w:rsidR="00DF5F2A" w:rsidRDefault="00DF5F2A" w:rsidP="00C33A23">
      <w:pPr>
        <w:pStyle w:val="Cuerpodelboletn"/>
        <w:spacing w:before="120" w:after="120" w:line="312" w:lineRule="auto"/>
        <w:ind w:left="360"/>
        <w:rPr>
          <w:rStyle w:val="Ttulo2Car"/>
          <w:color w:val="00642D"/>
          <w:lang w:bidi="es-ES"/>
        </w:rPr>
      </w:pPr>
    </w:p>
    <w:p w:rsidR="00132A41" w:rsidRDefault="00132A41"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w:t>
      </w:r>
      <w:r w:rsidR="00BD4582">
        <w:rPr>
          <w:rStyle w:val="Ttulo2Car"/>
          <w:color w:val="00642D"/>
          <w:lang w:bidi="es-ES"/>
        </w:rPr>
        <w:t>Económica</w:t>
      </w:r>
      <w:r w:rsidR="00C77304">
        <w:rPr>
          <w:rStyle w:val="Ttulo2Car"/>
          <w:color w:val="00642D"/>
          <w:lang w:bidi="es-ES"/>
        </w:rPr>
        <w:t xml:space="preserve"> y</w:t>
      </w:r>
      <w:r w:rsidR="00BD4582">
        <w:rPr>
          <w:rStyle w:val="Ttulo2Car"/>
          <w:color w:val="00642D"/>
          <w:lang w:bidi="es-ES"/>
        </w:rPr>
        <w:t xml:space="preserve"> Presupuestaria</w:t>
      </w:r>
    </w:p>
    <w:p w:rsidR="00C33A23" w:rsidRDefault="00BB3C23" w:rsidP="00C33A23">
      <w:pPr>
        <w:pStyle w:val="Cuerpodelboletn"/>
        <w:spacing w:before="120" w:after="120" w:line="312" w:lineRule="auto"/>
        <w:ind w:left="360"/>
        <w:rPr>
          <w:rStyle w:val="Ttulo2Car"/>
          <w:lang w:bidi="es-ES"/>
        </w:rPr>
      </w:pPr>
      <w:r>
        <w:rPr>
          <w:rStyle w:val="Ttulo2Car"/>
        </w:rPr>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565C89" w:rsidRDefault="00565C89" w:rsidP="00BD4582">
                  <w:pPr>
                    <w:rPr>
                      <w:b/>
                      <w:color w:val="00642D"/>
                    </w:rPr>
                  </w:pPr>
                  <w:r w:rsidRPr="00BD4582">
                    <w:rPr>
                      <w:b/>
                      <w:color w:val="00642D"/>
                    </w:rPr>
                    <w:t>Contenidos</w:t>
                  </w:r>
                </w:p>
                <w:p w:rsidR="00565C89" w:rsidRPr="00F63ED4" w:rsidRDefault="00565C89" w:rsidP="006C5327">
                  <w:pPr>
                    <w:spacing w:before="120" w:after="120" w:line="312" w:lineRule="auto"/>
                    <w:jc w:val="both"/>
                    <w:rPr>
                      <w:sz w:val="20"/>
                      <w:szCs w:val="20"/>
                      <w:lang w:bidi="es-ES"/>
                    </w:rPr>
                  </w:pPr>
                  <w:r>
                    <w:rPr>
                      <w:sz w:val="20"/>
                      <w:szCs w:val="20"/>
                      <w:lang w:bidi="es-ES"/>
                    </w:rPr>
                    <w:t>L</w:t>
                  </w:r>
                  <w:r w:rsidRPr="00F63ED4">
                    <w:rPr>
                      <w:sz w:val="20"/>
                      <w:szCs w:val="20"/>
                      <w:lang w:bidi="es-ES"/>
                    </w:rPr>
                    <w:t xml:space="preserve">os </w:t>
                  </w:r>
                  <w:r w:rsidRPr="006C5327">
                    <w:rPr>
                      <w:b/>
                      <w:color w:val="00B050"/>
                      <w:sz w:val="20"/>
                      <w:szCs w:val="20"/>
                      <w:lang w:bidi="es-ES"/>
                    </w:rPr>
                    <w:t>contenidos</w:t>
                  </w:r>
                  <w:r w:rsidRPr="00F63ED4">
                    <w:rPr>
                      <w:sz w:val="20"/>
                      <w:szCs w:val="20"/>
                      <w:lang w:bidi="es-ES"/>
                    </w:rPr>
                    <w:t xml:space="preserve"> incorporados correspondientes a este grupo de obligaciones </w:t>
                  </w:r>
                  <w:r w:rsidRPr="00F63ED4">
                    <w:rPr>
                      <w:b/>
                      <w:sz w:val="20"/>
                      <w:szCs w:val="20"/>
                      <w:lang w:bidi="es-ES"/>
                    </w:rPr>
                    <w:t>no recogen</w:t>
                  </w:r>
                  <w:r w:rsidRPr="00F63ED4">
                    <w:rPr>
                      <w:sz w:val="20"/>
                      <w:szCs w:val="20"/>
                      <w:lang w:bidi="es-ES"/>
                    </w:rPr>
                    <w:t xml:space="preserve"> la totalidad de las informaciones contempladas en el artículo 8:</w:t>
                  </w:r>
                </w:p>
                <w:p w:rsidR="00565C89" w:rsidRPr="006C5327" w:rsidRDefault="00565C89" w:rsidP="00072286">
                  <w:pPr>
                    <w:pStyle w:val="Prrafodelista"/>
                    <w:numPr>
                      <w:ilvl w:val="0"/>
                      <w:numId w:val="10"/>
                    </w:numPr>
                    <w:spacing w:before="120" w:after="120" w:line="312" w:lineRule="auto"/>
                    <w:jc w:val="both"/>
                    <w:rPr>
                      <w:sz w:val="20"/>
                      <w:szCs w:val="20"/>
                      <w:lang w:bidi="es-ES"/>
                    </w:rPr>
                  </w:pPr>
                  <w:r w:rsidRPr="006C5327">
                    <w:rPr>
                      <w:sz w:val="20"/>
                      <w:szCs w:val="20"/>
                      <w:lang w:bidi="es-ES"/>
                    </w:rPr>
                    <w:t xml:space="preserve">No se alude a las modificaciones de contratos, desistimientos y renuncias </w:t>
                  </w:r>
                </w:p>
                <w:p w:rsidR="00565C89" w:rsidRPr="00072286" w:rsidRDefault="00565C89" w:rsidP="006C5327">
                  <w:pPr>
                    <w:pStyle w:val="Prrafodelista"/>
                    <w:numPr>
                      <w:ilvl w:val="0"/>
                      <w:numId w:val="10"/>
                    </w:numPr>
                    <w:spacing w:before="120" w:after="120" w:line="312" w:lineRule="auto"/>
                    <w:jc w:val="both"/>
                    <w:rPr>
                      <w:b/>
                      <w:color w:val="00642D"/>
                      <w:sz w:val="20"/>
                      <w:szCs w:val="20"/>
                    </w:rPr>
                  </w:pPr>
                  <w:r w:rsidRPr="00F63ED4">
                    <w:rPr>
                      <w:sz w:val="20"/>
                      <w:szCs w:val="20"/>
                    </w:rPr>
                    <w:t>No se informa sobre encomiendas de gestión</w:t>
                  </w:r>
                </w:p>
                <w:p w:rsidR="00565C89" w:rsidRPr="00F63ED4" w:rsidRDefault="00565C89" w:rsidP="006C5327">
                  <w:pPr>
                    <w:pStyle w:val="Prrafodelista"/>
                    <w:numPr>
                      <w:ilvl w:val="0"/>
                      <w:numId w:val="10"/>
                    </w:numPr>
                    <w:spacing w:before="120" w:after="120" w:line="312" w:lineRule="auto"/>
                    <w:jc w:val="both"/>
                    <w:rPr>
                      <w:b/>
                      <w:color w:val="00642D"/>
                      <w:sz w:val="20"/>
                      <w:szCs w:val="20"/>
                    </w:rPr>
                  </w:pPr>
                  <w:r>
                    <w:rPr>
                      <w:sz w:val="20"/>
                      <w:szCs w:val="20"/>
                    </w:rPr>
                    <w:t>No se informa sobre subvenciones y ayudas públicas</w:t>
                  </w:r>
                </w:p>
                <w:p w:rsidR="00565C89" w:rsidRDefault="00565C89" w:rsidP="006C5327">
                  <w:pPr>
                    <w:pStyle w:val="Prrafodelista"/>
                    <w:spacing w:before="120" w:after="120" w:line="312" w:lineRule="auto"/>
                    <w:jc w:val="both"/>
                    <w:rPr>
                      <w:lang w:bidi="es-ES"/>
                    </w:rPr>
                  </w:pPr>
                </w:p>
                <w:p w:rsidR="00565C89" w:rsidRDefault="00565C89" w:rsidP="00BD4582">
                  <w:pPr>
                    <w:rPr>
                      <w:b/>
                      <w:color w:val="00642D"/>
                    </w:rPr>
                  </w:pPr>
                  <w:r>
                    <w:rPr>
                      <w:b/>
                      <w:color w:val="00642D"/>
                    </w:rPr>
                    <w:t>Calidad de la Información</w:t>
                  </w:r>
                </w:p>
                <w:p w:rsidR="00565C89" w:rsidRPr="00072286" w:rsidRDefault="00565C89" w:rsidP="00C607D2">
                  <w:pPr>
                    <w:pStyle w:val="Prrafodelista"/>
                    <w:numPr>
                      <w:ilvl w:val="0"/>
                      <w:numId w:val="5"/>
                    </w:numPr>
                    <w:spacing w:before="120" w:after="120" w:line="312" w:lineRule="auto"/>
                    <w:jc w:val="both"/>
                    <w:rPr>
                      <w:sz w:val="20"/>
                      <w:szCs w:val="20"/>
                      <w:lang w:bidi="es-ES"/>
                    </w:rPr>
                  </w:pPr>
                  <w:r w:rsidRPr="00072286">
                    <w:rPr>
                      <w:sz w:val="20"/>
                      <w:szCs w:val="20"/>
                      <w:lang w:bidi="es-ES"/>
                    </w:rPr>
                    <w:t>No se indica la fecha de la última actualización de</w:t>
                  </w:r>
                  <w:r>
                    <w:rPr>
                      <w:sz w:val="20"/>
                      <w:szCs w:val="20"/>
                      <w:lang w:bidi="es-ES"/>
                    </w:rPr>
                    <w:t xml:space="preserve"> </w:t>
                  </w:r>
                  <w:r w:rsidRPr="00072286">
                    <w:rPr>
                      <w:sz w:val="20"/>
                      <w:szCs w:val="20"/>
                      <w:lang w:bidi="es-ES"/>
                    </w:rPr>
                    <w:t>la información</w:t>
                  </w:r>
                  <w:r>
                    <w:rPr>
                      <w:sz w:val="20"/>
                      <w:szCs w:val="20"/>
                      <w:lang w:bidi="es-ES"/>
                    </w:rPr>
                    <w:t xml:space="preserve"> sobre convenios </w:t>
                  </w:r>
                </w:p>
                <w:p w:rsidR="00565C89" w:rsidRDefault="00565C89" w:rsidP="00072286">
                  <w:pPr>
                    <w:pStyle w:val="Prrafodelista"/>
                    <w:numPr>
                      <w:ilvl w:val="0"/>
                      <w:numId w:val="5"/>
                    </w:numPr>
                    <w:spacing w:after="200" w:line="276" w:lineRule="auto"/>
                    <w:jc w:val="both"/>
                    <w:rPr>
                      <w:sz w:val="20"/>
                      <w:szCs w:val="20"/>
                    </w:rPr>
                  </w:pPr>
                  <w:r>
                    <w:rPr>
                      <w:sz w:val="20"/>
                      <w:szCs w:val="20"/>
                    </w:rPr>
                    <w:t>Aunque las informaciones remiten al Portal de Transparencia de la AGE y a la Plataforma de Contratación del Sector Público, este hecho no suple la obligación de que se publiquen en la web de la Corporación.</w:t>
                  </w:r>
                </w:p>
              </w:txbxContent>
            </v:textbox>
          </v:shape>
        </w:pic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1044AC" w:rsidRDefault="001044AC">
      <w:pPr>
        <w:rPr>
          <w:b/>
          <w:color w:val="50866C"/>
          <w:sz w:val="32"/>
          <w:szCs w:val="24"/>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65"/>
        <w:gridCol w:w="765"/>
        <w:gridCol w:w="765"/>
        <w:gridCol w:w="765"/>
        <w:gridCol w:w="765"/>
        <w:gridCol w:w="765"/>
        <w:gridCol w:w="765"/>
        <w:gridCol w:w="765"/>
      </w:tblGrid>
      <w:tr w:rsidR="002A154B" w:rsidRPr="00FD0689" w:rsidTr="00CC02A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574EC" w:rsidRPr="00FD0689" w:rsidTr="0035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574EC" w:rsidRPr="00FD0689" w:rsidRDefault="003574EC" w:rsidP="00C77304">
            <w:pPr>
              <w:spacing w:before="120" w:after="120" w:line="312" w:lineRule="auto"/>
              <w:rPr>
                <w:rFonts w:cs="Calibri"/>
                <w:sz w:val="16"/>
                <w:szCs w:val="16"/>
              </w:rPr>
            </w:pPr>
            <w:r w:rsidRPr="00FD0689">
              <w:rPr>
                <w:rFonts w:cs="Calibri"/>
                <w:sz w:val="16"/>
                <w:szCs w:val="16"/>
              </w:rPr>
              <w:t>Institucional</w:t>
            </w:r>
            <w:r>
              <w:rPr>
                <w:rFonts w:cs="Calibri"/>
                <w:sz w:val="16"/>
                <w:szCs w:val="16"/>
              </w:rPr>
              <w:t xml:space="preserve"> y </w:t>
            </w:r>
            <w:r w:rsidRPr="00FD0689">
              <w:rPr>
                <w:rFonts w:cs="Calibri"/>
                <w:sz w:val="16"/>
                <w:szCs w:val="16"/>
              </w:rPr>
              <w:t xml:space="preserve"> Organizativa</w:t>
            </w:r>
          </w:p>
        </w:tc>
        <w:tc>
          <w:tcPr>
            <w:tcW w:w="0" w:type="auto"/>
            <w:tcBorders>
              <w:left w:val="single" w:sz="18" w:space="0" w:color="FFFFFF" w:themeColor="background1"/>
            </w:tcBorders>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57,1</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71,4</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35,7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574EC">
              <w:rPr>
                <w:sz w:val="18"/>
                <w:szCs w:val="18"/>
              </w:rPr>
              <w:t>64,3</w:t>
            </w:r>
          </w:p>
        </w:tc>
      </w:tr>
      <w:tr w:rsidR="003574EC" w:rsidRPr="00FD0689" w:rsidTr="003574EC">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74EC" w:rsidRPr="00FD0689" w:rsidRDefault="003574EC" w:rsidP="00C77304">
            <w:pPr>
              <w:spacing w:before="120" w:after="120" w:line="312" w:lineRule="auto"/>
              <w:jc w:val="both"/>
              <w:rPr>
                <w:rFonts w:cs="Calibri"/>
                <w:sz w:val="16"/>
                <w:szCs w:val="16"/>
              </w:rPr>
            </w:pPr>
            <w:r w:rsidRPr="00FD0689">
              <w:rPr>
                <w:rFonts w:cs="Calibri"/>
                <w:sz w:val="16"/>
                <w:szCs w:val="16"/>
              </w:rPr>
              <w:t xml:space="preserve">Económica </w:t>
            </w:r>
            <w:r>
              <w:rPr>
                <w:rFonts w:cs="Calibri"/>
                <w:sz w:val="16"/>
                <w:szCs w:val="16"/>
              </w:rPr>
              <w:t xml:space="preserve"> y </w:t>
            </w:r>
            <w:r w:rsidRPr="00FD0689">
              <w:rPr>
                <w:rFonts w:cs="Calibri"/>
                <w:sz w:val="16"/>
                <w:szCs w:val="16"/>
              </w:rPr>
              <w:t xml:space="preserve"> Presupuestaria </w:t>
            </w:r>
          </w:p>
        </w:tc>
        <w:tc>
          <w:tcPr>
            <w:tcW w:w="0" w:type="auto"/>
            <w:tcBorders>
              <w:left w:val="single" w:sz="18" w:space="0" w:color="FFFFFF" w:themeColor="background1"/>
            </w:tcBorders>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57,1</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60,0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48,0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60,0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50,0</w:t>
            </w:r>
          </w:p>
        </w:tc>
        <w:tc>
          <w:tcPr>
            <w:tcW w:w="0" w:type="auto"/>
            <w:noWrap/>
            <w:vAlign w:val="center"/>
          </w:tcPr>
          <w:p w:rsidR="003574EC" w:rsidRPr="003574EC" w:rsidRDefault="003574EC" w:rsidP="003574EC">
            <w:pPr>
              <w:jc w:val="center"/>
              <w:cnfStyle w:val="000000000000" w:firstRow="0" w:lastRow="0" w:firstColumn="0" w:lastColumn="0" w:oddVBand="0" w:evenVBand="0" w:oddHBand="0" w:evenHBand="0" w:firstRowFirstColumn="0" w:firstRowLastColumn="0" w:lastRowFirstColumn="0" w:lastRowLastColumn="0"/>
              <w:rPr>
                <w:sz w:val="18"/>
                <w:szCs w:val="18"/>
              </w:rPr>
            </w:pPr>
            <w:r w:rsidRPr="003574EC">
              <w:rPr>
                <w:sz w:val="18"/>
                <w:szCs w:val="18"/>
              </w:rPr>
              <w:t>45,0</w:t>
            </w:r>
          </w:p>
        </w:tc>
      </w:tr>
      <w:tr w:rsidR="003574EC" w:rsidRPr="00A94BCA" w:rsidTr="003574E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574EC" w:rsidRPr="002A154B" w:rsidRDefault="003574EC"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62,3</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45,5</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72,7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67,3</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72,7</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63,6</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45,5</w:t>
            </w:r>
          </w:p>
        </w:tc>
        <w:tc>
          <w:tcPr>
            <w:tcW w:w="0" w:type="auto"/>
            <w:noWrap/>
            <w:vAlign w:val="center"/>
          </w:tcPr>
          <w:p w:rsidR="003574EC" w:rsidRPr="003574EC" w:rsidRDefault="003574EC" w:rsidP="003574EC">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3574EC">
              <w:rPr>
                <w:b/>
                <w:i/>
                <w:sz w:val="18"/>
                <w:szCs w:val="18"/>
              </w:rPr>
              <w:t>61,4</w:t>
            </w:r>
          </w:p>
        </w:tc>
      </w:tr>
    </w:tbl>
    <w:p w:rsidR="00BD4582" w:rsidRDefault="00BD4582" w:rsidP="003574EC">
      <w:pPr>
        <w:pStyle w:val="Cuerpodelboletn"/>
        <w:spacing w:before="120" w:after="120" w:line="312" w:lineRule="auto"/>
        <w:rPr>
          <w:b/>
          <w:color w:val="50866C"/>
          <w:sz w:val="32"/>
        </w:rPr>
      </w:pPr>
    </w:p>
    <w:p w:rsidR="003574EC" w:rsidRDefault="003574EC" w:rsidP="003574EC">
      <w:r>
        <w:t xml:space="preserve">El Índice de Cumplimiento de la Información Obligatoria (ICIO) se sitúa en el 61,4%. La falta de publicación de contenidos obligatorios – se publica el 62,3% de las informaciones obligatorias – y de referencias a la fecha en que se revisó o actualizó por última vez la información publicada </w:t>
      </w:r>
      <w:proofErr w:type="gramStart"/>
      <w:r>
        <w:t>explican</w:t>
      </w:r>
      <w:proofErr w:type="gramEnd"/>
      <w:r>
        <w:t xml:space="preserve"> el nivel de cumplimiento alcanzado.</w:t>
      </w:r>
    </w:p>
    <w:p w:rsidR="002A154B" w:rsidRDefault="002A154B" w:rsidP="00BD4582">
      <w:pPr>
        <w:pStyle w:val="Cuerpodelboletn"/>
        <w:spacing w:before="120" w:after="120" w:line="312" w:lineRule="auto"/>
        <w:ind w:left="720"/>
        <w:rPr>
          <w:b/>
          <w:color w:val="50866C"/>
          <w:sz w:val="32"/>
        </w:rPr>
      </w:pPr>
    </w:p>
    <w:p w:rsidR="001044AC" w:rsidRDefault="001044AC">
      <w:pPr>
        <w:rPr>
          <w:b/>
          <w:color w:val="50866C"/>
          <w:sz w:val="32"/>
          <w:szCs w:val="24"/>
        </w:rPr>
      </w:pPr>
      <w:r>
        <w:rPr>
          <w:b/>
          <w:color w:val="50866C"/>
          <w:sz w:val="32"/>
        </w:rPr>
        <w:br w:type="page"/>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BB3C23">
      <w:pPr>
        <w:rPr>
          <w:u w:val="single"/>
        </w:rPr>
      </w:pPr>
      <w:r>
        <w:rPr>
          <w:noProof/>
          <w:u w:val="single"/>
        </w:rPr>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565C89" w:rsidRDefault="00565C89">
                  <w:pPr>
                    <w:rPr>
                      <w:b/>
                      <w:color w:val="00642D"/>
                    </w:rPr>
                  </w:pPr>
                  <w:r w:rsidRPr="002A154B">
                    <w:rPr>
                      <w:b/>
                      <w:color w:val="00642D"/>
                    </w:rPr>
                    <w:t xml:space="preserve">Transparencia </w:t>
                  </w:r>
                  <w:r>
                    <w:rPr>
                      <w:b/>
                      <w:color w:val="00642D"/>
                    </w:rPr>
                    <w:t>Voluntaria</w:t>
                  </w:r>
                </w:p>
                <w:p w:rsidR="00565C89" w:rsidRPr="00B103F4" w:rsidRDefault="00565C89" w:rsidP="0066278E">
                  <w:pPr>
                    <w:pStyle w:val="Cuerpodelboletn"/>
                    <w:spacing w:before="120" w:after="120" w:line="312" w:lineRule="auto"/>
                    <w:rPr>
                      <w:sz w:val="20"/>
                      <w:szCs w:val="20"/>
                    </w:rPr>
                  </w:pPr>
                  <w:r w:rsidRPr="00B103F4">
                    <w:rPr>
                      <w:sz w:val="20"/>
                      <w:szCs w:val="20"/>
                    </w:rPr>
                    <w:t xml:space="preserve">El </w:t>
                  </w:r>
                  <w:r w:rsidRPr="0066278E">
                    <w:rPr>
                      <w:sz w:val="20"/>
                      <w:szCs w:val="20"/>
                    </w:rPr>
                    <w:t>Colegio Oficial de Pilotos de la Aviación Comercial</w:t>
                  </w:r>
                  <w:r w:rsidRPr="00B103F4">
                    <w:rPr>
                      <w:sz w:val="20"/>
                      <w:szCs w:val="20"/>
                    </w:rPr>
                    <w:t xml:space="preserve"> incorpora en su web información adicional a la exigida por la LTAIBG que puede ser considerada relevante desde el punto de vista de la Transparencia, información que en ocasiones deriva de la necesidad de cumplir con obligaciones de publicidad activa recogidas en otras disposiciones (como la Ley de Colegios Profesionales o sus propios Estatutos). Así, publica la siguiente información:</w:t>
                  </w:r>
                </w:p>
                <w:p w:rsidR="00565C89" w:rsidRDefault="00565C89" w:rsidP="0066278E">
                  <w:pPr>
                    <w:pStyle w:val="Cuerpodelboletn"/>
                    <w:numPr>
                      <w:ilvl w:val="0"/>
                      <w:numId w:val="12"/>
                    </w:numPr>
                    <w:spacing w:before="120" w:after="120" w:line="312" w:lineRule="auto"/>
                    <w:rPr>
                      <w:sz w:val="20"/>
                      <w:szCs w:val="20"/>
                    </w:rPr>
                  </w:pPr>
                  <w:r w:rsidRPr="00B103F4">
                    <w:rPr>
                      <w:sz w:val="20"/>
                      <w:szCs w:val="20"/>
                    </w:rPr>
                    <w:t xml:space="preserve"> Reglamento de Régimen Interior y Código Deontológico</w:t>
                  </w:r>
                </w:p>
                <w:p w:rsidR="00565C89" w:rsidRDefault="00565C89" w:rsidP="0066278E">
                  <w:pPr>
                    <w:pStyle w:val="Cuerpodelboletn"/>
                    <w:numPr>
                      <w:ilvl w:val="0"/>
                      <w:numId w:val="12"/>
                    </w:numPr>
                    <w:spacing w:before="120" w:after="120" w:line="312" w:lineRule="auto"/>
                    <w:rPr>
                      <w:sz w:val="20"/>
                      <w:szCs w:val="20"/>
                    </w:rPr>
                  </w:pPr>
                  <w:r>
                    <w:rPr>
                      <w:sz w:val="20"/>
                      <w:szCs w:val="20"/>
                    </w:rPr>
                    <w:t>Reglamento del turno de peritos</w:t>
                  </w:r>
                </w:p>
                <w:p w:rsidR="00565C89" w:rsidRPr="00B103F4" w:rsidRDefault="00565C89" w:rsidP="0066278E">
                  <w:pPr>
                    <w:pStyle w:val="Cuerpodelboletn"/>
                    <w:numPr>
                      <w:ilvl w:val="0"/>
                      <w:numId w:val="12"/>
                    </w:numPr>
                    <w:spacing w:before="120" w:after="120" w:line="312" w:lineRule="auto"/>
                    <w:rPr>
                      <w:sz w:val="20"/>
                      <w:szCs w:val="20"/>
                    </w:rPr>
                  </w:pPr>
                  <w:r>
                    <w:rPr>
                      <w:sz w:val="20"/>
                      <w:szCs w:val="20"/>
                    </w:rPr>
                    <w:t>Listado de colegiados</w:t>
                  </w:r>
                </w:p>
                <w:p w:rsidR="00565C89" w:rsidRPr="0066278E" w:rsidRDefault="00565C89" w:rsidP="0066278E">
                  <w:pPr>
                    <w:rPr>
                      <w:color w:val="000000"/>
                      <w:sz w:val="20"/>
                      <w:szCs w:val="20"/>
                    </w:rPr>
                  </w:pPr>
                  <w:r w:rsidRPr="0066278E">
                    <w:rPr>
                      <w:color w:val="000000"/>
                      <w:sz w:val="20"/>
                      <w:szCs w:val="20"/>
                    </w:rPr>
                    <w:t>No ha sido posible tener en cuenta otra información, como la Memoria anual de actividades, al no ser accesible.</w:t>
                  </w:r>
                </w:p>
              </w:txbxContent>
            </v:textbox>
          </v:shape>
        </w:pict>
      </w:r>
    </w:p>
    <w:p w:rsidR="00932008" w:rsidRDefault="00932008"/>
    <w:p w:rsidR="00932008" w:rsidRDefault="00932008"/>
    <w:p w:rsidR="00932008" w:rsidRDefault="00932008"/>
    <w:p w:rsidR="00932008" w:rsidRDefault="00932008"/>
    <w:p w:rsidR="00932008" w:rsidRDefault="00932008"/>
    <w:p w:rsidR="000C6CFF" w:rsidRDefault="000C6CFF"/>
    <w:p w:rsidR="008C1E1E" w:rsidRDefault="008C1E1E"/>
    <w:p w:rsidR="00B40246" w:rsidRDefault="00B40246"/>
    <w:p w:rsidR="00561402" w:rsidRDefault="00561402"/>
    <w:p w:rsidR="00DC3D40" w:rsidRDefault="00BB3C23">
      <w:r>
        <w:rPr>
          <w:noProof/>
          <w:u w:val="single"/>
        </w:rPr>
        <w:pict>
          <v:shape id="_x0000_s1031" type="#_x0000_t202" style="position:absolute;margin-left:13.8pt;margin-top:19.35pt;width:498.55pt;height:109.85pt;z-index:251673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">
            <v:textbox style="mso-fit-shape-to-text:t">
              <w:txbxContent>
                <w:p w:rsidR="00565C89" w:rsidRDefault="00565C89" w:rsidP="002A154B">
                  <w:pPr>
                    <w:rPr>
                      <w:b/>
                      <w:color w:val="00642D"/>
                    </w:rPr>
                  </w:pPr>
                  <w:r>
                    <w:rPr>
                      <w:b/>
                      <w:color w:val="00642D"/>
                    </w:rPr>
                    <w:t>Buenas Prácticas</w:t>
                  </w:r>
                </w:p>
                <w:p w:rsidR="00565C89" w:rsidRPr="00B103F4" w:rsidRDefault="00565C89" w:rsidP="00DC3D40">
                  <w:pPr>
                    <w:keepNext/>
                    <w:keepLines/>
                    <w:spacing w:before="480" w:after="0"/>
                    <w:jc w:val="both"/>
                    <w:outlineLvl w:val="0"/>
                    <w:rPr>
                      <w:sz w:val="20"/>
                      <w:szCs w:val="20"/>
                    </w:rPr>
                  </w:pPr>
                  <w:r w:rsidRPr="00B103F4">
                    <w:rPr>
                      <w:sz w:val="20"/>
                      <w:szCs w:val="20"/>
                    </w:rPr>
                    <w:t xml:space="preserve">Como buenas prácticas por parte del </w:t>
                  </w:r>
                  <w:r w:rsidRPr="0066278E">
                    <w:rPr>
                      <w:sz w:val="20"/>
                      <w:szCs w:val="20"/>
                    </w:rPr>
                    <w:t>Colegio Oficial de Pilotos de la Aviación Comercial</w:t>
                  </w:r>
                  <w:r w:rsidRPr="00B103F4">
                    <w:rPr>
                      <w:sz w:val="20"/>
                      <w:szCs w:val="20"/>
                    </w:rPr>
                    <w:t xml:space="preserve"> cabe reseñar las siguientes:</w:t>
                  </w:r>
                </w:p>
                <w:p w:rsidR="00565C89" w:rsidRPr="00DC3D40" w:rsidRDefault="00565C89" w:rsidP="002A154B">
                  <w:pPr>
                    <w:keepNext/>
                    <w:keepLines/>
                    <w:numPr>
                      <w:ilvl w:val="0"/>
                      <w:numId w:val="13"/>
                    </w:numPr>
                    <w:spacing w:before="120" w:after="0"/>
                    <w:ind w:left="777" w:hanging="357"/>
                    <w:jc w:val="both"/>
                    <w:outlineLvl w:val="0"/>
                    <w:rPr>
                      <w:b/>
                      <w:color w:val="00642D"/>
                    </w:rPr>
                  </w:pPr>
                  <w:r w:rsidRPr="00DC3D40">
                    <w:rPr>
                      <w:sz w:val="20"/>
                      <w:szCs w:val="20"/>
                    </w:rPr>
                    <w:t xml:space="preserve">La inclusión de un apartado específico para el ejercicio del derecho de acceso a la información pública, </w:t>
                  </w:r>
                  <w:r>
                    <w:rPr>
                      <w:sz w:val="20"/>
                      <w:szCs w:val="20"/>
                    </w:rPr>
                    <w:t xml:space="preserve">proporcionando para ello </w:t>
                  </w:r>
                  <w:r w:rsidRPr="00DC3D40">
                    <w:rPr>
                      <w:sz w:val="20"/>
                      <w:szCs w:val="20"/>
                    </w:rPr>
                    <w:t>un formulario web.</w:t>
                  </w:r>
                </w:p>
              </w:txbxContent>
            </v:textbox>
          </v:shape>
        </w:pict>
      </w:r>
    </w:p>
    <w:p w:rsidR="00DC3D40" w:rsidRDefault="00DC3D40"/>
    <w:p w:rsidR="00DC3D40" w:rsidRDefault="00DC3D40"/>
    <w:p w:rsidR="00DC3D40" w:rsidRDefault="00DC3D40"/>
    <w:p w:rsidR="00DC3D40" w:rsidRDefault="00DC3D40"/>
    <w:p w:rsidR="00DC3D40" w:rsidRDefault="00DC3D40"/>
    <w:p w:rsidR="00C77304" w:rsidRDefault="00C7730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C756F" w:rsidRDefault="00AC756F" w:rsidP="00AC756F">
      <w:pPr>
        <w:spacing w:before="120" w:after="120" w:line="312" w:lineRule="auto"/>
        <w:jc w:val="both"/>
      </w:pPr>
      <w:r>
        <w:t>Como se ha indicado el cumplimiento</w:t>
      </w:r>
      <w:r w:rsidRPr="00973389">
        <w:t xml:space="preserve"> de las obligaciones de transparencia de la LTAIBG por parte del </w:t>
      </w:r>
      <w:r w:rsidRPr="00882EA1">
        <w:rPr>
          <w:iCs/>
        </w:rPr>
        <w:t>Colegio Oficial de Pilotos de la Aviación Comercial</w:t>
      </w:r>
      <w:r w:rsidRPr="00973389">
        <w:rPr>
          <w:bCs/>
        </w:rPr>
        <w:t xml:space="preserve"> </w:t>
      </w:r>
      <w:r>
        <w:t>en función de la información disponible en su página alcanza el</w:t>
      </w:r>
      <w:r w:rsidR="003574EC">
        <w:t xml:space="preserve"> 61,4</w:t>
      </w:r>
      <w:r>
        <w:t xml:space="preserve">%. </w:t>
      </w:r>
    </w:p>
    <w:p w:rsidR="00AC756F" w:rsidRDefault="00AC756F" w:rsidP="00AC756F">
      <w:pPr>
        <w:spacing w:before="120" w:after="120" w:line="312" w:lineRule="auto"/>
        <w:jc w:val="both"/>
        <w:rPr>
          <w:rFonts w:eastAsiaTheme="majorEastAsia" w:cstheme="majorBidi"/>
          <w:b/>
          <w:bCs/>
          <w:color w:val="50866C"/>
        </w:rPr>
      </w:pPr>
      <w:r>
        <w:t>A lo largo del informe se han señalado una se</w:t>
      </w:r>
      <w:r w:rsidRPr="00973389">
        <w:t xml:space="preserve">rie de carencias. Por ello y para procurar avances en el grado de cumplimiento de la LTAIBG por parte del </w:t>
      </w:r>
      <w:r w:rsidRPr="00882EA1">
        <w:rPr>
          <w:iCs/>
        </w:rPr>
        <w:t>Colegio Oficial de Pilotos de la Aviación Comercial</w:t>
      </w:r>
      <w:r w:rsidRPr="00973389">
        <w:t>, este CT</w:t>
      </w:r>
      <w:r>
        <w:t xml:space="preserve">BG </w:t>
      </w:r>
      <w:r>
        <w:rPr>
          <w:rFonts w:eastAsiaTheme="majorEastAsia" w:cstheme="majorBidi"/>
          <w:b/>
          <w:bCs/>
          <w:color w:val="50866C"/>
        </w:rPr>
        <w:t>recomienda:</w:t>
      </w:r>
    </w:p>
    <w:p w:rsidR="00AC756F" w:rsidRDefault="00AC756F" w:rsidP="00AC756F">
      <w:pPr>
        <w:spacing w:before="120" w:after="120" w:line="312" w:lineRule="auto"/>
        <w:jc w:val="both"/>
        <w:rPr>
          <w:b/>
          <w:color w:val="00642D"/>
        </w:rPr>
      </w:pPr>
    </w:p>
    <w:p w:rsidR="00AC756F" w:rsidRDefault="00AC756F" w:rsidP="00AC756F">
      <w:pPr>
        <w:spacing w:before="120" w:after="120" w:line="312" w:lineRule="auto"/>
        <w:jc w:val="both"/>
        <w:rPr>
          <w:b/>
          <w:color w:val="00642D"/>
        </w:rPr>
      </w:pPr>
      <w:r>
        <w:rPr>
          <w:b/>
          <w:color w:val="00642D"/>
        </w:rPr>
        <w:t>Localización y Estructuración de la información.</w:t>
      </w:r>
    </w:p>
    <w:p w:rsidR="00AC756F" w:rsidRDefault="00AC756F" w:rsidP="00AC756F">
      <w:pPr>
        <w:spacing w:before="120" w:after="120" w:line="312" w:lineRule="auto"/>
        <w:jc w:val="both"/>
      </w:pPr>
      <w:r>
        <w:t>El Portal de Transp</w:t>
      </w:r>
      <w:r w:rsidRPr="00973389">
        <w:t xml:space="preserve">arencia del </w:t>
      </w:r>
      <w:r w:rsidRPr="00882EA1">
        <w:rPr>
          <w:iCs/>
        </w:rPr>
        <w:t>Colegio Oficial de Pilotos de la Aviación Comercial</w:t>
      </w:r>
      <w:r w:rsidRPr="00973389">
        <w:t xml:space="preserve"> debería </w:t>
      </w:r>
      <w:r>
        <w:t xml:space="preserve">incluir la </w:t>
      </w:r>
      <w:r w:rsidR="00DC3D40">
        <w:t xml:space="preserve">totalidad de la </w:t>
      </w:r>
      <w:r>
        <w:t xml:space="preserve">información sujeta a obligaciones de publicidad activa, que se aconseja se </w:t>
      </w:r>
      <w:r>
        <w:lastRenderedPageBreak/>
        <w:t>estructure conforme al patrón que establece la LTAIBG: Información Institucional, Organizativa y Registro de Actividades de Tratamiento;  e Información Económica, Presupuestaria y Estadística.</w:t>
      </w:r>
    </w:p>
    <w:p w:rsidR="00CA55D7" w:rsidRDefault="00AC756F" w:rsidP="00AC756F">
      <w:pPr>
        <w:spacing w:before="120" w:after="120" w:line="312" w:lineRule="auto"/>
        <w:jc w:val="both"/>
      </w:pPr>
      <w:r>
        <w:t xml:space="preserve">Dentro de cada uno de estos bloques deben publicarse - o enlazarse - las informaciones obligatorias que establecen los artículos 6, 6 bis y 8 de la LTAIBG. </w:t>
      </w:r>
    </w:p>
    <w:p w:rsidR="00AC756F" w:rsidRDefault="00AC756F" w:rsidP="00AC756F">
      <w:pPr>
        <w:spacing w:before="120" w:after="120" w:line="312" w:lineRule="auto"/>
        <w:jc w:val="both"/>
      </w:pPr>
      <w:r>
        <w:t xml:space="preserve">La publicación de las informaciones dentro de cada uno de los bloques de información debe ajustarse al patrón que establece la LTAIBG. </w:t>
      </w:r>
    </w:p>
    <w:p w:rsidR="00AC756F" w:rsidRDefault="00AC756F" w:rsidP="00AC756F">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044AC" w:rsidRDefault="001044AC" w:rsidP="00AC756F">
      <w:pPr>
        <w:spacing w:before="120" w:after="120" w:line="312" w:lineRule="auto"/>
        <w:jc w:val="both"/>
        <w:rPr>
          <w:b/>
          <w:color w:val="00642D"/>
        </w:rPr>
      </w:pPr>
    </w:p>
    <w:p w:rsidR="001044AC" w:rsidRDefault="001044AC" w:rsidP="00AC756F">
      <w:pPr>
        <w:spacing w:before="120" w:after="120" w:line="312" w:lineRule="auto"/>
        <w:jc w:val="both"/>
        <w:rPr>
          <w:b/>
          <w:color w:val="00642D"/>
        </w:rPr>
      </w:pPr>
    </w:p>
    <w:p w:rsidR="00AC756F" w:rsidRDefault="00AC756F" w:rsidP="00AC756F">
      <w:pPr>
        <w:spacing w:before="120" w:after="120" w:line="312" w:lineRule="auto"/>
        <w:jc w:val="both"/>
        <w:rPr>
          <w:b/>
          <w:color w:val="00642D"/>
        </w:rPr>
      </w:pPr>
      <w:r>
        <w:rPr>
          <w:b/>
          <w:color w:val="00642D"/>
        </w:rPr>
        <w:t>Incorporación de información</w:t>
      </w:r>
    </w:p>
    <w:p w:rsidR="00AC756F" w:rsidRDefault="00AC756F" w:rsidP="00AC756F">
      <w:pPr>
        <w:spacing w:before="120" w:after="120" w:line="312" w:lineRule="auto"/>
        <w:jc w:val="both"/>
        <w:rPr>
          <w:b/>
          <w:color w:val="00642D"/>
        </w:rPr>
      </w:pPr>
    </w:p>
    <w:p w:rsidR="00AC756F" w:rsidRDefault="00AC756F" w:rsidP="00AC756F">
      <w:pPr>
        <w:spacing w:before="120" w:after="120" w:line="312" w:lineRule="auto"/>
        <w:jc w:val="both"/>
        <w:outlineLvl w:val="1"/>
        <w:rPr>
          <w:b/>
          <w:color w:val="00642D"/>
        </w:rPr>
      </w:pPr>
      <w:r>
        <w:rPr>
          <w:b/>
          <w:color w:val="00642D"/>
        </w:rPr>
        <w:t xml:space="preserve">Información Institucional y Organizativa. Registro de actividades de tratamiento. </w:t>
      </w:r>
    </w:p>
    <w:p w:rsidR="00AC756F" w:rsidRDefault="00AC756F" w:rsidP="00AC756F">
      <w:pPr>
        <w:pStyle w:val="Sinespaciado"/>
        <w:numPr>
          <w:ilvl w:val="0"/>
          <w:numId w:val="6"/>
        </w:numPr>
        <w:spacing w:before="120" w:after="120" w:line="312" w:lineRule="auto"/>
        <w:jc w:val="both"/>
        <w:rPr>
          <w:rFonts w:ascii="Century Gothic" w:hAnsi="Century Gothic"/>
        </w:rPr>
      </w:pPr>
      <w:r>
        <w:rPr>
          <w:rFonts w:ascii="Century Gothic" w:hAnsi="Century Gothic"/>
        </w:rPr>
        <w:t xml:space="preserve">Debe publicarse  </w:t>
      </w:r>
      <w:r w:rsidRPr="008F5A21">
        <w:rPr>
          <w:rFonts w:ascii="Century Gothic" w:hAnsi="Century Gothic"/>
        </w:rPr>
        <w:t>la Ley 2/1974, sobre Colegios profesionales</w:t>
      </w:r>
      <w:r w:rsidR="00ED24EC">
        <w:rPr>
          <w:rFonts w:ascii="Century Gothic" w:hAnsi="Century Gothic"/>
        </w:rPr>
        <w:t xml:space="preserve"> </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informarse sobre toda la  estructura organizativa de la corporación.</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publicarse un organigrama.</w:t>
      </w:r>
    </w:p>
    <w:p w:rsidR="00AC756F" w:rsidRDefault="00AC756F" w:rsidP="00AC756F">
      <w:pPr>
        <w:pStyle w:val="Sinespaciado"/>
        <w:numPr>
          <w:ilvl w:val="0"/>
          <w:numId w:val="7"/>
        </w:numPr>
        <w:spacing w:before="120" w:after="120" w:line="312" w:lineRule="auto"/>
        <w:jc w:val="both"/>
        <w:rPr>
          <w:rFonts w:ascii="Century Gothic" w:hAnsi="Century Gothic"/>
          <w:lang w:bidi="es-ES"/>
        </w:rPr>
      </w:pPr>
      <w:r>
        <w:rPr>
          <w:rFonts w:ascii="Century Gothic" w:hAnsi="Century Gothic"/>
          <w:lang w:bidi="es-ES"/>
        </w:rPr>
        <w:t>Debe publicarse información sobre los perfiles y trayectorias profesionales de sus responsables.</w:t>
      </w:r>
    </w:p>
    <w:p w:rsidR="00AC756F" w:rsidRDefault="00AC756F" w:rsidP="00AC756F">
      <w:pPr>
        <w:pStyle w:val="Sinespaciado"/>
        <w:spacing w:before="120" w:after="120" w:line="312" w:lineRule="auto"/>
        <w:ind w:left="360"/>
        <w:jc w:val="both"/>
        <w:rPr>
          <w:rFonts w:ascii="Century Gothic" w:hAnsi="Century Gothic"/>
          <w:lang w:bidi="es-ES"/>
        </w:rPr>
      </w:pPr>
    </w:p>
    <w:p w:rsidR="00AC756F" w:rsidRDefault="00AC756F" w:rsidP="00AC756F">
      <w:pPr>
        <w:spacing w:before="120" w:after="120" w:line="312" w:lineRule="auto"/>
        <w:jc w:val="both"/>
        <w:outlineLvl w:val="1"/>
        <w:rPr>
          <w:b/>
          <w:color w:val="00642D"/>
        </w:rPr>
      </w:pPr>
      <w:r>
        <w:rPr>
          <w:b/>
          <w:color w:val="00642D"/>
        </w:rPr>
        <w:t>Información Económica y, Presupuestaria.</w:t>
      </w:r>
    </w:p>
    <w:p w:rsidR="00AC756F" w:rsidRDefault="00AC756F" w:rsidP="00AC756F">
      <w:pPr>
        <w:pStyle w:val="Prrafodelista"/>
        <w:numPr>
          <w:ilvl w:val="0"/>
          <w:numId w:val="8"/>
        </w:numPr>
        <w:spacing w:before="120" w:after="120" w:line="312" w:lineRule="auto"/>
        <w:jc w:val="both"/>
      </w:pPr>
      <w:r>
        <w:rPr>
          <w:rFonts w:eastAsia="Times New Roman" w:cs="Times New Roman"/>
          <w:bCs/>
          <w:szCs w:val="36"/>
          <w:lang w:eastAsia="es-ES"/>
        </w:rPr>
        <w:t xml:space="preserve">Debe publicarse </w:t>
      </w:r>
      <w:r w:rsidR="00DC3D40">
        <w:t>información sobre</w:t>
      </w:r>
      <w:r>
        <w:t xml:space="preserve"> modificacion</w:t>
      </w:r>
      <w:r w:rsidR="00DC3D40">
        <w:t>es, desistimientos y renuncias de los contratos.</w:t>
      </w:r>
    </w:p>
    <w:p w:rsidR="00AC756F" w:rsidRDefault="00DC3D40" w:rsidP="00AC756F">
      <w:pPr>
        <w:pStyle w:val="Prrafodelista"/>
        <w:numPr>
          <w:ilvl w:val="0"/>
          <w:numId w:val="8"/>
        </w:numPr>
        <w:spacing w:before="120" w:after="120" w:line="312" w:lineRule="auto"/>
        <w:jc w:val="both"/>
        <w:rPr>
          <w:lang w:bidi="es-ES"/>
        </w:rPr>
      </w:pPr>
      <w:r>
        <w:rPr>
          <w:lang w:bidi="es-ES"/>
        </w:rPr>
        <w:t>D</w:t>
      </w:r>
      <w:r w:rsidR="00AC756F">
        <w:rPr>
          <w:lang w:bidi="es-ES"/>
        </w:rPr>
        <w:t>ebe informarse sobre las encomiendas de gestión que se firmen, con indicación de su objeto, presupuesto, duración y obligaciones económicas.</w:t>
      </w:r>
    </w:p>
    <w:p w:rsidR="00AC756F" w:rsidRDefault="00AC756F" w:rsidP="00AC756F">
      <w:pPr>
        <w:numPr>
          <w:ilvl w:val="0"/>
          <w:numId w:val="8"/>
        </w:numPr>
        <w:spacing w:before="120" w:after="120" w:line="312" w:lineRule="auto"/>
        <w:jc w:val="both"/>
        <w:rPr>
          <w:lang w:bidi="es-ES"/>
        </w:rPr>
      </w:pPr>
      <w:r>
        <w:t>Debe publicarse la información sobre las subvenciones y ayudas públicas recibidas con indicación de su importe, objetivo o finalidad, Administración concedente y beneficiarios, en su caso.</w:t>
      </w:r>
      <w:r>
        <w:rPr>
          <w:lang w:bidi="es-ES"/>
        </w:rPr>
        <w:t xml:space="preserve"> </w:t>
      </w:r>
    </w:p>
    <w:p w:rsidR="00AC756F" w:rsidRDefault="00AC756F" w:rsidP="00AC756F">
      <w:pPr>
        <w:spacing w:before="120" w:after="120" w:line="312" w:lineRule="auto"/>
        <w:ind w:left="360"/>
        <w:jc w:val="both"/>
      </w:pPr>
      <w:r w:rsidRPr="00973389">
        <w:rPr>
          <w:rFonts w:eastAsia="Times New Roman" w:cs="Times New Roman"/>
          <w:bCs/>
          <w:szCs w:val="36"/>
        </w:rPr>
        <w:t xml:space="preserve"> </w:t>
      </w:r>
    </w:p>
    <w:p w:rsidR="00AC756F" w:rsidRDefault="00AC756F" w:rsidP="00AC756F">
      <w:pPr>
        <w:spacing w:before="120" w:after="120" w:line="312" w:lineRule="auto"/>
        <w:jc w:val="both"/>
        <w:outlineLvl w:val="1"/>
        <w:rPr>
          <w:b/>
          <w:color w:val="00642D"/>
        </w:rPr>
      </w:pPr>
      <w:r>
        <w:rPr>
          <w:b/>
          <w:color w:val="00642D"/>
        </w:rPr>
        <w:t>Calidad de la Información.</w:t>
      </w:r>
    </w:p>
    <w:p w:rsidR="00AC756F" w:rsidRPr="00153A28" w:rsidRDefault="00AC756F" w:rsidP="00AC756F">
      <w:pPr>
        <w:pStyle w:val="Prrafodelista"/>
        <w:numPr>
          <w:ilvl w:val="0"/>
          <w:numId w:val="9"/>
        </w:numPr>
        <w:spacing w:before="120" w:after="120" w:line="312" w:lineRule="auto"/>
        <w:ind w:left="714" w:hanging="357"/>
        <w:jc w:val="both"/>
        <w:rPr>
          <w:color w:val="FF0000"/>
        </w:rPr>
      </w:pPr>
      <w:r>
        <w:lastRenderedPageBreak/>
        <w:t>Toda la información debe datarse e incluirse referencias a la fecha en que se revisó o actualizó por última vez la información. Solo de esta manera sería posible para la ciudadanía saber si la información que está consultando está vigente.</w:t>
      </w:r>
    </w:p>
    <w:p w:rsidR="00153A28" w:rsidRDefault="00153A28" w:rsidP="00153A28">
      <w:pPr>
        <w:pStyle w:val="Prrafodelista"/>
        <w:numPr>
          <w:ilvl w:val="0"/>
          <w:numId w:val="9"/>
        </w:numPr>
        <w:spacing w:before="120" w:after="120" w:line="312" w:lineRule="auto"/>
        <w:contextualSpacing w:val="0"/>
        <w:jc w:val="both"/>
      </w:pPr>
      <w:r>
        <w:t xml:space="preserve">La información debe publicarse en la web de la corporación, sin que quepa remisión a la publicación en el Portal de Transparencia de la AGE.  </w:t>
      </w:r>
    </w:p>
    <w:p w:rsidR="00153A28" w:rsidRDefault="00153A28" w:rsidP="00153A28">
      <w:pPr>
        <w:pStyle w:val="Prrafodelista"/>
        <w:numPr>
          <w:ilvl w:val="0"/>
          <w:numId w:val="9"/>
        </w:numPr>
        <w:spacing w:before="120" w:after="120" w:line="312" w:lineRule="auto"/>
        <w:contextualSpacing w:val="0"/>
        <w:jc w:val="both"/>
      </w:pPr>
      <w:r>
        <w:t>Deberían publicarse cuadros-resumen de aquellas informaciones (contratos, subvenciones) que generalmente se publican enlazando a fuentes centralizadas como la Plataforma de Contratación del Sector Público o la Base de Datos Nacional de Subvenciones. P</w:t>
      </w:r>
      <w:r w:rsidRPr="00026F98">
        <w:t>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153A28" w:rsidRPr="00E51056" w:rsidRDefault="00153A28" w:rsidP="00153A28">
      <w:pPr>
        <w:pStyle w:val="Prrafodelista"/>
        <w:numPr>
          <w:ilvl w:val="0"/>
          <w:numId w:val="9"/>
        </w:numPr>
        <w:spacing w:before="120" w:after="120" w:line="312" w:lineRule="auto"/>
        <w:contextualSpacing w:val="0"/>
        <w:jc w:val="both"/>
      </w:pPr>
      <w:r>
        <w:t>S</w:t>
      </w:r>
      <w:r w:rsidRPr="00E51056">
        <w:t>e recomienda que en el caso de que no hubiera información que publicar, se señale expresamente esta circunstancia</w:t>
      </w:r>
      <w:r>
        <w:t>.</w:t>
      </w:r>
    </w:p>
    <w:p w:rsidR="00AC756F" w:rsidRDefault="00AC756F" w:rsidP="00AC756F">
      <w:pPr>
        <w:pStyle w:val="Prrafodelista"/>
        <w:numPr>
          <w:ilvl w:val="0"/>
          <w:numId w:val="9"/>
        </w:numPr>
        <w:spacing w:before="120" w:after="120" w:line="312" w:lineRule="auto"/>
        <w:ind w:left="714" w:right="-24" w:hanging="357"/>
        <w:jc w:val="both"/>
      </w:pPr>
      <w:r>
        <w:t>Sería deseable que toda la información sujeta a obligaciones de publicidad activa se localizase dentro del Portal</w:t>
      </w:r>
      <w:r w:rsidR="00DC3D40">
        <w:t xml:space="preserve"> de Transparencia de la entidad.</w:t>
      </w:r>
    </w:p>
    <w:p w:rsidR="00AC756F" w:rsidRPr="001044AC" w:rsidRDefault="00AC756F" w:rsidP="00AC756F">
      <w:pPr>
        <w:pStyle w:val="Prrafodelista"/>
        <w:numPr>
          <w:ilvl w:val="0"/>
          <w:numId w:val="9"/>
        </w:numPr>
        <w:spacing w:before="120" w:after="120" w:line="312" w:lineRule="auto"/>
        <w:ind w:left="714" w:hanging="357"/>
        <w:jc w:val="both"/>
      </w:pPr>
      <w:r>
        <w:t>Se recuerda que la información debe publicarse en formatos reutilizables según lo dispuesto por la Ley 17/2007, de reutilización de la información del sector</w:t>
      </w:r>
      <w:r w:rsidRPr="001044AC">
        <w:t xml:space="preserve"> público, </w:t>
      </w:r>
    </w:p>
    <w:p w:rsidR="001044AC" w:rsidRPr="001044AC" w:rsidRDefault="001044AC" w:rsidP="001044AC">
      <w:pPr>
        <w:spacing w:before="120" w:after="120" w:line="312" w:lineRule="auto"/>
        <w:jc w:val="both"/>
      </w:pPr>
    </w:p>
    <w:p w:rsidR="001044AC" w:rsidRPr="001044AC" w:rsidRDefault="001044AC" w:rsidP="001044AC">
      <w:pPr>
        <w:spacing w:before="120" w:after="120" w:line="312" w:lineRule="auto"/>
        <w:jc w:val="right"/>
      </w:pPr>
      <w:r w:rsidRPr="001044AC">
        <w:t>Madrid, junio de 2021</w:t>
      </w:r>
    </w:p>
    <w:p w:rsidR="001044AC" w:rsidRDefault="001044AC">
      <w:r>
        <w:br w:type="page"/>
      </w:r>
    </w:p>
    <w:p w:rsidR="00CA4FB1" w:rsidRPr="00CA4FB1" w:rsidRDefault="00BB3C2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2F54A2">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2F54A2">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2F54A2">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2F54A2">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2F54A2">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2F54A2">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2F54A2">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2F54A2">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2F54A2">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2F54A2">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2F54A2">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2F54A2">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2F54A2">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2F54A2">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2F54A2">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2F54A2">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2F54A2">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2F54A2">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2F54A2">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2F54A2">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2F54A2">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2F54A2">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2F54A2">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2F54A2">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2F54A2">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2F54A2">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2F54A2">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C89" w:rsidRDefault="00565C89" w:rsidP="00932008">
      <w:pPr>
        <w:spacing w:after="0" w:line="240" w:lineRule="auto"/>
      </w:pPr>
      <w:r>
        <w:separator/>
      </w:r>
    </w:p>
  </w:endnote>
  <w:endnote w:type="continuationSeparator" w:id="0">
    <w:p w:rsidR="00565C89" w:rsidRDefault="00565C89"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565C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C89" w:rsidRDefault="00565C89" w:rsidP="00932008">
      <w:pPr>
        <w:spacing w:after="0" w:line="240" w:lineRule="auto"/>
      </w:pPr>
      <w:r>
        <w:separator/>
      </w:r>
    </w:p>
  </w:footnote>
  <w:footnote w:type="continuationSeparator" w:id="0">
    <w:p w:rsidR="00565C89" w:rsidRDefault="00565C89"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BB3C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4" o:spid="_x0000_s40962"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BB3C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5" o:spid="_x0000_s40963"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C89" w:rsidRDefault="00BB3C2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38843" o:spid="_x0000_s40961"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0A27DC"/>
    <w:multiLevelType w:val="hybridMultilevel"/>
    <w:tmpl w:val="DAEE7B38"/>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3DDC6AFF"/>
    <w:multiLevelType w:val="hybridMultilevel"/>
    <w:tmpl w:val="16FAF3E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4DE466B6"/>
    <w:multiLevelType w:val="hybridMultilevel"/>
    <w:tmpl w:val="2340B17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E70080E"/>
    <w:multiLevelType w:val="hybridMultilevel"/>
    <w:tmpl w:val="948897FE"/>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735E3DDD"/>
    <w:multiLevelType w:val="hybridMultilevel"/>
    <w:tmpl w:val="F6A6017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7746CAB"/>
    <w:multiLevelType w:val="hybridMultilevel"/>
    <w:tmpl w:val="E576743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7F175FE3"/>
    <w:multiLevelType w:val="hybridMultilevel"/>
    <w:tmpl w:val="C388D1C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12"/>
  </w:num>
  <w:num w:numId="6">
    <w:abstractNumId w:val="11"/>
  </w:num>
  <w:num w:numId="7">
    <w:abstractNumId w:val="4"/>
  </w:num>
  <w:num w:numId="8">
    <w:abstractNumId w:val="2"/>
  </w:num>
  <w:num w:numId="9">
    <w:abstractNumId w:val="9"/>
  </w:num>
  <w:num w:numId="10">
    <w:abstractNumId w:val="10"/>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2"/>
  </w:compat>
  <w:rsids>
    <w:rsidRoot w:val="00B40246"/>
    <w:rsid w:val="00000A44"/>
    <w:rsid w:val="00000DF7"/>
    <w:rsid w:val="000262A3"/>
    <w:rsid w:val="00072286"/>
    <w:rsid w:val="0007446F"/>
    <w:rsid w:val="000965B3"/>
    <w:rsid w:val="000C6CFF"/>
    <w:rsid w:val="000E7017"/>
    <w:rsid w:val="000E785B"/>
    <w:rsid w:val="00102733"/>
    <w:rsid w:val="001044AC"/>
    <w:rsid w:val="00132A41"/>
    <w:rsid w:val="00153A28"/>
    <w:rsid w:val="00154A2C"/>
    <w:rsid w:val="001561A4"/>
    <w:rsid w:val="00171CC9"/>
    <w:rsid w:val="00190DCF"/>
    <w:rsid w:val="001A7298"/>
    <w:rsid w:val="00243F03"/>
    <w:rsid w:val="002A154B"/>
    <w:rsid w:val="002F54A2"/>
    <w:rsid w:val="003574EC"/>
    <w:rsid w:val="00371EDA"/>
    <w:rsid w:val="003B38AF"/>
    <w:rsid w:val="003F271E"/>
    <w:rsid w:val="003F572A"/>
    <w:rsid w:val="00431973"/>
    <w:rsid w:val="004709E0"/>
    <w:rsid w:val="0049763B"/>
    <w:rsid w:val="004F2655"/>
    <w:rsid w:val="00521DA9"/>
    <w:rsid w:val="0052333E"/>
    <w:rsid w:val="00544E0C"/>
    <w:rsid w:val="00561402"/>
    <w:rsid w:val="00565C89"/>
    <w:rsid w:val="0057532F"/>
    <w:rsid w:val="005A1781"/>
    <w:rsid w:val="005A64A2"/>
    <w:rsid w:val="005B19E4"/>
    <w:rsid w:val="005E7497"/>
    <w:rsid w:val="005F29B8"/>
    <w:rsid w:val="005F4410"/>
    <w:rsid w:val="0064320C"/>
    <w:rsid w:val="0066278E"/>
    <w:rsid w:val="00665C7E"/>
    <w:rsid w:val="00671D67"/>
    <w:rsid w:val="006A2766"/>
    <w:rsid w:val="006C5327"/>
    <w:rsid w:val="006D46F7"/>
    <w:rsid w:val="006E5667"/>
    <w:rsid w:val="00710031"/>
    <w:rsid w:val="00743756"/>
    <w:rsid w:val="00752DBF"/>
    <w:rsid w:val="00784D64"/>
    <w:rsid w:val="007B0F99"/>
    <w:rsid w:val="007E3633"/>
    <w:rsid w:val="00844FA9"/>
    <w:rsid w:val="00882EA1"/>
    <w:rsid w:val="008B79EB"/>
    <w:rsid w:val="008C1E1E"/>
    <w:rsid w:val="0092723A"/>
    <w:rsid w:val="00932008"/>
    <w:rsid w:val="0095773B"/>
    <w:rsid w:val="009609E9"/>
    <w:rsid w:val="009A48E8"/>
    <w:rsid w:val="00A1495A"/>
    <w:rsid w:val="00A30365"/>
    <w:rsid w:val="00AB3C0D"/>
    <w:rsid w:val="00AC756F"/>
    <w:rsid w:val="00AD2022"/>
    <w:rsid w:val="00B40246"/>
    <w:rsid w:val="00B64559"/>
    <w:rsid w:val="00B8237E"/>
    <w:rsid w:val="00B841AE"/>
    <w:rsid w:val="00BB3C23"/>
    <w:rsid w:val="00BB455C"/>
    <w:rsid w:val="00BB6799"/>
    <w:rsid w:val="00BD4582"/>
    <w:rsid w:val="00BE6A46"/>
    <w:rsid w:val="00C22893"/>
    <w:rsid w:val="00C25AF0"/>
    <w:rsid w:val="00C33A23"/>
    <w:rsid w:val="00C5744D"/>
    <w:rsid w:val="00C607D2"/>
    <w:rsid w:val="00C65B5B"/>
    <w:rsid w:val="00C73F10"/>
    <w:rsid w:val="00C77304"/>
    <w:rsid w:val="00CA34EE"/>
    <w:rsid w:val="00CA4FB1"/>
    <w:rsid w:val="00CA55D7"/>
    <w:rsid w:val="00CB5511"/>
    <w:rsid w:val="00CC02A3"/>
    <w:rsid w:val="00CC2049"/>
    <w:rsid w:val="00CE7FC9"/>
    <w:rsid w:val="00D31C4A"/>
    <w:rsid w:val="00D43456"/>
    <w:rsid w:val="00D6187F"/>
    <w:rsid w:val="00D96F84"/>
    <w:rsid w:val="00DC3D40"/>
    <w:rsid w:val="00DD50D1"/>
    <w:rsid w:val="00DF5F2A"/>
    <w:rsid w:val="00DF63E7"/>
    <w:rsid w:val="00E047DC"/>
    <w:rsid w:val="00E3088D"/>
    <w:rsid w:val="00E34195"/>
    <w:rsid w:val="00E47613"/>
    <w:rsid w:val="00E8476A"/>
    <w:rsid w:val="00EA7974"/>
    <w:rsid w:val="00EC57BE"/>
    <w:rsid w:val="00ED24EC"/>
    <w:rsid w:val="00ED3FBF"/>
    <w:rsid w:val="00ED4C9C"/>
    <w:rsid w:val="00EF299B"/>
    <w:rsid w:val="00F046D8"/>
    <w:rsid w:val="00F14DA4"/>
    <w:rsid w:val="00F47377"/>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047DC"/>
    <w:pPr>
      <w:spacing w:after="0" w:line="240" w:lineRule="auto"/>
      <w:ind w:left="720"/>
      <w:contextualSpacing/>
    </w:pPr>
    <w:rPr>
      <w:rFonts w:eastAsiaTheme="minorHAnsi"/>
      <w:szCs w:val="24"/>
      <w:lang w:eastAsia="en-US"/>
    </w:rPr>
  </w:style>
  <w:style w:type="character" w:customStyle="1" w:styleId="SinespaciadoCar">
    <w:name w:val="Sin espaciado Car"/>
    <w:basedOn w:val="Fuentedeprrafopredeter"/>
    <w:link w:val="Sinespaciado"/>
    <w:uiPriority w:val="1"/>
    <w:locked/>
    <w:rsid w:val="00AC756F"/>
    <w:rPr>
      <w:rFonts w:ascii="Calibri" w:eastAsiaTheme="minorHAnsi" w:hAnsi="Calibri" w:cs="Calibri"/>
      <w:lang w:eastAsia="en-US"/>
    </w:rPr>
  </w:style>
  <w:style w:type="paragraph" w:styleId="Sinespaciado">
    <w:name w:val="No Spacing"/>
    <w:link w:val="SinespaciadoCar"/>
    <w:uiPriority w:val="1"/>
    <w:qFormat/>
    <w:rsid w:val="00AC756F"/>
    <w:pPr>
      <w:spacing w:after="0" w:line="240" w:lineRule="auto"/>
    </w:pPr>
    <w:rPr>
      <w:rFonts w:ascii="Calibri" w:eastAsiaTheme="minorHAns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F54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35513"/>
    <w:rsid w:val="0013771E"/>
    <w:rsid w:val="003D088C"/>
    <w:rsid w:val="004F291A"/>
    <w:rsid w:val="0095394F"/>
    <w:rsid w:val="00A815A8"/>
    <w:rsid w:val="00D35513"/>
    <w:rsid w:val="00DB6AC1"/>
    <w:rsid w:val="00DD5936"/>
    <w:rsid w:val="00DE4B57"/>
    <w:rsid w:val="00E36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F8431BC-BFD3-4D5E-85C0-40BFA14B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263</TotalTime>
  <Pages>11</Pages>
  <Words>2132</Words>
  <Characters>11730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yolanda.diez</cp:lastModifiedBy>
  <cp:revision>50</cp:revision>
  <cp:lastPrinted>2007-10-26T10:03:00Z</cp:lastPrinted>
  <dcterms:created xsi:type="dcterms:W3CDTF">2021-05-19T10:31:00Z</dcterms:created>
  <dcterms:modified xsi:type="dcterms:W3CDTF">2021-09-03T11:20:00Z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