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D02AF3">
      <w:pPr>
        <w:ind w:left="426"/>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EF7AE1" w:rsidRDefault="00EF7AE1" w:rsidP="00B40246">
                                <w:pPr>
                                  <w:pStyle w:val="Ttulodelboletn"/>
                                  <w:jc w:val="center"/>
                                  <w:rPr>
                                    <w:rFonts w:ascii="Century Gothic" w:hAnsi="Century Gothic"/>
                                    <w:sz w:val="50"/>
                                    <w:szCs w:val="50"/>
                                  </w:rPr>
                                </w:pPr>
                              </w:p>
                              <w:p w:rsidR="00EF7AE1" w:rsidRPr="00006957" w:rsidRDefault="00EF7AE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2D2E19" w:rsidRDefault="002D2E19" w:rsidP="00B40246">
                          <w:pPr>
                            <w:pStyle w:val="Ttulodelboletn"/>
                            <w:jc w:val="center"/>
                            <w:rPr>
                              <w:rFonts w:ascii="Century Gothic" w:hAnsi="Century Gothic"/>
                              <w:sz w:val="50"/>
                              <w:szCs w:val="50"/>
                            </w:rPr>
                          </w:pPr>
                        </w:p>
                        <w:p w:rsidR="002D2E19" w:rsidRPr="00006957" w:rsidRDefault="002D2E1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F7AE1" w:rsidRDefault="00EF7AE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D2E19" w:rsidRDefault="002D2E1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2804C2" w:rsidP="004C5717">
            <w:pPr>
              <w:rPr>
                <w:sz w:val="24"/>
                <w:szCs w:val="24"/>
              </w:rPr>
            </w:pPr>
            <w:r>
              <w:rPr>
                <w:sz w:val="24"/>
                <w:szCs w:val="24"/>
              </w:rPr>
              <w:t xml:space="preserve">Consejo General de </w:t>
            </w:r>
            <w:r w:rsidR="004C5717">
              <w:rPr>
                <w:sz w:val="24"/>
                <w:szCs w:val="24"/>
              </w:rPr>
              <w:t>Colegios Oficiales de Doctores y Licenciados en Filosofía y Letras y en Ciencias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1C3C9F" w:rsidP="001C3C9F">
            <w:pPr>
              <w:rPr>
                <w:sz w:val="24"/>
                <w:szCs w:val="24"/>
              </w:rPr>
            </w:pPr>
            <w:r>
              <w:rPr>
                <w:sz w:val="24"/>
                <w:szCs w:val="24"/>
              </w:rPr>
              <w:t>05</w:t>
            </w:r>
            <w:r w:rsidR="00340559">
              <w:rPr>
                <w:sz w:val="24"/>
                <w:szCs w:val="24"/>
              </w:rPr>
              <w:t>/0</w:t>
            </w:r>
            <w:r>
              <w:rPr>
                <w:sz w:val="24"/>
                <w:szCs w:val="24"/>
              </w:rPr>
              <w:t>7</w:t>
            </w:r>
            <w:r w:rsidR="00340559">
              <w:rPr>
                <w:sz w:val="24"/>
                <w:szCs w:val="24"/>
              </w:rPr>
              <w:t>/2021</w:t>
            </w:r>
          </w:p>
        </w:tc>
      </w:tr>
    </w:tbl>
    <w:p w:rsidR="00BA266E" w:rsidRDefault="00BA266E"/>
    <w:p w:rsidR="00561402" w:rsidRPr="0012783F" w:rsidRDefault="00236909">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3C239E" w:rsidRDefault="005C5CD8" w:rsidP="003C239E">
      <w:pPr>
        <w:ind w:left="284"/>
        <w:jc w:val="both"/>
      </w:pPr>
      <w:r w:rsidRPr="005C5CD8">
        <w:rPr>
          <w:bCs/>
        </w:rPr>
        <w:t>No se ha remitido información.</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236909"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5C5CD8" w:rsidRDefault="005C5CD8" w:rsidP="00F34803">
      <w:pPr>
        <w:pStyle w:val="Cuerpodelboletn"/>
        <w:spacing w:before="120" w:after="120" w:line="276" w:lineRule="auto"/>
        <w:ind w:left="426"/>
        <w:rPr>
          <w:bCs/>
          <w:color w:val="auto"/>
          <w:szCs w:val="22"/>
        </w:rPr>
      </w:pPr>
      <w:r w:rsidRPr="005C5CD8">
        <w:rPr>
          <w:bCs/>
          <w:color w:val="auto"/>
          <w:szCs w:val="22"/>
        </w:rPr>
        <w:t>No se ha remitido información.</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4F6CA8">
        <w:rPr>
          <w:rStyle w:val="Ttulo2Car"/>
          <w:b w:val="0"/>
          <w:color w:val="auto"/>
          <w:sz w:val="22"/>
          <w:szCs w:val="22"/>
          <w:lang w:bidi="es-ES"/>
        </w:rPr>
        <w:t>No se ha localizado en la web de</w:t>
      </w:r>
      <w:r w:rsidR="0026637D" w:rsidRPr="004F6CA8">
        <w:rPr>
          <w:rStyle w:val="Ttulo2Car"/>
          <w:b w:val="0"/>
          <w:color w:val="auto"/>
          <w:sz w:val="22"/>
          <w:szCs w:val="22"/>
          <w:lang w:bidi="es-ES"/>
        </w:rPr>
        <w:t>l</w:t>
      </w:r>
      <w:r w:rsidRPr="004F6CA8">
        <w:rPr>
          <w:rStyle w:val="Ttulo2Car"/>
          <w:b w:val="0"/>
          <w:color w:val="auto"/>
          <w:sz w:val="22"/>
          <w:szCs w:val="22"/>
          <w:lang w:bidi="es-ES"/>
        </w:rPr>
        <w:t xml:space="preserve"> </w:t>
      </w:r>
      <w:r w:rsidR="004C5717" w:rsidRPr="004C5717">
        <w:rPr>
          <w:rStyle w:val="Ttulo2Car"/>
          <w:b w:val="0"/>
          <w:color w:val="auto"/>
          <w:sz w:val="22"/>
          <w:szCs w:val="22"/>
          <w:lang w:bidi="es-ES"/>
        </w:rPr>
        <w:t>CGCODLFC</w:t>
      </w:r>
      <w:r w:rsidRPr="004F6CA8">
        <w:rPr>
          <w:rStyle w:val="Ttulo2Car"/>
          <w:b w:val="0"/>
          <w:color w:val="auto"/>
          <w:sz w:val="22"/>
          <w:szCs w:val="22"/>
          <w:lang w:bidi="es-ES"/>
        </w:rPr>
        <w:t>, información sobre las solicitudes denegadas por aplicación de los límites del artículo 14 de</w:t>
      </w:r>
      <w:r w:rsidR="00F95C49" w:rsidRPr="004F6CA8">
        <w:rPr>
          <w:rStyle w:val="Ttulo2Car"/>
          <w:b w:val="0"/>
          <w:color w:val="auto"/>
          <w:sz w:val="22"/>
          <w:szCs w:val="22"/>
          <w:lang w:bidi="es-ES"/>
        </w:rPr>
        <w:t xml:space="preserve"> </w:t>
      </w:r>
      <w:r w:rsidRPr="004F6CA8">
        <w:rPr>
          <w:rStyle w:val="Ttulo2Car"/>
          <w:b w:val="0"/>
          <w:color w:val="auto"/>
          <w:sz w:val="22"/>
          <w:szCs w:val="22"/>
          <w:lang w:bidi="es-ES"/>
        </w:rPr>
        <w:t>la LTAIBG, tal y como establece el artículo 14.3 de la norma, que obliga a la publicación de estas resoluciones previa disociación de los datos de carácter personal.</w:t>
      </w:r>
      <w:r w:rsidRPr="00C25AF5">
        <w:rPr>
          <w:rStyle w:val="Ttulo2Car"/>
          <w:b w:val="0"/>
          <w:color w:val="auto"/>
          <w:sz w:val="22"/>
          <w:szCs w:val="22"/>
          <w:lang w:bidi="es-ES"/>
        </w:rPr>
        <w:t xml:space="preserve"> </w:t>
      </w:r>
    </w:p>
    <w:p w:rsidR="00BA266E" w:rsidRDefault="00BA266E" w:rsidP="00B812AB"/>
    <w:p w:rsidR="00B812AB" w:rsidRPr="00E34195" w:rsidRDefault="00236909"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EF7AE1" w:rsidRPr="00EF7AE1" w:rsidRDefault="0026637D" w:rsidP="00EF7AE1">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El </w:t>
      </w:r>
      <w:r w:rsidR="009610FC" w:rsidRPr="009610FC">
        <w:rPr>
          <w:rStyle w:val="Ttulo2Car"/>
          <w:b w:val="0"/>
          <w:color w:val="auto"/>
          <w:sz w:val="22"/>
          <w:szCs w:val="22"/>
          <w:lang w:bidi="es-ES"/>
        </w:rPr>
        <w:t xml:space="preserve">CGCODLFC </w:t>
      </w:r>
      <w:r w:rsidR="00EF7AE1" w:rsidRPr="00EF7AE1">
        <w:rPr>
          <w:rStyle w:val="Ttulo2Car"/>
          <w:b w:val="0"/>
          <w:color w:val="auto"/>
          <w:sz w:val="22"/>
          <w:szCs w:val="22"/>
          <w:lang w:bidi="es-ES"/>
        </w:rPr>
        <w:t xml:space="preserve">no dispone de un espacio específico en su web institucional para la presentación de solicitudes de acceso a la información pública. Si existe un </w:t>
      </w:r>
      <w:r w:rsidR="00EF7AE1">
        <w:rPr>
          <w:rStyle w:val="Ttulo2Car"/>
          <w:b w:val="0"/>
          <w:color w:val="auto"/>
          <w:sz w:val="22"/>
          <w:szCs w:val="22"/>
          <w:lang w:bidi="es-ES"/>
        </w:rPr>
        <w:t>formulario web</w:t>
      </w:r>
      <w:r w:rsidR="00EF7AE1" w:rsidRPr="00EF7AE1">
        <w:rPr>
          <w:rStyle w:val="Ttulo2Car"/>
          <w:b w:val="0"/>
          <w:color w:val="auto"/>
          <w:sz w:val="22"/>
          <w:szCs w:val="22"/>
          <w:lang w:bidi="es-ES"/>
        </w:rPr>
        <w:t xml:space="preserve"> </w:t>
      </w:r>
      <w:r w:rsidR="00EF7AE1">
        <w:rPr>
          <w:rStyle w:val="Ttulo2Car"/>
          <w:b w:val="0"/>
          <w:color w:val="auto"/>
          <w:sz w:val="22"/>
          <w:szCs w:val="22"/>
          <w:lang w:bidi="es-ES"/>
        </w:rPr>
        <w:t xml:space="preserve">localizable </w:t>
      </w:r>
      <w:r w:rsidR="00EF7AE1" w:rsidRPr="00EF7AE1">
        <w:rPr>
          <w:rStyle w:val="Ttulo2Car"/>
          <w:b w:val="0"/>
          <w:color w:val="auto"/>
          <w:sz w:val="22"/>
          <w:szCs w:val="22"/>
          <w:lang w:bidi="es-ES"/>
        </w:rPr>
        <w:t>en el apartado “</w:t>
      </w:r>
      <w:r w:rsidR="009610FC">
        <w:rPr>
          <w:rStyle w:val="Ttulo2Car"/>
          <w:b w:val="0"/>
          <w:color w:val="auto"/>
          <w:sz w:val="22"/>
          <w:szCs w:val="22"/>
          <w:lang w:bidi="es-ES"/>
        </w:rPr>
        <w:t>Buzón de atención al ciudadano</w:t>
      </w:r>
      <w:r w:rsidR="00EF7AE1" w:rsidRPr="00EF7AE1">
        <w:rPr>
          <w:rStyle w:val="Ttulo2Car"/>
          <w:b w:val="0"/>
          <w:color w:val="auto"/>
          <w:sz w:val="22"/>
          <w:szCs w:val="22"/>
          <w:lang w:bidi="es-ES"/>
        </w:rPr>
        <w:t xml:space="preserve">” </w:t>
      </w:r>
      <w:r w:rsidR="009610FC">
        <w:rPr>
          <w:rStyle w:val="Ttulo2Car"/>
          <w:b w:val="0"/>
          <w:color w:val="auto"/>
          <w:sz w:val="22"/>
          <w:szCs w:val="22"/>
          <w:lang w:bidi="es-ES"/>
        </w:rPr>
        <w:t xml:space="preserve">que aunque se localiza en el  Portal de Transparencia del CG no se vincula explícitamente al ejercicio del derecho de acceso a información </w:t>
      </w:r>
      <w:r w:rsidR="00236909">
        <w:rPr>
          <w:rStyle w:val="Ttulo2Car"/>
          <w:b w:val="0"/>
          <w:color w:val="auto"/>
          <w:sz w:val="22"/>
          <w:szCs w:val="22"/>
          <w:lang w:bidi="es-ES"/>
        </w:rPr>
        <w:t>pública</w:t>
      </w:r>
      <w:bookmarkStart w:id="0" w:name="_GoBack"/>
      <w:bookmarkEnd w:id="0"/>
      <w:r w:rsidR="009610FC">
        <w:rPr>
          <w:rStyle w:val="Ttulo2Car"/>
          <w:b w:val="0"/>
          <w:color w:val="auto"/>
          <w:sz w:val="22"/>
          <w:szCs w:val="22"/>
          <w:lang w:bidi="es-ES"/>
        </w:rPr>
        <w:t>.</w:t>
      </w:r>
      <w:r w:rsidR="00EF7AE1" w:rsidRPr="00EF7AE1">
        <w:rPr>
          <w:rStyle w:val="Ttulo2Car"/>
          <w:b w:val="0"/>
          <w:color w:val="auto"/>
          <w:sz w:val="22"/>
          <w:szCs w:val="22"/>
          <w:lang w:bidi="es-ES"/>
        </w:rPr>
        <w:t xml:space="preserve"> </w:t>
      </w:r>
    </w:p>
    <w:p w:rsidR="002D2E19" w:rsidRDefault="00EF7AE1" w:rsidP="00EF7AE1">
      <w:pPr>
        <w:spacing w:before="120" w:after="120" w:line="312" w:lineRule="auto"/>
        <w:ind w:left="425"/>
        <w:jc w:val="both"/>
        <w:rPr>
          <w:rStyle w:val="Ttulo2Car"/>
          <w:b w:val="0"/>
          <w:color w:val="auto"/>
          <w:sz w:val="22"/>
          <w:szCs w:val="22"/>
          <w:lang w:bidi="es-ES"/>
        </w:rPr>
      </w:pPr>
      <w:r w:rsidRPr="00EF7AE1">
        <w:rPr>
          <w:rStyle w:val="Ttulo2Car"/>
          <w:b w:val="0"/>
          <w:color w:val="auto"/>
          <w:sz w:val="22"/>
          <w:szCs w:val="22"/>
          <w:lang w:bidi="es-ES"/>
        </w:rPr>
        <w:lastRenderedPageBreak/>
        <w:t>No se informa, por lo tanto, sobre el derecho que asiste a los ciudadanos a solicitar información pública al amparo de la LTAIBG, ni sobre los medios habilitados para la presentación de solicitudes de información, ni sobre los requisitos necesarios para efectuarlas ni se publica información adicional relativa al procedimiento.</w:t>
      </w:r>
    </w:p>
    <w:p w:rsidR="00B40246" w:rsidRPr="00E34195" w:rsidRDefault="00236909"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Pr="002B33AF" w:rsidRDefault="00F34803" w:rsidP="00A915A2">
      <w:pPr>
        <w:pStyle w:val="Cuerpodelboletn"/>
        <w:spacing w:before="120" w:after="120" w:line="276" w:lineRule="auto"/>
        <w:ind w:left="426"/>
        <w:rPr>
          <w:color w:val="auto"/>
          <w:lang w:bidi="es-ES"/>
        </w:rPr>
      </w:pPr>
      <w:r w:rsidRPr="002B33AF">
        <w:rPr>
          <w:color w:val="auto"/>
          <w:lang w:bidi="es-ES"/>
        </w:rPr>
        <w:t xml:space="preserve">Con fecha </w:t>
      </w:r>
      <w:r w:rsidR="009610FC">
        <w:rPr>
          <w:color w:val="auto"/>
          <w:lang w:bidi="es-ES"/>
        </w:rPr>
        <w:t>14</w:t>
      </w:r>
      <w:r w:rsidR="000B2A81" w:rsidRPr="002B33AF">
        <w:rPr>
          <w:color w:val="auto"/>
          <w:lang w:bidi="es-ES"/>
        </w:rPr>
        <w:t>/0</w:t>
      </w:r>
      <w:r w:rsidR="002B33AF">
        <w:rPr>
          <w:color w:val="auto"/>
          <w:lang w:bidi="es-ES"/>
        </w:rPr>
        <w:t>7</w:t>
      </w:r>
      <w:r w:rsidR="000B2A81" w:rsidRPr="002B33AF">
        <w:rPr>
          <w:color w:val="auto"/>
          <w:lang w:bidi="es-ES"/>
        </w:rPr>
        <w:t>/</w:t>
      </w:r>
      <w:r w:rsidRPr="002B33AF">
        <w:rPr>
          <w:color w:val="auto"/>
          <w:lang w:bidi="es-ES"/>
        </w:rPr>
        <w:t xml:space="preserve">2021 se presentó </w:t>
      </w:r>
      <w:r w:rsidR="00EF7AE1" w:rsidRPr="00EF7AE1">
        <w:rPr>
          <w:color w:val="auto"/>
          <w:lang w:bidi="es-ES"/>
        </w:rPr>
        <w:t xml:space="preserve">una </w:t>
      </w:r>
      <w:r w:rsidR="00EF7AE1">
        <w:rPr>
          <w:color w:val="auto"/>
          <w:lang w:bidi="es-ES"/>
        </w:rPr>
        <w:t xml:space="preserve">solicitud de acceso </w:t>
      </w:r>
      <w:r w:rsidR="00EF7AE1" w:rsidRPr="00EF7AE1">
        <w:rPr>
          <w:color w:val="auto"/>
          <w:lang w:bidi="es-ES"/>
        </w:rPr>
        <w:t xml:space="preserve">a información pública </w:t>
      </w:r>
      <w:r w:rsidR="00904E47" w:rsidRPr="002B33AF">
        <w:rPr>
          <w:color w:val="auto"/>
          <w:lang w:bidi="es-ES"/>
        </w:rPr>
        <w:t>a través</w:t>
      </w:r>
      <w:r w:rsidR="00D02AF3" w:rsidRPr="002B33AF">
        <w:rPr>
          <w:color w:val="auto"/>
          <w:lang w:bidi="es-ES"/>
        </w:rPr>
        <w:t xml:space="preserve"> de</w:t>
      </w:r>
      <w:r w:rsidR="00EF7AE1">
        <w:rPr>
          <w:color w:val="auto"/>
          <w:lang w:bidi="es-ES"/>
        </w:rPr>
        <w:t xml:space="preserve">l formulario </w:t>
      </w:r>
      <w:r w:rsidR="009610FC">
        <w:rPr>
          <w:color w:val="auto"/>
          <w:lang w:bidi="es-ES"/>
        </w:rPr>
        <w:t>dependiente del buzón de atención al ciudadano</w:t>
      </w:r>
      <w:r w:rsidR="000C2C5E" w:rsidRPr="002B33AF">
        <w:rPr>
          <w:color w:val="auto"/>
          <w:lang w:bidi="es-ES"/>
        </w:rPr>
        <w:t>. No</w:t>
      </w:r>
      <w:r w:rsidR="000B2A81" w:rsidRPr="002B33AF">
        <w:rPr>
          <w:color w:val="auto"/>
          <w:lang w:bidi="es-ES"/>
        </w:rPr>
        <w:t xml:space="preserve"> se emite un acuse de recibo</w:t>
      </w:r>
      <w:r w:rsidR="00AC715D" w:rsidRPr="002B33AF">
        <w:rPr>
          <w:color w:val="auto"/>
          <w:lang w:bidi="es-ES"/>
        </w:rPr>
        <w:t xml:space="preserve">. </w:t>
      </w:r>
    </w:p>
    <w:p w:rsidR="001E1C29" w:rsidRPr="002B33AF" w:rsidRDefault="001E1C29" w:rsidP="00A915A2">
      <w:pPr>
        <w:pStyle w:val="Cuerpodelboletn"/>
        <w:spacing w:before="120" w:after="120" w:line="276" w:lineRule="auto"/>
        <w:ind w:left="426"/>
        <w:rPr>
          <w:rStyle w:val="Ttulo2Car"/>
          <w:sz w:val="22"/>
          <w:szCs w:val="22"/>
        </w:rPr>
      </w:pPr>
    </w:p>
    <w:p w:rsidR="00F34803" w:rsidRPr="002B33AF" w:rsidRDefault="00F34803" w:rsidP="00A915A2">
      <w:pPr>
        <w:pStyle w:val="Cuerpodelboletn"/>
        <w:spacing w:before="120" w:after="120" w:line="276" w:lineRule="auto"/>
        <w:ind w:left="426"/>
        <w:rPr>
          <w:color w:val="auto"/>
          <w:lang w:bidi="es-ES"/>
        </w:rPr>
      </w:pPr>
      <w:r w:rsidRPr="002B33AF">
        <w:rPr>
          <w:rStyle w:val="Ttulo2Car"/>
          <w:sz w:val="22"/>
          <w:szCs w:val="22"/>
        </w:rPr>
        <w:t>Tramitación</w:t>
      </w:r>
    </w:p>
    <w:p w:rsidR="00AB4742" w:rsidRPr="002B33AF" w:rsidRDefault="000C2C5E" w:rsidP="00741849">
      <w:pPr>
        <w:pStyle w:val="Cuerpodelboletn"/>
        <w:spacing w:before="120" w:after="120" w:line="276" w:lineRule="auto"/>
        <w:ind w:left="426"/>
        <w:rPr>
          <w:color w:val="auto"/>
          <w:lang w:bidi="es-ES"/>
        </w:rPr>
      </w:pPr>
      <w:r w:rsidRPr="002B33AF">
        <w:rPr>
          <w:color w:val="auto"/>
          <w:lang w:bidi="es-ES"/>
        </w:rPr>
        <w:t>No</w:t>
      </w:r>
      <w:r w:rsidR="00B108F0" w:rsidRPr="002B33AF">
        <w:rPr>
          <w:color w:val="auto"/>
          <w:lang w:bidi="es-ES"/>
        </w:rPr>
        <w:t xml:space="preserve"> se</w:t>
      </w:r>
      <w:r w:rsidR="00F34803" w:rsidRPr="002B33AF">
        <w:rPr>
          <w:color w:val="auto"/>
          <w:lang w:bidi="es-ES"/>
        </w:rPr>
        <w:t xml:space="preserve"> </w:t>
      </w:r>
      <w:r w:rsidR="00904E47" w:rsidRPr="002B33AF">
        <w:rPr>
          <w:color w:val="auto"/>
          <w:lang w:bidi="es-ES"/>
        </w:rPr>
        <w:t xml:space="preserve">comunica el </w:t>
      </w:r>
      <w:r w:rsidR="00F34803" w:rsidRPr="002B33AF">
        <w:rPr>
          <w:color w:val="auto"/>
          <w:lang w:bidi="es-ES"/>
        </w:rPr>
        <w:t xml:space="preserve">inicio de la tramitación de la solicitud. </w:t>
      </w:r>
    </w:p>
    <w:p w:rsidR="00AB4742" w:rsidRPr="002B33AF" w:rsidRDefault="00AB4742" w:rsidP="00A915A2">
      <w:pPr>
        <w:pStyle w:val="Cuerpodelboletn"/>
        <w:spacing w:before="120" w:after="120" w:line="276" w:lineRule="auto"/>
        <w:ind w:left="426"/>
        <w:rPr>
          <w:color w:val="auto"/>
          <w:lang w:bidi="es-ES"/>
        </w:rPr>
      </w:pPr>
    </w:p>
    <w:p w:rsidR="00F34803" w:rsidRPr="002B33AF" w:rsidRDefault="00F34803" w:rsidP="00A915A2">
      <w:pPr>
        <w:pStyle w:val="Cuerpodelboletn"/>
        <w:spacing w:before="120" w:after="120" w:line="276" w:lineRule="auto"/>
        <w:ind w:left="426"/>
        <w:rPr>
          <w:color w:val="auto"/>
          <w:lang w:bidi="es-ES"/>
        </w:rPr>
      </w:pPr>
      <w:r w:rsidRPr="002B33AF">
        <w:rPr>
          <w:rStyle w:val="Ttulo2Car"/>
          <w:sz w:val="22"/>
          <w:szCs w:val="22"/>
        </w:rPr>
        <w:t>Resolución</w:t>
      </w:r>
    </w:p>
    <w:p w:rsidR="001E1C29" w:rsidRDefault="006E496D" w:rsidP="006E496D">
      <w:pPr>
        <w:pStyle w:val="Cuerpodelboletn"/>
        <w:spacing w:before="120" w:after="120" w:line="312" w:lineRule="auto"/>
        <w:ind w:left="426"/>
        <w:rPr>
          <w:color w:val="auto"/>
          <w:lang w:bidi="es-ES"/>
        </w:rPr>
      </w:pPr>
      <w:r w:rsidRPr="002B33AF">
        <w:rPr>
          <w:color w:val="auto"/>
          <w:lang w:bidi="es-ES"/>
        </w:rPr>
        <w:t>No consta que se haya emitido resolución a la solicitud. Por tanto, hay que entender que ésta ha sido denegada por silencio administrativo al haber transcurrido el plazo de un mes sin obtener respuesta.</w:t>
      </w:r>
    </w:p>
    <w:p w:rsidR="001268D0" w:rsidRDefault="001268D0" w:rsidP="006E496D">
      <w:pPr>
        <w:pStyle w:val="Cuerpodelboletn"/>
        <w:spacing w:before="120" w:after="120" w:line="312" w:lineRule="auto"/>
        <w:ind w:left="42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6E496D">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4F6CA8" w:rsidRDefault="00EF7AE1" w:rsidP="009610FC">
      <w:pPr>
        <w:pStyle w:val="Cuerpodelboletn"/>
        <w:spacing w:before="120" w:after="120" w:line="276" w:lineRule="auto"/>
        <w:ind w:left="425"/>
        <w:rPr>
          <w:b/>
          <w:color w:val="00642D"/>
          <w:sz w:val="30"/>
          <w:szCs w:val="30"/>
        </w:rPr>
      </w:pPr>
      <w:r>
        <w:rPr>
          <w:color w:val="auto"/>
        </w:rPr>
        <w:t>El CTBG</w:t>
      </w:r>
      <w:r w:rsidR="009610FC">
        <w:rPr>
          <w:color w:val="auto"/>
        </w:rPr>
        <w:t xml:space="preserve"> no</w:t>
      </w:r>
      <w:r>
        <w:rPr>
          <w:color w:val="auto"/>
        </w:rPr>
        <w:t xml:space="preserve"> ha recibido reclamaciones contra resoluciones de </w:t>
      </w:r>
      <w:r w:rsidR="009610FC" w:rsidRPr="009610FC">
        <w:rPr>
          <w:color w:val="auto"/>
        </w:rPr>
        <w:t xml:space="preserve">CGCODLFC </w:t>
      </w:r>
      <w:r>
        <w:rPr>
          <w:color w:val="auto"/>
        </w:rPr>
        <w:t xml:space="preserve">en materia de acceso a la información pública. </w:t>
      </w:r>
    </w:p>
    <w:p w:rsidR="001F251B" w:rsidRPr="00256215" w:rsidRDefault="00236909"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02AF3">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F1751D" w:rsidRDefault="00F1751D" w:rsidP="00F1751D">
      <w:pPr>
        <w:ind w:left="426"/>
        <w:jc w:val="both"/>
      </w:pPr>
      <w:r>
        <w:t xml:space="preserve">Dado que el </w:t>
      </w:r>
      <w:r w:rsidR="009610FC" w:rsidRPr="009610FC">
        <w:rPr>
          <w:rStyle w:val="Ttulo2Car"/>
          <w:b w:val="0"/>
          <w:color w:val="auto"/>
          <w:sz w:val="22"/>
          <w:szCs w:val="22"/>
          <w:lang w:bidi="es-ES"/>
        </w:rPr>
        <w:t xml:space="preserve">CGCODLFC </w:t>
      </w:r>
      <w:r>
        <w:t xml:space="preserve">carece de un espacio específico para facilitar el ejercicio del derecho de acceso a información pública de la entidad, no caben buenas prácticas que señalar. </w:t>
      </w:r>
    </w:p>
    <w:p w:rsidR="009610FC" w:rsidRDefault="009610FC" w:rsidP="00F1751D">
      <w:pPr>
        <w:ind w:left="426"/>
        <w:jc w:val="both"/>
      </w:pPr>
    </w:p>
    <w:p w:rsidR="00256215" w:rsidRDefault="00236909"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02AF3">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D74E79" w:rsidRDefault="005C5CD8" w:rsidP="00F34803">
      <w:pPr>
        <w:pStyle w:val="Prrafodelista"/>
        <w:ind w:left="644"/>
        <w:jc w:val="both"/>
        <w:rPr>
          <w:bCs/>
        </w:rPr>
      </w:pPr>
      <w:r w:rsidRPr="005C5CD8">
        <w:rPr>
          <w:bCs/>
        </w:rPr>
        <w:lastRenderedPageBreak/>
        <w:t>No se ha remitido información sobre la actividad generada por las solicitudes de acceso a información pública en 2020.</w:t>
      </w:r>
    </w:p>
    <w:p w:rsidR="005C5CD8" w:rsidRDefault="005C5CD8"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E0225F"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009610FC" w:rsidRPr="009610FC">
        <w:rPr>
          <w:bCs/>
        </w:rPr>
        <w:t xml:space="preserve">CGCODLFC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F1751D" w:rsidRDefault="009610FC" w:rsidP="00F1751D">
      <w:pPr>
        <w:pStyle w:val="Prrafodelista"/>
        <w:ind w:left="644"/>
        <w:jc w:val="both"/>
      </w:pPr>
      <w:r>
        <w:t>Aunque existe un buzón de atención al ciudadano localizable en el Portal de Transparencia del CG, no se identifica</w:t>
      </w:r>
      <w:r w:rsidR="00F1751D">
        <w:t xml:space="preserve"> </w:t>
      </w:r>
      <w:r>
        <w:t>como</w:t>
      </w:r>
      <w:r w:rsidR="00F1751D">
        <w:t xml:space="preserve"> un espacio </w:t>
      </w:r>
      <w:r>
        <w:t>específico para facilitar</w:t>
      </w:r>
      <w:r w:rsidR="00F1751D">
        <w:t xml:space="preserve"> el ejercicio del derecho de acceso a la información de la entidad. No se informa sobre la posibilidad de que los ciudadanos efectúen solicitudes de acceso a información pública dirigidas al CG, tampoco sobre los </w:t>
      </w:r>
      <w:r w:rsidR="00F1751D" w:rsidRPr="0063118A">
        <w:t>medios</w:t>
      </w:r>
      <w:r w:rsidR="00F1751D">
        <w:t xml:space="preserve"> habilitados para la presentación de las solicitudes ni se aporta información adicional sobre el procedimiento. </w:t>
      </w:r>
    </w:p>
    <w:p w:rsidR="00F1751D" w:rsidRDefault="00F1751D" w:rsidP="00F1751D">
      <w:pPr>
        <w:pStyle w:val="Prrafodelista"/>
        <w:ind w:left="644"/>
        <w:jc w:val="both"/>
      </w:pPr>
    </w:p>
    <w:p w:rsidR="00F1751D" w:rsidRDefault="00F1751D" w:rsidP="00F1751D">
      <w:pPr>
        <w:pStyle w:val="Prrafodelista"/>
        <w:pBdr>
          <w:top w:val="single" w:sz="4" w:space="3"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incluya un enlace a un apartado específico </w:t>
      </w:r>
      <w:r>
        <w:t xml:space="preserve">en el Portal de Transparencia del CG, </w:t>
      </w:r>
      <w:r w:rsidRPr="00C627FB">
        <w:t xml:space="preserve">en el que se proporcione información sobre el derecho que asiste a los ciudadanos a solicitar información pública, se indiquen los medios habilitados para la presentación de las solicitudes de información pública dirigidas a la </w:t>
      </w:r>
      <w:r>
        <w:t>entidad</w:t>
      </w:r>
      <w:r w:rsidRPr="00C627FB">
        <w:t xml:space="preserve"> y se informe sobre los requisitos necesarios para la presentación de una solicitud de acceso a la información pública </w:t>
      </w:r>
      <w:r>
        <w:t xml:space="preserve">del </w:t>
      </w:r>
      <w:r w:rsidR="009610FC" w:rsidRPr="009610FC">
        <w:t>CGCODLFC</w:t>
      </w:r>
      <w:r w:rsidRPr="00C627FB">
        <w:t>.</w:t>
      </w:r>
      <w:r>
        <w:t xml:space="preserve"> Adicionalmente, el </w:t>
      </w:r>
      <w:r w:rsidR="009610FC" w:rsidRPr="009610FC">
        <w:t xml:space="preserve">CGCODLFC </w:t>
      </w:r>
      <w:r>
        <w:t>podría valorar publicar información relativa al procedimiento</w:t>
      </w:r>
      <w:r w:rsidRPr="00C627FB">
        <w:t xml:space="preserve"> </w:t>
      </w:r>
    </w:p>
    <w:p w:rsidR="00F1751D" w:rsidRDefault="00F1751D" w:rsidP="00F1751D">
      <w:pPr>
        <w:pStyle w:val="Prrafodelista"/>
        <w:pBdr>
          <w:top w:val="single" w:sz="4" w:space="3" w:color="008000"/>
          <w:left w:val="single" w:sz="4" w:space="4" w:color="008000"/>
          <w:bottom w:val="single" w:sz="4" w:space="1" w:color="008000"/>
          <w:right w:val="single" w:sz="4" w:space="4" w:color="008000"/>
        </w:pBdr>
        <w:ind w:left="567"/>
        <w:jc w:val="both"/>
      </w:pPr>
    </w:p>
    <w:p w:rsidR="00F1751D" w:rsidRPr="00C627FB" w:rsidRDefault="00F1751D" w:rsidP="00F1751D">
      <w:pPr>
        <w:pStyle w:val="Prrafodelista"/>
        <w:pBdr>
          <w:top w:val="single" w:sz="4" w:space="3" w:color="008000"/>
          <w:left w:val="single" w:sz="4" w:space="4" w:color="008000"/>
          <w:bottom w:val="single" w:sz="4" w:space="1" w:color="008000"/>
          <w:right w:val="single" w:sz="4" w:space="4" w:color="008000"/>
        </w:pBdr>
        <w:ind w:left="567"/>
        <w:jc w:val="both"/>
      </w:pPr>
      <w:r w:rsidRPr="00C627FB">
        <w:t>Este mismo espacio podría utilizarse para la publicación de las resoluciones denegatorias por aplicación de los límites del artículo14 de la LTAIBG.</w:t>
      </w:r>
    </w:p>
    <w:p w:rsidR="00205728" w:rsidRDefault="00205728"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8877F9" w:rsidRPr="002B33AF" w:rsidRDefault="008877F9" w:rsidP="00D02AF3">
      <w:pPr>
        <w:pStyle w:val="Prrafodelista"/>
        <w:spacing w:before="120" w:after="120"/>
        <w:ind w:left="709"/>
        <w:contextualSpacing w:val="0"/>
        <w:jc w:val="both"/>
      </w:pPr>
      <w:r w:rsidRPr="002B33AF">
        <w:t xml:space="preserve">No es posible valorar la gestión de la solicitud de acceso por parte de la entidad ya que no consta que se haya emitido respuesta a la solicitud, por lo que ha de entenderse desestimada por silencio administrativo. </w:t>
      </w:r>
    </w:p>
    <w:p w:rsidR="008877F9" w:rsidRDefault="008877F9" w:rsidP="008877F9">
      <w:pPr>
        <w:pStyle w:val="Prrafodelista"/>
        <w:pBdr>
          <w:top w:val="single" w:sz="4" w:space="1" w:color="008000"/>
          <w:left w:val="single" w:sz="4" w:space="4" w:color="008000"/>
          <w:bottom w:val="single" w:sz="4" w:space="0" w:color="008000"/>
          <w:right w:val="single" w:sz="4" w:space="4" w:color="008000"/>
        </w:pBdr>
        <w:ind w:left="709"/>
        <w:jc w:val="both"/>
      </w:pPr>
      <w:r w:rsidRPr="002B33AF">
        <w:t>Aunque se contemple la posibilidad de desestimación de solicitudes de información por silencio administrativo,</w:t>
      </w:r>
      <w:r w:rsidR="007B1509">
        <w:t xml:space="preserve"> el</w:t>
      </w:r>
      <w:r w:rsidRPr="002B33AF">
        <w:t xml:space="preserve"> </w:t>
      </w:r>
      <w:r w:rsidR="009610FC" w:rsidRPr="009610FC">
        <w:t xml:space="preserve">CGCODLFC </w:t>
      </w:r>
      <w:r w:rsidRPr="002B33AF">
        <w:t>debería haber emitido resolución expresa que diera cumplida respuesta a la solicitud, con indicación de los recursos que contra la misma procedan, órgano ante el que presentarlos y el plazo para interponerlos.</w:t>
      </w:r>
      <w:r>
        <w:t xml:space="preserve"> </w:t>
      </w:r>
    </w:p>
    <w:p w:rsidR="00B40246" w:rsidRDefault="00B40246" w:rsidP="00D84B7B">
      <w:pPr>
        <w:pStyle w:val="Prrafodelista"/>
        <w:ind w:left="644"/>
        <w:jc w:val="both"/>
      </w:pP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AE1" w:rsidRDefault="00EF7AE1" w:rsidP="00932008">
      <w:pPr>
        <w:spacing w:after="0" w:line="240" w:lineRule="auto"/>
      </w:pPr>
      <w:r>
        <w:separator/>
      </w:r>
    </w:p>
  </w:endnote>
  <w:endnote w:type="continuationSeparator" w:id="0">
    <w:p w:rsidR="00EF7AE1" w:rsidRDefault="00EF7AE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EF7AE1" w:rsidRPr="00C533E7" w:rsidRDefault="00EF7AE1">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236909">
          <w:rPr>
            <w:noProof/>
            <w:sz w:val="18"/>
            <w:szCs w:val="18"/>
          </w:rPr>
          <w:t>3</w:t>
        </w:r>
        <w:r w:rsidRPr="00C533E7">
          <w:rPr>
            <w:sz w:val="18"/>
            <w:szCs w:val="18"/>
          </w:rPr>
          <w:fldChar w:fldCharType="end"/>
        </w:r>
      </w:p>
    </w:sdtContent>
  </w:sdt>
  <w:p w:rsidR="00EF7AE1" w:rsidRDefault="00EF7A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AE1" w:rsidRDefault="00EF7AE1" w:rsidP="00932008">
      <w:pPr>
        <w:spacing w:after="0" w:line="240" w:lineRule="auto"/>
      </w:pPr>
      <w:r>
        <w:separator/>
      </w:r>
    </w:p>
  </w:footnote>
  <w:footnote w:type="continuationSeparator" w:id="0">
    <w:p w:rsidR="00EF7AE1" w:rsidRDefault="00EF7AE1"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9pt;height:9pt" o:bullet="t">
        <v:imagedata r:id="rId1" o:title="BD14533_"/>
      </v:shape>
    </w:pict>
  </w:numPicBullet>
  <w:numPicBullet w:numPicBulletId="1">
    <w:pict>
      <v:shape id="_x0000_i1097"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067F45"/>
    <w:multiLevelType w:val="hybridMultilevel"/>
    <w:tmpl w:val="773EFEC8"/>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4A501E4B"/>
    <w:multiLevelType w:val="hybridMultilevel"/>
    <w:tmpl w:val="C6D094A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8">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4"/>
  </w:num>
  <w:num w:numId="5">
    <w:abstractNumId w:val="2"/>
  </w:num>
  <w:num w:numId="6">
    <w:abstractNumId w:val="5"/>
  </w:num>
  <w:num w:numId="7">
    <w:abstractNumId w:val="0"/>
  </w:num>
  <w:num w:numId="8">
    <w:abstractNumId w:val="7"/>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C2C5E"/>
    <w:rsid w:val="000C6CFF"/>
    <w:rsid w:val="00102733"/>
    <w:rsid w:val="00111383"/>
    <w:rsid w:val="001252EE"/>
    <w:rsid w:val="001268D0"/>
    <w:rsid w:val="0012783F"/>
    <w:rsid w:val="001561A4"/>
    <w:rsid w:val="00161466"/>
    <w:rsid w:val="0017180D"/>
    <w:rsid w:val="00176A94"/>
    <w:rsid w:val="00194000"/>
    <w:rsid w:val="001B3D6A"/>
    <w:rsid w:val="001C238B"/>
    <w:rsid w:val="001C3C9F"/>
    <w:rsid w:val="001E1C29"/>
    <w:rsid w:val="001F251B"/>
    <w:rsid w:val="001F25E4"/>
    <w:rsid w:val="00205728"/>
    <w:rsid w:val="00236909"/>
    <w:rsid w:val="00241D7A"/>
    <w:rsid w:val="00255A7E"/>
    <w:rsid w:val="00256215"/>
    <w:rsid w:val="0026281C"/>
    <w:rsid w:val="0026637D"/>
    <w:rsid w:val="002804C2"/>
    <w:rsid w:val="002A154B"/>
    <w:rsid w:val="002A3C70"/>
    <w:rsid w:val="002B33AF"/>
    <w:rsid w:val="002C3B63"/>
    <w:rsid w:val="002D2E19"/>
    <w:rsid w:val="002E0A33"/>
    <w:rsid w:val="002F6247"/>
    <w:rsid w:val="003145AD"/>
    <w:rsid w:val="00334115"/>
    <w:rsid w:val="00340559"/>
    <w:rsid w:val="00343EEF"/>
    <w:rsid w:val="00354DD8"/>
    <w:rsid w:val="003B5288"/>
    <w:rsid w:val="003C239E"/>
    <w:rsid w:val="003C4C27"/>
    <w:rsid w:val="003F271E"/>
    <w:rsid w:val="003F572A"/>
    <w:rsid w:val="00400B8F"/>
    <w:rsid w:val="0040488C"/>
    <w:rsid w:val="004A123A"/>
    <w:rsid w:val="004A133A"/>
    <w:rsid w:val="004A706B"/>
    <w:rsid w:val="004B4DC3"/>
    <w:rsid w:val="004C5717"/>
    <w:rsid w:val="004D6E73"/>
    <w:rsid w:val="004F2655"/>
    <w:rsid w:val="004F6CA8"/>
    <w:rsid w:val="00530405"/>
    <w:rsid w:val="00531D64"/>
    <w:rsid w:val="005446A8"/>
    <w:rsid w:val="00561402"/>
    <w:rsid w:val="0057532F"/>
    <w:rsid w:val="00595AAF"/>
    <w:rsid w:val="005A0354"/>
    <w:rsid w:val="005B1F0E"/>
    <w:rsid w:val="005B3C15"/>
    <w:rsid w:val="005C5CD8"/>
    <w:rsid w:val="005E37C8"/>
    <w:rsid w:val="00610D8A"/>
    <w:rsid w:val="00626819"/>
    <w:rsid w:val="0063118A"/>
    <w:rsid w:val="00654162"/>
    <w:rsid w:val="006A2766"/>
    <w:rsid w:val="006A2E9A"/>
    <w:rsid w:val="006B49DC"/>
    <w:rsid w:val="006E496D"/>
    <w:rsid w:val="00706E04"/>
    <w:rsid w:val="00707CFE"/>
    <w:rsid w:val="00710031"/>
    <w:rsid w:val="00727BA2"/>
    <w:rsid w:val="00741849"/>
    <w:rsid w:val="00743756"/>
    <w:rsid w:val="0075252B"/>
    <w:rsid w:val="007B0F99"/>
    <w:rsid w:val="007B1509"/>
    <w:rsid w:val="007B1EF0"/>
    <w:rsid w:val="007C57AB"/>
    <w:rsid w:val="007C5F74"/>
    <w:rsid w:val="007D6B40"/>
    <w:rsid w:val="007E3B8C"/>
    <w:rsid w:val="00815659"/>
    <w:rsid w:val="008207D9"/>
    <w:rsid w:val="00833900"/>
    <w:rsid w:val="00844FA9"/>
    <w:rsid w:val="00863EFB"/>
    <w:rsid w:val="008877F9"/>
    <w:rsid w:val="008B50E2"/>
    <w:rsid w:val="008C1E1E"/>
    <w:rsid w:val="008F787D"/>
    <w:rsid w:val="00904E47"/>
    <w:rsid w:val="00923092"/>
    <w:rsid w:val="009239D9"/>
    <w:rsid w:val="00924ACD"/>
    <w:rsid w:val="00930638"/>
    <w:rsid w:val="00932008"/>
    <w:rsid w:val="009609E9"/>
    <w:rsid w:val="009610FC"/>
    <w:rsid w:val="0096522C"/>
    <w:rsid w:val="00983919"/>
    <w:rsid w:val="009E39AE"/>
    <w:rsid w:val="009F4D42"/>
    <w:rsid w:val="00A33D9C"/>
    <w:rsid w:val="00A41DD5"/>
    <w:rsid w:val="00A544D3"/>
    <w:rsid w:val="00A73805"/>
    <w:rsid w:val="00A8003E"/>
    <w:rsid w:val="00A915A2"/>
    <w:rsid w:val="00AB4742"/>
    <w:rsid w:val="00AC715D"/>
    <w:rsid w:val="00AC7259"/>
    <w:rsid w:val="00AD1DBF"/>
    <w:rsid w:val="00AE1CBE"/>
    <w:rsid w:val="00AE788F"/>
    <w:rsid w:val="00B108F0"/>
    <w:rsid w:val="00B378E2"/>
    <w:rsid w:val="00B40246"/>
    <w:rsid w:val="00B5583D"/>
    <w:rsid w:val="00B812AB"/>
    <w:rsid w:val="00B82E44"/>
    <w:rsid w:val="00B841AE"/>
    <w:rsid w:val="00B84669"/>
    <w:rsid w:val="00BA266E"/>
    <w:rsid w:val="00BB6799"/>
    <w:rsid w:val="00BD41F9"/>
    <w:rsid w:val="00BD4582"/>
    <w:rsid w:val="00BE6A46"/>
    <w:rsid w:val="00BF5EDE"/>
    <w:rsid w:val="00C25AF5"/>
    <w:rsid w:val="00C33A23"/>
    <w:rsid w:val="00C34BB5"/>
    <w:rsid w:val="00C4479B"/>
    <w:rsid w:val="00C533E7"/>
    <w:rsid w:val="00C5744D"/>
    <w:rsid w:val="00C627FB"/>
    <w:rsid w:val="00CB5511"/>
    <w:rsid w:val="00CB7518"/>
    <w:rsid w:val="00CC2049"/>
    <w:rsid w:val="00CC587B"/>
    <w:rsid w:val="00CC610D"/>
    <w:rsid w:val="00CD0605"/>
    <w:rsid w:val="00D02AF3"/>
    <w:rsid w:val="00D33806"/>
    <w:rsid w:val="00D41FBA"/>
    <w:rsid w:val="00D445A7"/>
    <w:rsid w:val="00D52E43"/>
    <w:rsid w:val="00D74E79"/>
    <w:rsid w:val="00D84B7B"/>
    <w:rsid w:val="00D93A14"/>
    <w:rsid w:val="00D96F84"/>
    <w:rsid w:val="00DA4FE5"/>
    <w:rsid w:val="00DC0848"/>
    <w:rsid w:val="00DC191B"/>
    <w:rsid w:val="00DD3E02"/>
    <w:rsid w:val="00DE4AA9"/>
    <w:rsid w:val="00DF2ACE"/>
    <w:rsid w:val="00DF4D57"/>
    <w:rsid w:val="00DF63E7"/>
    <w:rsid w:val="00E0225F"/>
    <w:rsid w:val="00E3088D"/>
    <w:rsid w:val="00E34195"/>
    <w:rsid w:val="00E4702F"/>
    <w:rsid w:val="00E47613"/>
    <w:rsid w:val="00E569FD"/>
    <w:rsid w:val="00EE5BDF"/>
    <w:rsid w:val="00EF0588"/>
    <w:rsid w:val="00EF7AE1"/>
    <w:rsid w:val="00F14DA4"/>
    <w:rsid w:val="00F1751D"/>
    <w:rsid w:val="00F33EF2"/>
    <w:rsid w:val="00F34803"/>
    <w:rsid w:val="00F47C3B"/>
    <w:rsid w:val="00F50AE2"/>
    <w:rsid w:val="00F71D7D"/>
    <w:rsid w:val="00F7263F"/>
    <w:rsid w:val="00F76499"/>
    <w:rsid w:val="00F900E1"/>
    <w:rsid w:val="00F95C4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4E1E02"/>
    <w:rsid w:val="00543A52"/>
    <w:rsid w:val="00546DCA"/>
    <w:rsid w:val="0056152A"/>
    <w:rsid w:val="005A5303"/>
    <w:rsid w:val="006D7969"/>
    <w:rsid w:val="007E34A4"/>
    <w:rsid w:val="0087096B"/>
    <w:rsid w:val="00A80EAD"/>
    <w:rsid w:val="00AB1850"/>
    <w:rsid w:val="00B37043"/>
    <w:rsid w:val="00BF3F3A"/>
    <w:rsid w:val="00C20906"/>
    <w:rsid w:val="00C26568"/>
    <w:rsid w:val="00C60DC9"/>
    <w:rsid w:val="00CA21ED"/>
    <w:rsid w:val="00D31F77"/>
    <w:rsid w:val="00D35513"/>
    <w:rsid w:val="00D53A90"/>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6FA2BCF-9E55-4A13-B0E4-7B3561B0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8</TotalTime>
  <Pages>3</Pages>
  <Words>807</Words>
  <Characters>4443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2021-09-24T09:21:00Z</dcterms:created>
  <dcterms:modified xsi:type="dcterms:W3CDTF">2021-10-18T11:17:00Z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