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D02AF3">
      <w:pPr>
        <w:ind w:left="426"/>
      </w:pPr>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CE4D67" w:rsidRDefault="00CE4D67" w:rsidP="00B40246">
                                <w:pPr>
                                  <w:pStyle w:val="Ttulodelboletn"/>
                                  <w:jc w:val="center"/>
                                  <w:rPr>
                                    <w:rFonts w:ascii="Century Gothic" w:hAnsi="Century Gothic"/>
                                    <w:sz w:val="50"/>
                                    <w:szCs w:val="50"/>
                                  </w:rPr>
                                </w:pPr>
                              </w:p>
                              <w:p w:rsidR="00CE4D67" w:rsidRPr="00006957" w:rsidRDefault="00CE4D6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CE4D67" w:rsidRDefault="00CE4D67" w:rsidP="00B40246">
                          <w:pPr>
                            <w:pStyle w:val="Ttulodelboletn"/>
                            <w:jc w:val="center"/>
                            <w:rPr>
                              <w:rFonts w:ascii="Century Gothic" w:hAnsi="Century Gothic"/>
                              <w:sz w:val="50"/>
                              <w:szCs w:val="50"/>
                            </w:rPr>
                          </w:pPr>
                        </w:p>
                        <w:p w:rsidR="00CE4D67" w:rsidRPr="00006957" w:rsidRDefault="00CE4D6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CE4D67" w:rsidRDefault="00CE4D6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CE4D67" w:rsidRDefault="00CE4D6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2804C2" w:rsidP="0057013C">
            <w:pPr>
              <w:rPr>
                <w:sz w:val="24"/>
                <w:szCs w:val="24"/>
              </w:rPr>
            </w:pPr>
            <w:r>
              <w:rPr>
                <w:sz w:val="24"/>
                <w:szCs w:val="24"/>
              </w:rPr>
              <w:t xml:space="preserve">Consejo General de </w:t>
            </w:r>
            <w:r w:rsidR="00FB3A02">
              <w:rPr>
                <w:sz w:val="24"/>
                <w:szCs w:val="24"/>
              </w:rPr>
              <w:t xml:space="preserve">Colegios Oficiales de </w:t>
            </w:r>
            <w:r w:rsidR="0057013C">
              <w:rPr>
                <w:sz w:val="24"/>
                <w:szCs w:val="24"/>
              </w:rPr>
              <w:t>Educadores y Educadoras Sociales.</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57013C" w:rsidP="003C239E">
            <w:pPr>
              <w:rPr>
                <w:sz w:val="24"/>
                <w:szCs w:val="24"/>
              </w:rPr>
            </w:pPr>
            <w:r>
              <w:rPr>
                <w:sz w:val="24"/>
                <w:szCs w:val="24"/>
              </w:rPr>
              <w:t>30</w:t>
            </w:r>
            <w:r w:rsidR="00340559">
              <w:rPr>
                <w:sz w:val="24"/>
                <w:szCs w:val="24"/>
              </w:rPr>
              <w:t>/0</w:t>
            </w:r>
            <w:r w:rsidR="003C239E">
              <w:rPr>
                <w:sz w:val="24"/>
                <w:szCs w:val="24"/>
              </w:rPr>
              <w:t>6</w:t>
            </w:r>
            <w:r w:rsidR="00340559">
              <w:rPr>
                <w:sz w:val="24"/>
                <w:szCs w:val="24"/>
              </w:rPr>
              <w:t>/2021</w:t>
            </w:r>
          </w:p>
        </w:tc>
      </w:tr>
    </w:tbl>
    <w:p w:rsidR="00BA266E" w:rsidRDefault="00BA266E"/>
    <w:p w:rsidR="00561402" w:rsidRPr="0012783F" w:rsidRDefault="00B24938">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BA266E" w:rsidRPr="00BA266E" w:rsidRDefault="00B24938" w:rsidP="0012783F">
      <w:pPr>
        <w:pStyle w:val="Cuerpodelboletn"/>
        <w:spacing w:before="120" w:after="120" w:line="312" w:lineRule="auto"/>
        <w:ind w:left="360"/>
        <w:rPr>
          <w:bCs/>
          <w:color w:val="auto"/>
          <w:szCs w:val="22"/>
        </w:rPr>
      </w:pPr>
      <w:r w:rsidRPr="00B24938">
        <w:rPr>
          <w:bCs/>
          <w:color w:val="auto"/>
          <w:szCs w:val="22"/>
        </w:rPr>
        <w:t>No se ha remitido información.</w:t>
      </w:r>
    </w:p>
    <w:p w:rsidR="00B812AB" w:rsidRPr="0012783F" w:rsidRDefault="00B24938"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6B49DC" w:rsidRPr="00FE4D7F" w:rsidRDefault="00B24938" w:rsidP="00D02AF3">
      <w:pPr>
        <w:pStyle w:val="Cuerpodelboletn"/>
        <w:spacing w:before="120" w:after="120" w:line="312" w:lineRule="auto"/>
        <w:ind w:left="426"/>
        <w:rPr>
          <w:bCs/>
          <w:color w:val="auto"/>
          <w:szCs w:val="22"/>
        </w:rPr>
      </w:pPr>
      <w:r w:rsidRPr="00B24938">
        <w:rPr>
          <w:bCs/>
          <w:color w:val="auto"/>
          <w:szCs w:val="22"/>
        </w:rPr>
        <w:t>No se ha remitido información.</w:t>
      </w:r>
      <w:r w:rsidR="00FE4D7F" w:rsidRPr="00FE4D7F">
        <w:rPr>
          <w:bCs/>
          <w:color w:val="auto"/>
          <w:szCs w:val="22"/>
        </w:rPr>
        <w:t xml:space="preserve"> </w:t>
      </w:r>
    </w:p>
    <w:p w:rsidR="00F34803" w:rsidRPr="009079EA" w:rsidRDefault="00F34803" w:rsidP="00F34803">
      <w:pPr>
        <w:pStyle w:val="Cuerpodelboletn"/>
        <w:spacing w:before="120" w:after="120" w:line="276" w:lineRule="auto"/>
        <w:ind w:left="426"/>
        <w:rPr>
          <w:rStyle w:val="Ttulo2Car"/>
          <w:b w:val="0"/>
          <w:color w:val="auto"/>
          <w:sz w:val="22"/>
          <w:szCs w:val="22"/>
          <w:lang w:bidi="es-ES"/>
        </w:rPr>
      </w:pPr>
      <w:r w:rsidRPr="004F6CA8">
        <w:rPr>
          <w:rStyle w:val="Ttulo2Car"/>
          <w:b w:val="0"/>
          <w:color w:val="auto"/>
          <w:sz w:val="22"/>
          <w:szCs w:val="22"/>
          <w:lang w:bidi="es-ES"/>
        </w:rPr>
        <w:t>No se ha localizado en la web de</w:t>
      </w:r>
      <w:r w:rsidR="0026637D" w:rsidRPr="004F6CA8">
        <w:rPr>
          <w:rStyle w:val="Ttulo2Car"/>
          <w:b w:val="0"/>
          <w:color w:val="auto"/>
          <w:sz w:val="22"/>
          <w:szCs w:val="22"/>
          <w:lang w:bidi="es-ES"/>
        </w:rPr>
        <w:t>l</w:t>
      </w:r>
      <w:r w:rsidRPr="004F6CA8">
        <w:rPr>
          <w:rStyle w:val="Ttulo2Car"/>
          <w:b w:val="0"/>
          <w:color w:val="auto"/>
          <w:sz w:val="22"/>
          <w:szCs w:val="22"/>
          <w:lang w:bidi="es-ES"/>
        </w:rPr>
        <w:t xml:space="preserve"> </w:t>
      </w:r>
      <w:r w:rsidR="00FE4D7F" w:rsidRPr="00FE4D7F">
        <w:rPr>
          <w:rStyle w:val="Ttulo2Car"/>
          <w:b w:val="0"/>
          <w:color w:val="auto"/>
          <w:sz w:val="22"/>
          <w:szCs w:val="22"/>
          <w:lang w:bidi="es-ES"/>
        </w:rPr>
        <w:t>CGCO</w:t>
      </w:r>
      <w:r w:rsidR="00CE4D67">
        <w:rPr>
          <w:rStyle w:val="Ttulo2Car"/>
          <w:b w:val="0"/>
          <w:color w:val="auto"/>
          <w:sz w:val="22"/>
          <w:szCs w:val="22"/>
          <w:lang w:bidi="es-ES"/>
        </w:rPr>
        <w:t>ES</w:t>
      </w:r>
      <w:r w:rsidRPr="004F6CA8">
        <w:rPr>
          <w:rStyle w:val="Ttulo2Car"/>
          <w:b w:val="0"/>
          <w:color w:val="auto"/>
          <w:sz w:val="22"/>
          <w:szCs w:val="22"/>
          <w:lang w:bidi="es-ES"/>
        </w:rPr>
        <w:t>, información sobre las solicitudes denegadas por aplicación de los límites del artículo 14 de</w:t>
      </w:r>
      <w:r w:rsidR="00F95C49" w:rsidRPr="004F6CA8">
        <w:rPr>
          <w:rStyle w:val="Ttulo2Car"/>
          <w:b w:val="0"/>
          <w:color w:val="auto"/>
          <w:sz w:val="22"/>
          <w:szCs w:val="22"/>
          <w:lang w:bidi="es-ES"/>
        </w:rPr>
        <w:t xml:space="preserve"> </w:t>
      </w:r>
      <w:r w:rsidRPr="004F6CA8">
        <w:rPr>
          <w:rStyle w:val="Ttulo2Car"/>
          <w:b w:val="0"/>
          <w:color w:val="auto"/>
          <w:sz w:val="22"/>
          <w:szCs w:val="22"/>
          <w:lang w:bidi="es-ES"/>
        </w:rPr>
        <w:t>la LTAIBG, tal y como establece el artículo 14.3 de la norma, que obliga a la publicación de estas resoluciones previa disociación de los datos de carácter personal.</w:t>
      </w:r>
      <w:r w:rsidRPr="00C25AF5">
        <w:rPr>
          <w:rStyle w:val="Ttulo2Car"/>
          <w:b w:val="0"/>
          <w:color w:val="auto"/>
          <w:sz w:val="22"/>
          <w:szCs w:val="22"/>
          <w:lang w:bidi="es-ES"/>
        </w:rPr>
        <w:t xml:space="preserve"> </w:t>
      </w:r>
    </w:p>
    <w:p w:rsidR="00BA266E" w:rsidRDefault="00BA266E" w:rsidP="00B812AB"/>
    <w:p w:rsidR="00B812AB" w:rsidRPr="00E34195" w:rsidRDefault="00B24938" w:rsidP="006B49DC">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863EFB" w:rsidRPr="00B378E2" w:rsidRDefault="0026637D" w:rsidP="00863EFB">
      <w:pPr>
        <w:ind w:left="426"/>
        <w:jc w:val="both"/>
        <w:rPr>
          <w:rStyle w:val="Ttulo2Car"/>
          <w:b w:val="0"/>
          <w:color w:val="auto"/>
          <w:sz w:val="22"/>
          <w:szCs w:val="22"/>
          <w:lang w:bidi="es-ES"/>
        </w:rPr>
      </w:pPr>
      <w:r>
        <w:rPr>
          <w:rStyle w:val="Ttulo2Car"/>
          <w:b w:val="0"/>
          <w:color w:val="auto"/>
          <w:sz w:val="22"/>
          <w:szCs w:val="22"/>
          <w:lang w:bidi="es-ES"/>
        </w:rPr>
        <w:t xml:space="preserve">El </w:t>
      </w:r>
      <w:r w:rsidR="00CE4D67" w:rsidRPr="00CE4D67">
        <w:rPr>
          <w:rStyle w:val="Ttulo2Car"/>
          <w:b w:val="0"/>
          <w:color w:val="auto"/>
          <w:sz w:val="22"/>
          <w:szCs w:val="22"/>
          <w:lang w:bidi="es-ES"/>
        </w:rPr>
        <w:t xml:space="preserve">CGCOES </w:t>
      </w:r>
      <w:r w:rsidR="00863EFB">
        <w:rPr>
          <w:rStyle w:val="Ttulo2Car"/>
          <w:b w:val="0"/>
          <w:color w:val="auto"/>
          <w:sz w:val="22"/>
          <w:szCs w:val="22"/>
          <w:lang w:bidi="es-ES"/>
        </w:rPr>
        <w:t xml:space="preserve">no </w:t>
      </w:r>
      <w:r w:rsidR="00F95C49">
        <w:rPr>
          <w:rStyle w:val="Ttulo2Car"/>
          <w:b w:val="0"/>
          <w:color w:val="auto"/>
          <w:sz w:val="22"/>
          <w:szCs w:val="22"/>
          <w:lang w:bidi="es-ES"/>
        </w:rPr>
        <w:t xml:space="preserve">dispone de un </w:t>
      </w:r>
      <w:r w:rsidR="000C2C5E">
        <w:rPr>
          <w:rStyle w:val="Ttulo2Car"/>
          <w:b w:val="0"/>
          <w:color w:val="auto"/>
          <w:sz w:val="22"/>
          <w:szCs w:val="22"/>
          <w:lang w:bidi="es-ES"/>
        </w:rPr>
        <w:t>espacio</w:t>
      </w:r>
      <w:r w:rsidR="00F95C49">
        <w:rPr>
          <w:rStyle w:val="Ttulo2Car"/>
          <w:b w:val="0"/>
          <w:color w:val="auto"/>
          <w:sz w:val="22"/>
          <w:szCs w:val="22"/>
          <w:lang w:bidi="es-ES"/>
        </w:rPr>
        <w:t xml:space="preserve"> específico </w:t>
      </w:r>
      <w:r w:rsidR="00863EFB">
        <w:rPr>
          <w:rStyle w:val="Ttulo2Car"/>
          <w:b w:val="0"/>
          <w:color w:val="auto"/>
          <w:sz w:val="22"/>
          <w:szCs w:val="22"/>
          <w:lang w:bidi="es-ES"/>
        </w:rPr>
        <w:t xml:space="preserve">en su </w:t>
      </w:r>
      <w:r w:rsidR="0017180D">
        <w:rPr>
          <w:rStyle w:val="Ttulo2Car"/>
          <w:b w:val="0"/>
          <w:color w:val="auto"/>
          <w:sz w:val="22"/>
          <w:szCs w:val="22"/>
          <w:lang w:bidi="es-ES"/>
        </w:rPr>
        <w:t>web institucional</w:t>
      </w:r>
      <w:r w:rsidR="00863EFB">
        <w:rPr>
          <w:rStyle w:val="Ttulo2Car"/>
          <w:b w:val="0"/>
          <w:color w:val="auto"/>
          <w:sz w:val="22"/>
          <w:szCs w:val="22"/>
          <w:lang w:bidi="es-ES"/>
        </w:rPr>
        <w:t xml:space="preserve"> para </w:t>
      </w:r>
      <w:r w:rsidR="0017180D">
        <w:rPr>
          <w:rStyle w:val="Ttulo2Car"/>
          <w:b w:val="0"/>
          <w:color w:val="auto"/>
          <w:sz w:val="22"/>
          <w:szCs w:val="22"/>
          <w:lang w:bidi="es-ES"/>
        </w:rPr>
        <w:t>la presentación de</w:t>
      </w:r>
      <w:r w:rsidR="00863EFB">
        <w:rPr>
          <w:rStyle w:val="Ttulo2Car"/>
          <w:b w:val="0"/>
          <w:color w:val="auto"/>
          <w:sz w:val="22"/>
          <w:szCs w:val="22"/>
          <w:lang w:bidi="es-ES"/>
        </w:rPr>
        <w:t xml:space="preserve"> solicitudes de acceso a la información pública. </w:t>
      </w:r>
      <w:r w:rsidR="00CE4D67">
        <w:rPr>
          <w:rStyle w:val="Ttulo2Car"/>
          <w:b w:val="0"/>
          <w:color w:val="auto"/>
          <w:sz w:val="22"/>
          <w:szCs w:val="22"/>
          <w:lang w:bidi="es-ES"/>
        </w:rPr>
        <w:t>En el apartado “Servicios” del acceso “Somos Transparentes”, se proporciona información de contacto general con el CG</w:t>
      </w:r>
      <w:r w:rsidR="00CD6EFA" w:rsidRPr="00CD6EFA">
        <w:rPr>
          <w:rStyle w:val="Ttulo2Car"/>
          <w:b w:val="0"/>
          <w:color w:val="auto"/>
          <w:sz w:val="22"/>
          <w:szCs w:val="22"/>
          <w:lang w:bidi="es-ES"/>
        </w:rPr>
        <w:t>.</w:t>
      </w:r>
    </w:p>
    <w:p w:rsidR="006B49DC" w:rsidRDefault="00863EFB" w:rsidP="0026637D">
      <w:pPr>
        <w:ind w:left="426"/>
        <w:jc w:val="both"/>
        <w:rPr>
          <w:rStyle w:val="Ttulo2Car"/>
          <w:b w:val="0"/>
          <w:color w:val="auto"/>
          <w:sz w:val="22"/>
          <w:szCs w:val="22"/>
          <w:lang w:bidi="es-ES"/>
        </w:rPr>
      </w:pPr>
      <w:r>
        <w:rPr>
          <w:rStyle w:val="Ttulo2Car"/>
          <w:b w:val="0"/>
          <w:color w:val="auto"/>
          <w:sz w:val="22"/>
          <w:szCs w:val="22"/>
          <w:lang w:bidi="es-ES"/>
        </w:rPr>
        <w:t>N</w:t>
      </w:r>
      <w:r w:rsidR="0026637D">
        <w:rPr>
          <w:rStyle w:val="Ttulo2Car"/>
          <w:b w:val="0"/>
          <w:color w:val="auto"/>
          <w:sz w:val="22"/>
          <w:szCs w:val="22"/>
          <w:lang w:bidi="es-ES"/>
        </w:rPr>
        <w:t>o se informa</w:t>
      </w:r>
      <w:r>
        <w:rPr>
          <w:rStyle w:val="Ttulo2Car"/>
          <w:b w:val="0"/>
          <w:color w:val="auto"/>
          <w:sz w:val="22"/>
          <w:szCs w:val="22"/>
          <w:lang w:bidi="es-ES"/>
        </w:rPr>
        <w:t>, por lo tanto,</w:t>
      </w:r>
      <w:r w:rsidR="0026637D">
        <w:rPr>
          <w:rStyle w:val="Ttulo2Car"/>
          <w:b w:val="0"/>
          <w:color w:val="auto"/>
          <w:sz w:val="22"/>
          <w:szCs w:val="22"/>
          <w:lang w:bidi="es-ES"/>
        </w:rPr>
        <w:t xml:space="preserve"> sobre el derecho que asiste a los ciudadanos a solicitar información pública al amparo de la LTAIBG, </w:t>
      </w:r>
      <w:r w:rsidR="0017180D">
        <w:rPr>
          <w:rStyle w:val="Ttulo2Car"/>
          <w:b w:val="0"/>
          <w:color w:val="auto"/>
          <w:sz w:val="22"/>
          <w:szCs w:val="22"/>
          <w:lang w:bidi="es-ES"/>
        </w:rPr>
        <w:t xml:space="preserve">ni </w:t>
      </w:r>
      <w:r w:rsidR="00FE4D7F">
        <w:rPr>
          <w:rStyle w:val="Ttulo2Car"/>
          <w:b w:val="0"/>
          <w:color w:val="auto"/>
          <w:sz w:val="22"/>
          <w:szCs w:val="22"/>
          <w:lang w:bidi="es-ES"/>
        </w:rPr>
        <w:t>sobre</w:t>
      </w:r>
      <w:r w:rsidR="0017180D">
        <w:rPr>
          <w:rStyle w:val="Ttulo2Car"/>
          <w:b w:val="0"/>
          <w:color w:val="auto"/>
          <w:sz w:val="22"/>
          <w:szCs w:val="22"/>
          <w:lang w:bidi="es-ES"/>
        </w:rPr>
        <w:t xml:space="preserve"> los medios habilitados para la </w:t>
      </w:r>
      <w:r w:rsidR="0017180D">
        <w:rPr>
          <w:rStyle w:val="Ttulo2Car"/>
          <w:b w:val="0"/>
          <w:color w:val="auto"/>
          <w:sz w:val="22"/>
          <w:szCs w:val="22"/>
          <w:lang w:bidi="es-ES"/>
        </w:rPr>
        <w:lastRenderedPageBreak/>
        <w:t xml:space="preserve">presentación de solicitudes de información, ni sobre los requisitos necesarios para efectuarlas </w:t>
      </w:r>
      <w:r w:rsidR="0026637D">
        <w:rPr>
          <w:rStyle w:val="Ttulo2Car"/>
          <w:b w:val="0"/>
          <w:color w:val="auto"/>
          <w:sz w:val="22"/>
          <w:szCs w:val="22"/>
          <w:lang w:bidi="es-ES"/>
        </w:rPr>
        <w:t xml:space="preserve">ni se publica información adicional relativa al procedimiento. </w:t>
      </w:r>
    </w:p>
    <w:p w:rsidR="00B40246" w:rsidRPr="00E34195" w:rsidRDefault="00B24938" w:rsidP="006B49DC">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Pr="00CE4D67" w:rsidRDefault="00F34803" w:rsidP="00A915A2">
      <w:pPr>
        <w:pStyle w:val="Cuerpodelboletn"/>
        <w:spacing w:before="120" w:after="120" w:line="276" w:lineRule="auto"/>
        <w:ind w:left="426"/>
        <w:rPr>
          <w:color w:val="auto"/>
          <w:lang w:bidi="es-ES"/>
        </w:rPr>
      </w:pPr>
      <w:r w:rsidRPr="00CE4D67">
        <w:rPr>
          <w:color w:val="auto"/>
          <w:lang w:bidi="es-ES"/>
        </w:rPr>
        <w:t xml:space="preserve">Con fecha </w:t>
      </w:r>
      <w:r w:rsidR="00CE4D67">
        <w:rPr>
          <w:color w:val="auto"/>
          <w:lang w:bidi="es-ES"/>
        </w:rPr>
        <w:t>30/06</w:t>
      </w:r>
      <w:r w:rsidR="000B2A81" w:rsidRPr="00CE4D67">
        <w:rPr>
          <w:color w:val="auto"/>
          <w:lang w:bidi="es-ES"/>
        </w:rPr>
        <w:t>/</w:t>
      </w:r>
      <w:r w:rsidRPr="00CE4D67">
        <w:rPr>
          <w:color w:val="auto"/>
          <w:lang w:bidi="es-ES"/>
        </w:rPr>
        <w:t xml:space="preserve">2021 se presentó </w:t>
      </w:r>
      <w:r w:rsidR="00904E47" w:rsidRPr="00CE4D67">
        <w:rPr>
          <w:color w:val="auto"/>
          <w:lang w:bidi="es-ES"/>
        </w:rPr>
        <w:t>a través</w:t>
      </w:r>
      <w:r w:rsidR="00D02AF3" w:rsidRPr="00CE4D67">
        <w:rPr>
          <w:color w:val="auto"/>
          <w:lang w:bidi="es-ES"/>
        </w:rPr>
        <w:t xml:space="preserve"> del </w:t>
      </w:r>
      <w:r w:rsidR="000C2C5E" w:rsidRPr="00CE4D67">
        <w:rPr>
          <w:color w:val="auto"/>
          <w:lang w:bidi="es-ES"/>
        </w:rPr>
        <w:t xml:space="preserve">buzón de correo </w:t>
      </w:r>
      <w:r w:rsidR="00354DD8" w:rsidRPr="00CE4D67">
        <w:rPr>
          <w:color w:val="auto"/>
          <w:lang w:bidi="es-ES"/>
        </w:rPr>
        <w:t>habilitado</w:t>
      </w:r>
      <w:r w:rsidR="001268D0" w:rsidRPr="00CE4D67">
        <w:rPr>
          <w:color w:val="auto"/>
          <w:lang w:bidi="es-ES"/>
        </w:rPr>
        <w:t xml:space="preserve"> para la presentación de solicitudes – </w:t>
      </w:r>
      <w:hyperlink r:id="rId12" w:history="1">
        <w:r w:rsidR="00CE4D67" w:rsidRPr="00CE4D67">
          <w:t xml:space="preserve"> </w:t>
        </w:r>
        <w:r w:rsidR="00CE4D67" w:rsidRPr="00CE4D67">
          <w:rPr>
            <w:rStyle w:val="Hipervnculo"/>
            <w:lang w:bidi="es-ES"/>
          </w:rPr>
          <w:t xml:space="preserve">consejo@consejoeducacionsocial.net </w:t>
        </w:r>
        <w:r w:rsidR="00D02AF3" w:rsidRPr="00CE4D67">
          <w:rPr>
            <w:rStyle w:val="Hipervnculo"/>
            <w:lang w:bidi="es-ES"/>
          </w:rPr>
          <w:t>-</w:t>
        </w:r>
      </w:hyperlink>
      <w:r w:rsidR="00D02AF3" w:rsidRPr="00CE4D67">
        <w:rPr>
          <w:color w:val="auto"/>
          <w:lang w:bidi="es-ES"/>
        </w:rPr>
        <w:t xml:space="preserve"> </w:t>
      </w:r>
      <w:r w:rsidR="00255A7E" w:rsidRPr="00CE4D67">
        <w:rPr>
          <w:color w:val="auto"/>
          <w:lang w:bidi="es-ES"/>
        </w:rPr>
        <w:t>una solicitud de acceso a información pública</w:t>
      </w:r>
      <w:r w:rsidR="000C2C5E" w:rsidRPr="00CE4D67">
        <w:rPr>
          <w:color w:val="auto"/>
          <w:lang w:bidi="es-ES"/>
        </w:rPr>
        <w:t>. No</w:t>
      </w:r>
      <w:r w:rsidR="000B2A81" w:rsidRPr="00CE4D67">
        <w:rPr>
          <w:color w:val="auto"/>
          <w:lang w:bidi="es-ES"/>
        </w:rPr>
        <w:t xml:space="preserve"> se emite un acuse de recibo</w:t>
      </w:r>
      <w:r w:rsidR="00AC715D" w:rsidRPr="00CE4D67">
        <w:rPr>
          <w:color w:val="auto"/>
          <w:lang w:bidi="es-ES"/>
        </w:rPr>
        <w:t xml:space="preserve">. </w:t>
      </w:r>
    </w:p>
    <w:p w:rsidR="001E1C29" w:rsidRPr="007E3B8C" w:rsidRDefault="001E1C29" w:rsidP="00A915A2">
      <w:pPr>
        <w:pStyle w:val="Cuerpodelboletn"/>
        <w:spacing w:before="120" w:after="120" w:line="276" w:lineRule="auto"/>
        <w:ind w:left="426"/>
        <w:rPr>
          <w:rStyle w:val="Ttulo2Car"/>
          <w:sz w:val="22"/>
          <w:szCs w:val="22"/>
          <w:highlight w:val="yellow"/>
        </w:rPr>
      </w:pPr>
    </w:p>
    <w:p w:rsidR="00F34803" w:rsidRPr="00CE4D67" w:rsidRDefault="00F34803" w:rsidP="00A915A2">
      <w:pPr>
        <w:pStyle w:val="Cuerpodelboletn"/>
        <w:spacing w:before="120" w:after="120" w:line="276" w:lineRule="auto"/>
        <w:ind w:left="426"/>
        <w:rPr>
          <w:color w:val="auto"/>
          <w:lang w:bidi="es-ES"/>
        </w:rPr>
      </w:pPr>
      <w:r w:rsidRPr="00CE4D67">
        <w:rPr>
          <w:rStyle w:val="Ttulo2Car"/>
          <w:sz w:val="22"/>
          <w:szCs w:val="22"/>
        </w:rPr>
        <w:t>Tramitación</w:t>
      </w:r>
    </w:p>
    <w:p w:rsidR="00AB4742" w:rsidRPr="00CE4D67" w:rsidRDefault="000C2C5E" w:rsidP="00741849">
      <w:pPr>
        <w:pStyle w:val="Cuerpodelboletn"/>
        <w:spacing w:before="120" w:after="120" w:line="276" w:lineRule="auto"/>
        <w:ind w:left="426"/>
        <w:rPr>
          <w:color w:val="auto"/>
          <w:lang w:bidi="es-ES"/>
        </w:rPr>
      </w:pPr>
      <w:r w:rsidRPr="00CE4D67">
        <w:rPr>
          <w:color w:val="auto"/>
          <w:lang w:bidi="es-ES"/>
        </w:rPr>
        <w:t>No</w:t>
      </w:r>
      <w:r w:rsidR="00B108F0" w:rsidRPr="00CE4D67">
        <w:rPr>
          <w:color w:val="auto"/>
          <w:lang w:bidi="es-ES"/>
        </w:rPr>
        <w:t xml:space="preserve"> se</w:t>
      </w:r>
      <w:r w:rsidR="00F34803" w:rsidRPr="00CE4D67">
        <w:rPr>
          <w:color w:val="auto"/>
          <w:lang w:bidi="es-ES"/>
        </w:rPr>
        <w:t xml:space="preserve"> </w:t>
      </w:r>
      <w:r w:rsidR="00904E47" w:rsidRPr="00CE4D67">
        <w:rPr>
          <w:color w:val="auto"/>
          <w:lang w:bidi="es-ES"/>
        </w:rPr>
        <w:t xml:space="preserve">comunica el </w:t>
      </w:r>
      <w:r w:rsidR="00F34803" w:rsidRPr="00CE4D67">
        <w:rPr>
          <w:color w:val="auto"/>
          <w:lang w:bidi="es-ES"/>
        </w:rPr>
        <w:t xml:space="preserve">inicio de la tramitación de la solicitud. </w:t>
      </w:r>
    </w:p>
    <w:p w:rsidR="00AB4742" w:rsidRPr="007E3B8C" w:rsidRDefault="00AB4742" w:rsidP="00A915A2">
      <w:pPr>
        <w:pStyle w:val="Cuerpodelboletn"/>
        <w:spacing w:before="120" w:after="120" w:line="276" w:lineRule="auto"/>
        <w:ind w:left="426"/>
        <w:rPr>
          <w:color w:val="auto"/>
          <w:highlight w:val="yellow"/>
          <w:lang w:bidi="es-ES"/>
        </w:rPr>
      </w:pPr>
    </w:p>
    <w:p w:rsidR="00F34803" w:rsidRPr="00CE4D67" w:rsidRDefault="00F34803" w:rsidP="00A915A2">
      <w:pPr>
        <w:pStyle w:val="Cuerpodelboletn"/>
        <w:spacing w:before="120" w:after="120" w:line="276" w:lineRule="auto"/>
        <w:ind w:left="426"/>
        <w:rPr>
          <w:color w:val="auto"/>
          <w:lang w:bidi="es-ES"/>
        </w:rPr>
      </w:pPr>
      <w:r w:rsidRPr="00CE4D67">
        <w:rPr>
          <w:rStyle w:val="Ttulo2Car"/>
          <w:sz w:val="22"/>
          <w:szCs w:val="22"/>
        </w:rPr>
        <w:t>Resolución</w:t>
      </w:r>
    </w:p>
    <w:p w:rsidR="00CE4D67" w:rsidRDefault="00CE4D67" w:rsidP="00CE4D67">
      <w:pPr>
        <w:pStyle w:val="Cuerpodelboletn"/>
        <w:numPr>
          <w:ilvl w:val="0"/>
          <w:numId w:val="12"/>
        </w:numPr>
        <w:spacing w:before="120" w:after="120" w:line="312" w:lineRule="auto"/>
        <w:rPr>
          <w:color w:val="auto"/>
          <w:lang w:bidi="es-ES"/>
        </w:rPr>
      </w:pPr>
      <w:r>
        <w:rPr>
          <w:color w:val="auto"/>
          <w:lang w:bidi="es-ES"/>
        </w:rPr>
        <w:t>No se emite resolución expresa.</w:t>
      </w:r>
    </w:p>
    <w:p w:rsidR="001E1C29" w:rsidRDefault="00CE4D67" w:rsidP="00CE4D67">
      <w:pPr>
        <w:pStyle w:val="Cuerpodelboletn"/>
        <w:numPr>
          <w:ilvl w:val="0"/>
          <w:numId w:val="12"/>
        </w:numPr>
        <w:spacing w:before="120" w:after="120" w:line="312" w:lineRule="auto"/>
        <w:rPr>
          <w:color w:val="auto"/>
          <w:lang w:bidi="es-ES"/>
        </w:rPr>
      </w:pPr>
      <w:r>
        <w:rPr>
          <w:color w:val="auto"/>
          <w:lang w:bidi="es-ES"/>
        </w:rPr>
        <w:t>Con fecha 17/09/2021, por lo tanto fuera de plazo, se remite un correo electrónico en el que se indica que el CG carece de medios para colaborar en el proyecto para el que se solicitaba la información. Parece por lo tanto, que no se comprendió el contenido de la solicitud de información ni se identificó ésta con el ejercicio del derecho de acceso</w:t>
      </w:r>
      <w:r w:rsidR="006E496D" w:rsidRPr="00CE4D67">
        <w:rPr>
          <w:color w:val="auto"/>
          <w:lang w:bidi="es-ES"/>
        </w:rPr>
        <w:t>.</w:t>
      </w:r>
    </w:p>
    <w:p w:rsidR="001268D0" w:rsidRDefault="001268D0" w:rsidP="006E496D">
      <w:pPr>
        <w:pStyle w:val="Cuerpodelboletn"/>
        <w:spacing w:before="120" w:after="120" w:line="312" w:lineRule="auto"/>
        <w:ind w:left="42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6E496D">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2015-2020</w:t>
          </w:r>
        </w:p>
      </w:sdtContent>
    </w:sdt>
    <w:p w:rsidR="00256215" w:rsidRDefault="00256215" w:rsidP="00256215">
      <w:pPr>
        <w:pStyle w:val="Cuerpodelboletn"/>
      </w:pPr>
    </w:p>
    <w:p w:rsidR="0075252B" w:rsidRDefault="00863EFB" w:rsidP="00863EFB">
      <w:pPr>
        <w:pStyle w:val="Cuerpodelboletn"/>
        <w:spacing w:before="120" w:after="120" w:line="276" w:lineRule="auto"/>
        <w:ind w:left="425"/>
        <w:rPr>
          <w:color w:val="auto"/>
        </w:rPr>
      </w:pPr>
      <w:r>
        <w:rPr>
          <w:color w:val="auto"/>
        </w:rPr>
        <w:t xml:space="preserve">El CTBG no ha recibido </w:t>
      </w:r>
      <w:r w:rsidR="0017180D">
        <w:rPr>
          <w:color w:val="auto"/>
        </w:rPr>
        <w:t>reclamaciones</w:t>
      </w:r>
      <w:r>
        <w:rPr>
          <w:color w:val="auto"/>
        </w:rPr>
        <w:t xml:space="preserve"> contra resoluciones del </w:t>
      </w:r>
      <w:r w:rsidR="00CE4D67" w:rsidRPr="00CE4D67">
        <w:rPr>
          <w:rStyle w:val="Ttulo2Car"/>
          <w:b w:val="0"/>
          <w:color w:val="auto"/>
          <w:sz w:val="22"/>
          <w:szCs w:val="22"/>
          <w:lang w:bidi="es-ES"/>
        </w:rPr>
        <w:t xml:space="preserve">CGCOES </w:t>
      </w:r>
      <w:r>
        <w:rPr>
          <w:color w:val="auto"/>
        </w:rPr>
        <w:t xml:space="preserve">en materia de acceso a la información pública. </w:t>
      </w:r>
    </w:p>
    <w:p w:rsidR="004F6CA8" w:rsidRDefault="004F6CA8" w:rsidP="00863EFB">
      <w:pPr>
        <w:pStyle w:val="Cuerpodelboletn"/>
        <w:spacing w:before="120" w:after="120" w:line="276" w:lineRule="auto"/>
        <w:ind w:left="425"/>
        <w:rPr>
          <w:b/>
          <w:color w:val="00642D"/>
          <w:sz w:val="30"/>
          <w:szCs w:val="30"/>
        </w:rPr>
      </w:pPr>
    </w:p>
    <w:p w:rsidR="001F251B" w:rsidRPr="00256215" w:rsidRDefault="00B24938"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D02AF3">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63118A" w:rsidRDefault="0063118A" w:rsidP="0063118A">
      <w:pPr>
        <w:ind w:left="426"/>
      </w:pPr>
    </w:p>
    <w:p w:rsidR="007E3B8C" w:rsidRDefault="00863EFB" w:rsidP="00863EFB">
      <w:pPr>
        <w:ind w:left="426"/>
        <w:jc w:val="both"/>
      </w:pPr>
      <w:r>
        <w:t xml:space="preserve">Dado que el </w:t>
      </w:r>
      <w:r w:rsidR="00CE4D67" w:rsidRPr="00CE4D67">
        <w:rPr>
          <w:rStyle w:val="Ttulo2Car"/>
          <w:b w:val="0"/>
          <w:color w:val="auto"/>
          <w:sz w:val="22"/>
          <w:szCs w:val="22"/>
          <w:lang w:bidi="es-ES"/>
        </w:rPr>
        <w:t xml:space="preserve">CGCOES </w:t>
      </w:r>
      <w:r>
        <w:t>carece de un espacio específico para facilitar el ejercicio del derecho de acceso a información pública de la entidad, no caben buenas prácticas que señalar</w:t>
      </w:r>
      <w:r w:rsidR="007E3B8C">
        <w:t xml:space="preserve">. </w:t>
      </w:r>
    </w:p>
    <w:p w:rsidR="0063118A" w:rsidRDefault="0063118A" w:rsidP="0063118A">
      <w:pPr>
        <w:ind w:left="426"/>
      </w:pPr>
    </w:p>
    <w:p w:rsidR="00256215" w:rsidRDefault="00B24938"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D02AF3">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F34803" w:rsidRDefault="00B24938" w:rsidP="00F34803">
      <w:pPr>
        <w:pStyle w:val="Prrafodelista"/>
        <w:ind w:left="644"/>
        <w:jc w:val="both"/>
        <w:rPr>
          <w:bCs/>
        </w:rPr>
      </w:pPr>
      <w:r w:rsidRPr="00B24938">
        <w:rPr>
          <w:bCs/>
        </w:rPr>
        <w:t>No se ha remitido información sobre la actividad generada por las solicitudes de acceso a información pública en 2020.</w:t>
      </w:r>
    </w:p>
    <w:p w:rsidR="00D74E79" w:rsidRDefault="00D74E79" w:rsidP="00F34803">
      <w:pPr>
        <w:pStyle w:val="Prrafodelista"/>
        <w:ind w:left="644"/>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E0225F"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El </w:t>
      </w:r>
      <w:r w:rsidR="00CE4D67" w:rsidRPr="00CE4D67">
        <w:rPr>
          <w:bCs/>
        </w:rPr>
        <w:t xml:space="preserve">CGCOES </w:t>
      </w:r>
      <w:r w:rsidR="00D74E79">
        <w:rPr>
          <w:bCs/>
        </w:rPr>
        <w:t>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En el caso de que no hubiese solicitudes denegadas por aplicación de estos </w:t>
      </w:r>
      <w:r w:rsidR="0063118A">
        <w:rPr>
          <w:bCs/>
        </w:rPr>
        <w:t>l</w:t>
      </w:r>
      <w:r>
        <w:rPr>
          <w:bCs/>
        </w:rPr>
        <w:t>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7B1EF0" w:rsidRDefault="003676ED" w:rsidP="00F34803">
      <w:pPr>
        <w:pStyle w:val="Prrafodelista"/>
        <w:ind w:left="644"/>
        <w:jc w:val="both"/>
      </w:pPr>
      <w:r>
        <w:t>E</w:t>
      </w:r>
      <w:r w:rsidR="00E0225F">
        <w:t xml:space="preserve">l </w:t>
      </w:r>
      <w:r w:rsidR="00CE4D67" w:rsidRPr="00CE4D67">
        <w:t xml:space="preserve">CGCOES </w:t>
      </w:r>
      <w:r w:rsidR="00863EFB">
        <w:t xml:space="preserve">no </w:t>
      </w:r>
      <w:r w:rsidR="00D74E79">
        <w:t>dispone de un</w:t>
      </w:r>
      <w:r w:rsidR="00F34803">
        <w:t xml:space="preserve"> espacio </w:t>
      </w:r>
      <w:r w:rsidR="00D74E79">
        <w:t xml:space="preserve">en su </w:t>
      </w:r>
      <w:r w:rsidR="0063118A">
        <w:t>web institucional</w:t>
      </w:r>
      <w:r w:rsidR="00D74E79">
        <w:t xml:space="preserve"> que </w:t>
      </w:r>
      <w:r w:rsidR="007B1EF0">
        <w:t>facilit</w:t>
      </w:r>
      <w:r w:rsidR="00863EFB">
        <w:t>e</w:t>
      </w:r>
      <w:r w:rsidR="007B1EF0">
        <w:t xml:space="preserve"> el ejercicio del derecho de acceso a la información </w:t>
      </w:r>
      <w:r w:rsidR="00863EFB">
        <w:t>de la entidad</w:t>
      </w:r>
      <w:r w:rsidR="00E0225F">
        <w:t>. No s</w:t>
      </w:r>
      <w:r w:rsidR="007B1EF0">
        <w:t>e inform</w:t>
      </w:r>
      <w:r w:rsidR="008877F9">
        <w:t>a</w:t>
      </w:r>
      <w:r w:rsidR="005A0354">
        <w:t xml:space="preserve"> </w:t>
      </w:r>
      <w:r w:rsidR="00F34803">
        <w:t xml:space="preserve">sobre la posibilidad de que los ciudadanos efectúen solicitudes de </w:t>
      </w:r>
      <w:r w:rsidR="005A0354">
        <w:t xml:space="preserve">acceso a </w:t>
      </w:r>
      <w:r w:rsidR="00F34803">
        <w:t xml:space="preserve">información pública dirigidas </w:t>
      </w:r>
      <w:r w:rsidR="00863EFB">
        <w:t>al CG</w:t>
      </w:r>
      <w:r w:rsidR="00E0225F">
        <w:t xml:space="preserve">, tampoco </w:t>
      </w:r>
      <w:r w:rsidR="008877F9">
        <w:t xml:space="preserve">sobre los </w:t>
      </w:r>
      <w:r w:rsidR="0063118A" w:rsidRPr="0063118A">
        <w:t>medios</w:t>
      </w:r>
      <w:r w:rsidR="008877F9">
        <w:t xml:space="preserve"> habilitados para la presentación de las solicitudes</w:t>
      </w:r>
      <w:r w:rsidR="00E0225F">
        <w:t xml:space="preserve"> ni se aporta información adicional sobre el procedimiento</w:t>
      </w:r>
      <w:r w:rsidR="00A73805">
        <w:t>.</w:t>
      </w:r>
      <w:r w:rsidR="00E0225F">
        <w:t xml:space="preserve"> </w:t>
      </w:r>
    </w:p>
    <w:p w:rsidR="00D02AF3" w:rsidRDefault="00D02AF3" w:rsidP="00F34803">
      <w:pPr>
        <w:pStyle w:val="Prrafodelista"/>
        <w:ind w:left="644"/>
        <w:jc w:val="both"/>
      </w:pPr>
    </w:p>
    <w:p w:rsidR="00863EFB" w:rsidRDefault="00863EFB" w:rsidP="00863EFB">
      <w:pPr>
        <w:pStyle w:val="Prrafodelista"/>
        <w:pBdr>
          <w:top w:val="single" w:sz="4" w:space="3" w:color="008000"/>
          <w:left w:val="single" w:sz="4" w:space="4" w:color="008000"/>
          <w:bottom w:val="single" w:sz="4" w:space="1" w:color="008000"/>
          <w:right w:val="single" w:sz="4" w:space="4" w:color="008000"/>
        </w:pBdr>
        <w:ind w:left="567"/>
        <w:jc w:val="both"/>
      </w:pPr>
      <w:r w:rsidRPr="00C627FB">
        <w:t xml:space="preserve">Este Consejo recomienda que, para facilitar el acceso de la ciudadanía al ejercicio del derecho de acceso a la información pública, se incluya un enlace a un apartado específico </w:t>
      </w:r>
      <w:r>
        <w:t xml:space="preserve">en el Portal de Transparencia del CG, </w:t>
      </w:r>
      <w:r w:rsidRPr="00C627FB">
        <w:t xml:space="preserve">en el que se proporcione información sobre el derecho que asiste a los ciudadanos a solicitar información pública, se indiquen los medios habilitados para la presentación de las solicitudes de información pública dirigidas a la </w:t>
      </w:r>
      <w:r>
        <w:t>entidad</w:t>
      </w:r>
      <w:r w:rsidRPr="00C627FB">
        <w:t xml:space="preserve"> y se informe sobre los requisitos necesarios para la presentación de una solicitud de acceso a la información pública </w:t>
      </w:r>
      <w:r>
        <w:t>de</w:t>
      </w:r>
      <w:r w:rsidR="004F6CA8">
        <w:t>l</w:t>
      </w:r>
      <w:r>
        <w:t xml:space="preserve"> </w:t>
      </w:r>
      <w:r w:rsidR="00CE4D67" w:rsidRPr="00CE4D67">
        <w:t>CGCOES</w:t>
      </w:r>
      <w:r w:rsidRPr="00C627FB">
        <w:t>.</w:t>
      </w:r>
      <w:r w:rsidR="004F6CA8">
        <w:t xml:space="preserve"> Adicionalmente, el </w:t>
      </w:r>
      <w:r w:rsidR="00CE4D67" w:rsidRPr="00CE4D67">
        <w:t xml:space="preserve">CGCOES </w:t>
      </w:r>
      <w:r w:rsidR="004F6CA8">
        <w:t>podría valorar publicar información relativa al procedimiento</w:t>
      </w:r>
      <w:r w:rsidRPr="00C627FB">
        <w:t xml:space="preserve"> </w:t>
      </w:r>
    </w:p>
    <w:p w:rsidR="00863EFB" w:rsidRDefault="00863EFB" w:rsidP="00863EFB">
      <w:pPr>
        <w:pStyle w:val="Prrafodelista"/>
        <w:pBdr>
          <w:top w:val="single" w:sz="4" w:space="3" w:color="008000"/>
          <w:left w:val="single" w:sz="4" w:space="4" w:color="008000"/>
          <w:bottom w:val="single" w:sz="4" w:space="1" w:color="008000"/>
          <w:right w:val="single" w:sz="4" w:space="4" w:color="008000"/>
        </w:pBdr>
        <w:ind w:left="567"/>
        <w:jc w:val="both"/>
      </w:pPr>
    </w:p>
    <w:p w:rsidR="00863EFB" w:rsidRPr="00C627FB" w:rsidRDefault="00863EFB" w:rsidP="00863EFB">
      <w:pPr>
        <w:pStyle w:val="Prrafodelista"/>
        <w:pBdr>
          <w:top w:val="single" w:sz="4" w:space="3" w:color="008000"/>
          <w:left w:val="single" w:sz="4" w:space="4" w:color="008000"/>
          <w:bottom w:val="single" w:sz="4" w:space="1" w:color="008000"/>
          <w:right w:val="single" w:sz="4" w:space="4" w:color="008000"/>
        </w:pBdr>
        <w:ind w:left="567"/>
        <w:jc w:val="both"/>
      </w:pPr>
      <w:r w:rsidRPr="00C627FB">
        <w:t>Este mismo espacio podría utilizarse para la publicación de las resoluciones denegatorias por aplicación de los límites del artículo14 de la LTAIBG.</w:t>
      </w:r>
    </w:p>
    <w:p w:rsidR="00205728" w:rsidRDefault="00205728" w:rsidP="00F34803">
      <w:pPr>
        <w:pStyle w:val="Prrafodelista"/>
        <w:ind w:left="644"/>
        <w:jc w:val="both"/>
      </w:pPr>
    </w:p>
    <w:p w:rsidR="00205728" w:rsidRDefault="00205728"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404A41" w:rsidRDefault="00404A41" w:rsidP="00404A41">
      <w:pPr>
        <w:pStyle w:val="Prrafodelista"/>
        <w:ind w:left="709"/>
        <w:jc w:val="both"/>
      </w:pPr>
      <w:r>
        <w:t xml:space="preserve">La gestión de la solicitud de acceso presentada no se ha ajustado al procedimiento establecido por la LTAIBG. </w:t>
      </w:r>
    </w:p>
    <w:p w:rsidR="00404A41" w:rsidRDefault="00404A41" w:rsidP="00404A41">
      <w:pPr>
        <w:pStyle w:val="Prrafodelista"/>
        <w:ind w:left="709"/>
        <w:jc w:val="both"/>
      </w:pPr>
    </w:p>
    <w:p w:rsidR="00404A41" w:rsidRDefault="00404A41" w:rsidP="00404A41">
      <w:pPr>
        <w:pStyle w:val="Prrafodelista"/>
        <w:ind w:left="709"/>
        <w:jc w:val="both"/>
      </w:pPr>
      <w:r>
        <w:t xml:space="preserve">El </w:t>
      </w:r>
      <w:r w:rsidRPr="00404A41">
        <w:t xml:space="preserve">CGCOES </w:t>
      </w:r>
      <w:r>
        <w:t>no emite una resolución expresa. La contestación a la solicitud</w:t>
      </w:r>
      <w:r w:rsidR="00C9720B">
        <w:t xml:space="preserve"> – que se produce fuera de plazo -</w:t>
      </w:r>
      <w:r>
        <w:t xml:space="preserve">  se efectúa mediante un correo electrónico que no incluye pie de recurso, </w:t>
      </w:r>
      <w:r w:rsidRPr="00330EC6">
        <w:t>carec</w:t>
      </w:r>
      <w:r>
        <w:t>i</w:t>
      </w:r>
      <w:r w:rsidRPr="00330EC6">
        <w:t>e</w:t>
      </w:r>
      <w:r>
        <w:t>ndo e</w:t>
      </w:r>
      <w:bookmarkStart w:id="0" w:name="_GoBack"/>
      <w:bookmarkEnd w:id="0"/>
      <w:r>
        <w:t xml:space="preserve">n consecuencia, </w:t>
      </w:r>
      <w:r w:rsidRPr="00330EC6">
        <w:t xml:space="preserve">de información sobre los medios de impugnación en caso de disconformidad con la respuesta proporcionada, cuestión sobre la que tampoco se informa en el Portal de Transparencia de la entidad.  </w:t>
      </w:r>
    </w:p>
    <w:p w:rsidR="00404A41" w:rsidRDefault="00404A41" w:rsidP="00404A41">
      <w:pPr>
        <w:pStyle w:val="Prrafodelista"/>
        <w:ind w:left="426"/>
        <w:jc w:val="both"/>
      </w:pPr>
    </w:p>
    <w:p w:rsidR="00404A41" w:rsidRDefault="00404A41" w:rsidP="00404A41">
      <w:pPr>
        <w:pStyle w:val="Prrafodelista"/>
        <w:pBdr>
          <w:top w:val="single" w:sz="4" w:space="1" w:color="008000"/>
          <w:left w:val="single" w:sz="4" w:space="4" w:color="008000"/>
          <w:bottom w:val="single" w:sz="4" w:space="1" w:color="008000"/>
          <w:right w:val="single" w:sz="4" w:space="4" w:color="008000"/>
        </w:pBdr>
        <w:ind w:left="644"/>
        <w:jc w:val="both"/>
      </w:pPr>
      <w:r>
        <w:lastRenderedPageBreak/>
        <w:t xml:space="preserve">Aunque el volumen de datos relativos a una información solicitada al amparo de la LTAIBG tenga escasa entidad y se considere más ágil proporcionar la información directamente mediante un correo electrónico, el </w:t>
      </w:r>
      <w:r w:rsidRPr="00404A41">
        <w:t xml:space="preserve">CGCOES </w:t>
      </w:r>
      <w:r>
        <w:t xml:space="preserve">debería de ajustarse al procedimiento establecido y emitir una resolución expresa – no es suficiente un correo electrónico proporcionando la información - que indique los recursos que contra la misma procedan, órgano administrativo o judicial ante el que presentarlos y el plazo para interponerlos. </w:t>
      </w:r>
    </w:p>
    <w:p w:rsidR="00404A41" w:rsidRDefault="00404A41" w:rsidP="00404A41">
      <w:pPr>
        <w:pStyle w:val="Prrafodelista"/>
        <w:tabs>
          <w:tab w:val="left" w:pos="426"/>
        </w:tabs>
        <w:ind w:left="426"/>
        <w:jc w:val="both"/>
      </w:pPr>
    </w:p>
    <w:p w:rsidR="00404A41" w:rsidRDefault="00404A41" w:rsidP="00404A41">
      <w:pPr>
        <w:pStyle w:val="Prrafodelista"/>
        <w:tabs>
          <w:tab w:val="left" w:pos="426"/>
        </w:tabs>
        <w:ind w:left="426"/>
        <w:jc w:val="both"/>
      </w:pPr>
      <w:r w:rsidRPr="00E5750D">
        <w:t xml:space="preserve">Por otra parte </w:t>
      </w:r>
      <w:r>
        <w:t>el contenido del correo remitido no se corresponde con la información solicitada, lo que parece indicar  que no se identifican con claridad las solicitudes de acceso a información pública efectuadas al amparo de la LTAIBG. También puede deducirse que no existe un registro específico para las solicitudes de acceso a información pública.</w:t>
      </w:r>
    </w:p>
    <w:p w:rsidR="00404A41" w:rsidRDefault="00404A41" w:rsidP="00404A41">
      <w:pPr>
        <w:pStyle w:val="Prrafodelista"/>
        <w:tabs>
          <w:tab w:val="left" w:pos="426"/>
        </w:tabs>
        <w:ind w:left="426"/>
        <w:jc w:val="both"/>
      </w:pPr>
    </w:p>
    <w:p w:rsidR="00404A41" w:rsidRDefault="00404A41" w:rsidP="00404A41">
      <w:pPr>
        <w:pStyle w:val="Prrafodelista"/>
        <w:pBdr>
          <w:top w:val="single" w:sz="4" w:space="1" w:color="008000"/>
          <w:left w:val="single" w:sz="4" w:space="4" w:color="008000"/>
          <w:bottom w:val="single" w:sz="4" w:space="1" w:color="008000"/>
          <w:right w:val="single" w:sz="4" w:space="4" w:color="008000"/>
        </w:pBdr>
        <w:spacing w:before="120" w:after="120"/>
        <w:ind w:left="425"/>
        <w:jc w:val="both"/>
      </w:pPr>
      <w:r>
        <w:t>Aunque en términos comparativos las solicitudes de información al amparo de la LTAIBG tengan escaso peso en la actividad del CG, se debería habilitar mecanismos que permitan a las personas responsables de su gestión identificarlas y diferenciarlas de otras solicitudes de información, por ejemplo mediante un registro específico y proporcionando formación a las personas que han de tramitarlas.</w:t>
      </w:r>
    </w:p>
    <w:p w:rsidR="00B40246" w:rsidRDefault="00B40246" w:rsidP="00D84B7B">
      <w:pPr>
        <w:pStyle w:val="Prrafodelista"/>
        <w:ind w:left="644"/>
        <w:jc w:val="both"/>
      </w:pPr>
    </w:p>
    <w:sectPr w:rsidR="00B40246" w:rsidSect="00DF63E7">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D67" w:rsidRDefault="00CE4D67" w:rsidP="00932008">
      <w:pPr>
        <w:spacing w:after="0" w:line="240" w:lineRule="auto"/>
      </w:pPr>
      <w:r>
        <w:separator/>
      </w:r>
    </w:p>
  </w:endnote>
  <w:endnote w:type="continuationSeparator" w:id="0">
    <w:p w:rsidR="00CE4D67" w:rsidRDefault="00CE4D6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CE4D67" w:rsidRPr="00C533E7" w:rsidRDefault="00CE4D67">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B24938">
          <w:rPr>
            <w:noProof/>
            <w:sz w:val="18"/>
            <w:szCs w:val="18"/>
          </w:rPr>
          <w:t>4</w:t>
        </w:r>
        <w:r w:rsidRPr="00C533E7">
          <w:rPr>
            <w:sz w:val="18"/>
            <w:szCs w:val="18"/>
          </w:rPr>
          <w:fldChar w:fldCharType="end"/>
        </w:r>
      </w:p>
    </w:sdtContent>
  </w:sdt>
  <w:p w:rsidR="00CE4D67" w:rsidRDefault="00CE4D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D67" w:rsidRDefault="00CE4D67" w:rsidP="00932008">
      <w:pPr>
        <w:spacing w:after="0" w:line="240" w:lineRule="auto"/>
      </w:pPr>
      <w:r>
        <w:separator/>
      </w:r>
    </w:p>
  </w:footnote>
  <w:footnote w:type="continuationSeparator" w:id="0">
    <w:p w:rsidR="00CE4D67" w:rsidRDefault="00CE4D67"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9pt;height:9pt" o:bullet="t">
        <v:imagedata r:id="rId1" o:title="BD14533_"/>
      </v:shape>
    </w:pict>
  </w:numPicBullet>
  <w:numPicBullet w:numPicBulletId="1">
    <w:pict>
      <v:shape id="_x0000_i1074" type="#_x0000_t75" style="width:9pt;height:9pt" o:bullet="t">
        <v:imagedata r:id="rId2"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3A245D"/>
    <w:multiLevelType w:val="hybridMultilevel"/>
    <w:tmpl w:val="834EB3D0"/>
    <w:lvl w:ilvl="0" w:tplc="B7C2270E">
      <w:start w:val="1"/>
      <w:numFmt w:val="bullet"/>
      <w:lvlText w:val=""/>
      <w:lvlPicBulletId w:val="1"/>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4A501E4B"/>
    <w:multiLevelType w:val="hybridMultilevel"/>
    <w:tmpl w:val="C6D094A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8">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4072F16"/>
    <w:multiLevelType w:val="hybridMultilevel"/>
    <w:tmpl w:val="337444F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10"/>
  </w:num>
  <w:num w:numId="2">
    <w:abstractNumId w:val="9"/>
  </w:num>
  <w:num w:numId="3">
    <w:abstractNumId w:val="1"/>
  </w:num>
  <w:num w:numId="4">
    <w:abstractNumId w:val="4"/>
  </w:num>
  <w:num w:numId="5">
    <w:abstractNumId w:val="3"/>
  </w:num>
  <w:num w:numId="6">
    <w:abstractNumId w:val="5"/>
  </w:num>
  <w:num w:numId="7">
    <w:abstractNumId w:val="0"/>
  </w:num>
  <w:num w:numId="8">
    <w:abstractNumId w:val="7"/>
  </w:num>
  <w:num w:numId="9">
    <w:abstractNumId w:val="8"/>
  </w:num>
  <w:num w:numId="10">
    <w:abstractNumId w:val="6"/>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6FD"/>
    <w:rsid w:val="00032FA6"/>
    <w:rsid w:val="00046805"/>
    <w:rsid w:val="00055B15"/>
    <w:rsid w:val="000965B3"/>
    <w:rsid w:val="000A1C07"/>
    <w:rsid w:val="000B0A0D"/>
    <w:rsid w:val="000B2A81"/>
    <w:rsid w:val="000C2C5E"/>
    <w:rsid w:val="000C6CFF"/>
    <w:rsid w:val="00102733"/>
    <w:rsid w:val="00111383"/>
    <w:rsid w:val="001252EE"/>
    <w:rsid w:val="001268D0"/>
    <w:rsid w:val="0012783F"/>
    <w:rsid w:val="001561A4"/>
    <w:rsid w:val="00161466"/>
    <w:rsid w:val="0017180D"/>
    <w:rsid w:val="00176A94"/>
    <w:rsid w:val="00194000"/>
    <w:rsid w:val="001B3D6A"/>
    <w:rsid w:val="001C238B"/>
    <w:rsid w:val="001E1C29"/>
    <w:rsid w:val="001F251B"/>
    <w:rsid w:val="001F25E4"/>
    <w:rsid w:val="00205728"/>
    <w:rsid w:val="00241D7A"/>
    <w:rsid w:val="00255A7E"/>
    <w:rsid w:val="00256215"/>
    <w:rsid w:val="0026281C"/>
    <w:rsid w:val="0026637D"/>
    <w:rsid w:val="002804C2"/>
    <w:rsid w:val="002A154B"/>
    <w:rsid w:val="002A20B9"/>
    <w:rsid w:val="002A3C70"/>
    <w:rsid w:val="002C3B63"/>
    <w:rsid w:val="002E0A33"/>
    <w:rsid w:val="003145AD"/>
    <w:rsid w:val="00334115"/>
    <w:rsid w:val="00340559"/>
    <w:rsid w:val="00343EEF"/>
    <w:rsid w:val="00354DD8"/>
    <w:rsid w:val="003676ED"/>
    <w:rsid w:val="003B5288"/>
    <w:rsid w:val="003C239E"/>
    <w:rsid w:val="003C4C27"/>
    <w:rsid w:val="003F271E"/>
    <w:rsid w:val="003F572A"/>
    <w:rsid w:val="00400B8F"/>
    <w:rsid w:val="0040488C"/>
    <w:rsid w:val="00404A41"/>
    <w:rsid w:val="004A123A"/>
    <w:rsid w:val="004A133A"/>
    <w:rsid w:val="004A706B"/>
    <w:rsid w:val="004B4DC3"/>
    <w:rsid w:val="004D6E73"/>
    <w:rsid w:val="004F2655"/>
    <w:rsid w:val="004F6CA8"/>
    <w:rsid w:val="00530405"/>
    <w:rsid w:val="00531D64"/>
    <w:rsid w:val="005446A8"/>
    <w:rsid w:val="00561402"/>
    <w:rsid w:val="0057013C"/>
    <w:rsid w:val="0057532F"/>
    <w:rsid w:val="00595AAF"/>
    <w:rsid w:val="005A0354"/>
    <w:rsid w:val="005B1F0E"/>
    <w:rsid w:val="005B3C15"/>
    <w:rsid w:val="005E37C8"/>
    <w:rsid w:val="00610D8A"/>
    <w:rsid w:val="00626819"/>
    <w:rsid w:val="0063118A"/>
    <w:rsid w:val="00654162"/>
    <w:rsid w:val="006A2766"/>
    <w:rsid w:val="006A2E9A"/>
    <w:rsid w:val="006B49DC"/>
    <w:rsid w:val="006E496D"/>
    <w:rsid w:val="00706E04"/>
    <w:rsid w:val="00707CFE"/>
    <w:rsid w:val="00710031"/>
    <w:rsid w:val="00727BA2"/>
    <w:rsid w:val="00741849"/>
    <w:rsid w:val="00743756"/>
    <w:rsid w:val="0075252B"/>
    <w:rsid w:val="007B0F99"/>
    <w:rsid w:val="007B1EF0"/>
    <w:rsid w:val="007C57AB"/>
    <w:rsid w:val="007C5F74"/>
    <w:rsid w:val="007D6B40"/>
    <w:rsid w:val="007E3B8C"/>
    <w:rsid w:val="00815659"/>
    <w:rsid w:val="008207D9"/>
    <w:rsid w:val="00833900"/>
    <w:rsid w:val="00844FA9"/>
    <w:rsid w:val="00863EFB"/>
    <w:rsid w:val="008877F9"/>
    <w:rsid w:val="008B50E2"/>
    <w:rsid w:val="008C1E1E"/>
    <w:rsid w:val="008F787D"/>
    <w:rsid w:val="00904E47"/>
    <w:rsid w:val="00923092"/>
    <w:rsid w:val="009239D9"/>
    <w:rsid w:val="00924ACD"/>
    <w:rsid w:val="00930638"/>
    <w:rsid w:val="00932008"/>
    <w:rsid w:val="009609E9"/>
    <w:rsid w:val="0096522C"/>
    <w:rsid w:val="00983919"/>
    <w:rsid w:val="009F4D42"/>
    <w:rsid w:val="00A33D9C"/>
    <w:rsid w:val="00A41DD5"/>
    <w:rsid w:val="00A544D3"/>
    <w:rsid w:val="00A73805"/>
    <w:rsid w:val="00A8003E"/>
    <w:rsid w:val="00A915A2"/>
    <w:rsid w:val="00AB4742"/>
    <w:rsid w:val="00AC715D"/>
    <w:rsid w:val="00AC7259"/>
    <w:rsid w:val="00AD1DBF"/>
    <w:rsid w:val="00AE1CBE"/>
    <w:rsid w:val="00AE788F"/>
    <w:rsid w:val="00B108F0"/>
    <w:rsid w:val="00B24938"/>
    <w:rsid w:val="00B378E2"/>
    <w:rsid w:val="00B40246"/>
    <w:rsid w:val="00B5583D"/>
    <w:rsid w:val="00B812AB"/>
    <w:rsid w:val="00B82E44"/>
    <w:rsid w:val="00B841AE"/>
    <w:rsid w:val="00B84669"/>
    <w:rsid w:val="00BA266E"/>
    <w:rsid w:val="00BB6799"/>
    <w:rsid w:val="00BD41F9"/>
    <w:rsid w:val="00BD4582"/>
    <w:rsid w:val="00BE6A46"/>
    <w:rsid w:val="00BF5EDE"/>
    <w:rsid w:val="00C25AF5"/>
    <w:rsid w:val="00C33A23"/>
    <w:rsid w:val="00C34BB5"/>
    <w:rsid w:val="00C4479B"/>
    <w:rsid w:val="00C533E7"/>
    <w:rsid w:val="00C5744D"/>
    <w:rsid w:val="00C627FB"/>
    <w:rsid w:val="00C9720B"/>
    <w:rsid w:val="00CB5511"/>
    <w:rsid w:val="00CB7518"/>
    <w:rsid w:val="00CC2049"/>
    <w:rsid w:val="00CC587B"/>
    <w:rsid w:val="00CC610D"/>
    <w:rsid w:val="00CD0605"/>
    <w:rsid w:val="00CD6EFA"/>
    <w:rsid w:val="00CE4D67"/>
    <w:rsid w:val="00D02AF3"/>
    <w:rsid w:val="00D41FBA"/>
    <w:rsid w:val="00D445A7"/>
    <w:rsid w:val="00D52E43"/>
    <w:rsid w:val="00D74E79"/>
    <w:rsid w:val="00D84B7B"/>
    <w:rsid w:val="00D93A14"/>
    <w:rsid w:val="00D96F84"/>
    <w:rsid w:val="00DA4FE5"/>
    <w:rsid w:val="00DC0848"/>
    <w:rsid w:val="00DC191B"/>
    <w:rsid w:val="00DD3E02"/>
    <w:rsid w:val="00DE4AA9"/>
    <w:rsid w:val="00DF2ACE"/>
    <w:rsid w:val="00DF4D57"/>
    <w:rsid w:val="00DF63E7"/>
    <w:rsid w:val="00E0225F"/>
    <w:rsid w:val="00E3088D"/>
    <w:rsid w:val="00E34195"/>
    <w:rsid w:val="00E4702F"/>
    <w:rsid w:val="00E47613"/>
    <w:rsid w:val="00E569FD"/>
    <w:rsid w:val="00EE5BDF"/>
    <w:rsid w:val="00EF0588"/>
    <w:rsid w:val="00F14DA4"/>
    <w:rsid w:val="00F33EF2"/>
    <w:rsid w:val="00F34803"/>
    <w:rsid w:val="00F47C3B"/>
    <w:rsid w:val="00F50AE2"/>
    <w:rsid w:val="00F71D7D"/>
    <w:rsid w:val="00F7263F"/>
    <w:rsid w:val="00F76499"/>
    <w:rsid w:val="00F900E1"/>
    <w:rsid w:val="00F95C49"/>
    <w:rsid w:val="00FB3A02"/>
    <w:rsid w:val="00FD5B21"/>
    <w:rsid w:val="00FE0FC5"/>
    <w:rsid w:val="00FE4D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1268D0"/>
    <w:rPr>
      <w:color w:val="0000FF" w:themeColor="hyperlink"/>
      <w:u w:val="single"/>
    </w:rPr>
  </w:style>
  <w:style w:type="table" w:customStyle="1" w:styleId="Tablaconcuadrcula21">
    <w:name w:val="Tabla con cuadrícula21"/>
    <w:basedOn w:val="Tablanormal"/>
    <w:next w:val="Tablaconcuadrcula"/>
    <w:uiPriority w:val="59"/>
    <w:rsid w:val="007E3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1268D0"/>
    <w:rPr>
      <w:color w:val="0000FF" w:themeColor="hyperlink"/>
      <w:u w:val="single"/>
    </w:rPr>
  </w:style>
  <w:style w:type="table" w:customStyle="1" w:styleId="Tablaconcuadrcula21">
    <w:name w:val="Tabla con cuadrícula21"/>
    <w:basedOn w:val="Tablanormal"/>
    <w:next w:val="Tablaconcuadrcula"/>
    <w:uiPriority w:val="59"/>
    <w:rsid w:val="007E3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ransparencia@casafrica.es%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B0E"/>
    <w:rsid w:val="002C1748"/>
    <w:rsid w:val="002C7AFA"/>
    <w:rsid w:val="003D088C"/>
    <w:rsid w:val="004E1E02"/>
    <w:rsid w:val="00543A52"/>
    <w:rsid w:val="00546DCA"/>
    <w:rsid w:val="005A5303"/>
    <w:rsid w:val="006D7969"/>
    <w:rsid w:val="007E34A4"/>
    <w:rsid w:val="0087096B"/>
    <w:rsid w:val="008D3FC5"/>
    <w:rsid w:val="00A80EAD"/>
    <w:rsid w:val="00AB1850"/>
    <w:rsid w:val="00BF3F3A"/>
    <w:rsid w:val="00C20906"/>
    <w:rsid w:val="00C26568"/>
    <w:rsid w:val="00C60DC9"/>
    <w:rsid w:val="00CA21ED"/>
    <w:rsid w:val="00D31F77"/>
    <w:rsid w:val="00D3551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FF015CF-66AB-4AD0-9BE6-19C15C8F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17</TotalTime>
  <Pages>4</Pages>
  <Words>1003</Words>
  <Characters>5521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5</cp:revision>
  <cp:lastPrinted>2007-10-26T10:03:00Z</cp:lastPrinted>
  <dcterms:created xsi:type="dcterms:W3CDTF">2021-09-23T11:08:00Z</dcterms:created>
  <dcterms:modified xsi:type="dcterms:W3CDTF">2021-10-18T10:59:00Z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