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F7AE1" w:rsidRDefault="00EF7AE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F7AE1" w:rsidRPr="00006957" w:rsidRDefault="00EF7AE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2D2E19" w:rsidRDefault="002D2E1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2D2E19" w:rsidRPr="00006957" w:rsidRDefault="002D2E1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7AE1" w:rsidRDefault="00EF7AE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D2E19" w:rsidRDefault="002D2E1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1C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1C3C9F">
              <w:rPr>
                <w:sz w:val="24"/>
                <w:szCs w:val="24"/>
              </w:rPr>
              <w:t>Enfermería</w:t>
            </w:r>
            <w:r w:rsidR="009E39AE">
              <w:rPr>
                <w:sz w:val="24"/>
                <w:szCs w:val="24"/>
              </w:rPr>
              <w:t xml:space="preserve"> </w:t>
            </w:r>
            <w:r w:rsidR="001C3C9F">
              <w:rPr>
                <w:sz w:val="24"/>
                <w:szCs w:val="24"/>
              </w:rPr>
              <w:t>de España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C3C9F" w:rsidP="001C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4055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4C42C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4C42C1" w:rsidP="003C239E">
      <w:pPr>
        <w:ind w:left="284"/>
        <w:jc w:val="both"/>
      </w:pPr>
      <w:r w:rsidRPr="004C42C1"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4C42C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EF7AE1" w:rsidRDefault="004C42C1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  <w:highlight w:val="yellow"/>
        </w:rPr>
      </w:pPr>
      <w:r w:rsidRPr="004C42C1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F7AE1">
        <w:rPr>
          <w:rStyle w:val="Ttulo2Car"/>
          <w:b w:val="0"/>
          <w:color w:val="auto"/>
          <w:sz w:val="22"/>
          <w:szCs w:val="22"/>
          <w:lang w:bidi="es-ES"/>
        </w:rPr>
        <w:t>CGEE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4C42C1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EF7AE1" w:rsidRPr="00EF7AE1" w:rsidRDefault="0026637D" w:rsidP="00EF7AE1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EF7AE1" w:rsidRPr="00EF7AE1">
        <w:rPr>
          <w:rStyle w:val="Ttulo2Car"/>
          <w:b w:val="0"/>
          <w:color w:val="auto"/>
          <w:sz w:val="22"/>
          <w:szCs w:val="22"/>
          <w:lang w:bidi="es-ES"/>
        </w:rPr>
        <w:t xml:space="preserve">CGEE no dispone de un espacio específico en su web institucional para la presentación de solicitudes de acceso a la información pública. Si existe un </w:t>
      </w:r>
      <w:r w:rsidR="00EF7AE1">
        <w:rPr>
          <w:rStyle w:val="Ttulo2Car"/>
          <w:b w:val="0"/>
          <w:color w:val="auto"/>
          <w:sz w:val="22"/>
          <w:szCs w:val="22"/>
          <w:lang w:bidi="es-ES"/>
        </w:rPr>
        <w:t>formulario web</w:t>
      </w:r>
      <w:r w:rsidR="00EF7AE1" w:rsidRPr="00EF7AE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F7AE1">
        <w:rPr>
          <w:rStyle w:val="Ttulo2Car"/>
          <w:b w:val="0"/>
          <w:color w:val="auto"/>
          <w:sz w:val="22"/>
          <w:szCs w:val="22"/>
          <w:lang w:bidi="es-ES"/>
        </w:rPr>
        <w:t xml:space="preserve">localizable </w:t>
      </w:r>
      <w:r w:rsidR="00EF7AE1" w:rsidRPr="00EF7AE1">
        <w:rPr>
          <w:rStyle w:val="Ttulo2Car"/>
          <w:b w:val="0"/>
          <w:color w:val="auto"/>
          <w:sz w:val="22"/>
          <w:szCs w:val="22"/>
          <w:lang w:bidi="es-ES"/>
        </w:rPr>
        <w:t>en el apartado “Contacto” a pie de página home</w:t>
      </w:r>
      <w:r w:rsidR="00EF7AE1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EF7AE1" w:rsidRPr="00EF7AE1">
        <w:rPr>
          <w:rStyle w:val="Ttulo2Car"/>
          <w:b w:val="0"/>
          <w:color w:val="auto"/>
          <w:sz w:val="22"/>
          <w:szCs w:val="22"/>
          <w:lang w:bidi="es-ES"/>
        </w:rPr>
        <w:t xml:space="preserve">para contactar de manera genérica con el Consejo. </w:t>
      </w:r>
    </w:p>
    <w:p w:rsidR="002D2E19" w:rsidRDefault="00EF7AE1" w:rsidP="00EF7AE1">
      <w:pPr>
        <w:spacing w:before="120" w:after="120" w:line="312" w:lineRule="auto"/>
        <w:ind w:left="425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EF7AE1">
        <w:rPr>
          <w:rStyle w:val="Ttulo2Car"/>
          <w:b w:val="0"/>
          <w:color w:val="auto"/>
          <w:sz w:val="22"/>
          <w:szCs w:val="22"/>
          <w:lang w:bidi="es-ES"/>
        </w:rPr>
        <w:t xml:space="preserve">No se informa, por lo tanto, sobre el derecho que asiste a los ciudadanos a solicitar información pública al amparo de la LTAIBG, ni sobre los medios habilitados para la </w:t>
      </w:r>
      <w:r w:rsidRPr="00EF7AE1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presentación de solicitudes de información, ni sobre los requisitos necesarios para efectuarlas ni se publica información adicional relativa al procedimiento.</w:t>
      </w:r>
    </w:p>
    <w:p w:rsidR="00B40246" w:rsidRPr="00E34195" w:rsidRDefault="004C42C1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 xml:space="preserve">Con fecha </w:t>
      </w:r>
      <w:r w:rsidR="00EF7AE1">
        <w:rPr>
          <w:color w:val="auto"/>
          <w:lang w:bidi="es-ES"/>
        </w:rPr>
        <w:t>05</w:t>
      </w:r>
      <w:r w:rsidR="000B2A81" w:rsidRPr="002B33AF">
        <w:rPr>
          <w:color w:val="auto"/>
          <w:lang w:bidi="es-ES"/>
        </w:rPr>
        <w:t>/0</w:t>
      </w:r>
      <w:r w:rsidR="002B33AF">
        <w:rPr>
          <w:color w:val="auto"/>
          <w:lang w:bidi="es-ES"/>
        </w:rPr>
        <w:t>7</w:t>
      </w:r>
      <w:r w:rsidR="000B2A81" w:rsidRPr="002B33AF">
        <w:rPr>
          <w:color w:val="auto"/>
          <w:lang w:bidi="es-ES"/>
        </w:rPr>
        <w:t>/</w:t>
      </w:r>
      <w:r w:rsidRPr="002B33AF">
        <w:rPr>
          <w:color w:val="auto"/>
          <w:lang w:bidi="es-ES"/>
        </w:rPr>
        <w:t xml:space="preserve">2021 se presentó </w:t>
      </w:r>
      <w:r w:rsidR="00EF7AE1" w:rsidRPr="00EF7AE1">
        <w:rPr>
          <w:color w:val="auto"/>
          <w:lang w:bidi="es-ES"/>
        </w:rPr>
        <w:t xml:space="preserve">una </w:t>
      </w:r>
      <w:r w:rsidR="00EF7AE1">
        <w:rPr>
          <w:color w:val="auto"/>
          <w:lang w:bidi="es-ES"/>
        </w:rPr>
        <w:t xml:space="preserve">solicitud de acceso </w:t>
      </w:r>
      <w:r w:rsidR="00EF7AE1" w:rsidRPr="00EF7AE1">
        <w:rPr>
          <w:color w:val="auto"/>
          <w:lang w:bidi="es-ES"/>
        </w:rPr>
        <w:t xml:space="preserve">a información pública </w:t>
      </w:r>
      <w:r w:rsidR="00904E47" w:rsidRPr="002B33AF">
        <w:rPr>
          <w:color w:val="auto"/>
          <w:lang w:bidi="es-ES"/>
        </w:rPr>
        <w:t>a través</w:t>
      </w:r>
      <w:r w:rsidR="00D02AF3" w:rsidRPr="002B33AF">
        <w:rPr>
          <w:color w:val="auto"/>
          <w:lang w:bidi="es-ES"/>
        </w:rPr>
        <w:t xml:space="preserve"> de</w:t>
      </w:r>
      <w:r w:rsidR="00EF7AE1">
        <w:rPr>
          <w:color w:val="auto"/>
          <w:lang w:bidi="es-ES"/>
        </w:rPr>
        <w:t>l formulario habilitado para contacto general con el CG</w:t>
      </w:r>
      <w:r w:rsidR="000C2C5E" w:rsidRPr="002B33AF">
        <w:rPr>
          <w:color w:val="auto"/>
          <w:lang w:bidi="es-ES"/>
        </w:rPr>
        <w:t>. No</w:t>
      </w:r>
      <w:r w:rsidR="000B2A81" w:rsidRPr="002B33AF">
        <w:rPr>
          <w:color w:val="auto"/>
          <w:lang w:bidi="es-ES"/>
        </w:rPr>
        <w:t xml:space="preserve"> se emite un acuse de recibo</w:t>
      </w:r>
      <w:r w:rsidR="00AC715D" w:rsidRPr="002B33AF">
        <w:rPr>
          <w:color w:val="auto"/>
          <w:lang w:bidi="es-ES"/>
        </w:rPr>
        <w:t xml:space="preserve">. </w:t>
      </w:r>
    </w:p>
    <w:p w:rsidR="001E1C29" w:rsidRPr="002B33AF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rStyle w:val="Ttulo2Car"/>
          <w:sz w:val="22"/>
          <w:szCs w:val="22"/>
        </w:rPr>
        <w:t>Tramitación</w:t>
      </w:r>
    </w:p>
    <w:p w:rsidR="00AB4742" w:rsidRPr="002B33AF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</w:t>
      </w:r>
      <w:r w:rsidR="00B108F0" w:rsidRPr="002B33AF">
        <w:rPr>
          <w:color w:val="auto"/>
          <w:lang w:bidi="es-ES"/>
        </w:rPr>
        <w:t xml:space="preserve"> se</w:t>
      </w:r>
      <w:r w:rsidR="00F34803" w:rsidRPr="002B33AF">
        <w:rPr>
          <w:color w:val="auto"/>
          <w:lang w:bidi="es-ES"/>
        </w:rPr>
        <w:t xml:space="preserve"> </w:t>
      </w:r>
      <w:r w:rsidR="00904E47" w:rsidRPr="002B33AF">
        <w:rPr>
          <w:color w:val="auto"/>
          <w:lang w:bidi="es-ES"/>
        </w:rPr>
        <w:t xml:space="preserve">comunica el </w:t>
      </w:r>
      <w:r w:rsidR="00F34803" w:rsidRPr="002B33AF">
        <w:rPr>
          <w:color w:val="auto"/>
          <w:lang w:bidi="es-ES"/>
        </w:rPr>
        <w:t xml:space="preserve">inicio de la tramitación de la solicitud. </w:t>
      </w:r>
    </w:p>
    <w:p w:rsidR="00AB4742" w:rsidRPr="002B33A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2B33A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2B33AF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2B33AF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EF7AE1" w:rsidRPr="004A133A" w:rsidRDefault="00EF7AE1" w:rsidP="00EF7AE1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11 reclamaciones contra resoluciones de CGEE en materia de acceso a la información pública. De ellas, 5 fueron</w:t>
      </w:r>
      <w:r w:rsidRPr="004A133A">
        <w:t xml:space="preserve"> estimadas</w:t>
      </w:r>
      <w:r>
        <w:t xml:space="preserve">, 2 reclamaciones fueron desestimadas y 4 inadmitidas. </w:t>
      </w:r>
    </w:p>
    <w:p w:rsidR="00EF7AE1" w:rsidRPr="004A133A" w:rsidRDefault="00EF7AE1" w:rsidP="00EF7AE1">
      <w:pPr>
        <w:spacing w:before="120" w:after="120"/>
        <w:ind w:left="425"/>
        <w:jc w:val="both"/>
        <w:rPr>
          <w:szCs w:val="24"/>
        </w:rPr>
      </w:pPr>
      <w:r w:rsidRPr="004A133A">
        <w:rPr>
          <w:szCs w:val="24"/>
        </w:rPr>
        <w:t xml:space="preserve">Por lo tanto, de las </w:t>
      </w:r>
      <w:r w:rsidR="00F1751D">
        <w:rPr>
          <w:szCs w:val="24"/>
        </w:rPr>
        <w:t>7</w:t>
      </w:r>
      <w:r w:rsidRPr="004A133A">
        <w:rPr>
          <w:szCs w:val="24"/>
        </w:rPr>
        <w:t xml:space="preserve"> reclamaciones admitidas a trámite, un </w:t>
      </w:r>
      <w:r w:rsidR="00F1751D">
        <w:rPr>
          <w:szCs w:val="24"/>
        </w:rPr>
        <w:t>71,4</w:t>
      </w:r>
      <w:r w:rsidRPr="004A133A">
        <w:rPr>
          <w:szCs w:val="24"/>
        </w:rPr>
        <w:t xml:space="preserve">% </w:t>
      </w:r>
      <w:r>
        <w:rPr>
          <w:szCs w:val="24"/>
        </w:rPr>
        <w:t xml:space="preserve">fue favorable a los reclamantes y un </w:t>
      </w:r>
      <w:r w:rsidR="00F1751D">
        <w:rPr>
          <w:szCs w:val="24"/>
        </w:rPr>
        <w:t>28,6</w:t>
      </w:r>
      <w:r>
        <w:rPr>
          <w:szCs w:val="24"/>
        </w:rPr>
        <w:t xml:space="preserve">% al </w:t>
      </w:r>
      <w:r w:rsidR="00F1751D">
        <w:rPr>
          <w:szCs w:val="24"/>
        </w:rPr>
        <w:t>CG</w:t>
      </w:r>
      <w:r>
        <w:rPr>
          <w:szCs w:val="24"/>
        </w:rPr>
        <w:t>.</w:t>
      </w:r>
    </w:p>
    <w:p w:rsidR="00EF7AE1" w:rsidRPr="004A133A" w:rsidRDefault="00EF7AE1" w:rsidP="00EF7AE1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De las resoluciones estimatorias del CTBG </w:t>
      </w:r>
      <w:r w:rsidR="00F1751D">
        <w:rPr>
          <w:szCs w:val="24"/>
        </w:rPr>
        <w:t xml:space="preserve">una ha sido </w:t>
      </w:r>
      <w:r>
        <w:rPr>
          <w:szCs w:val="24"/>
        </w:rPr>
        <w:t xml:space="preserve">recurrida ante la jurisdicción </w:t>
      </w:r>
      <w:r w:rsidRPr="004A133A">
        <w:rPr>
          <w:szCs w:val="24"/>
        </w:rPr>
        <w:t>contencioso-administrativ</w:t>
      </w:r>
      <w:r>
        <w:rPr>
          <w:szCs w:val="24"/>
        </w:rPr>
        <w:t>a</w:t>
      </w:r>
      <w:r w:rsidRPr="004A133A">
        <w:rPr>
          <w:szCs w:val="24"/>
        </w:rPr>
        <w:t xml:space="preserve">, lo que sitúa la tasa de litigiosidad en el </w:t>
      </w:r>
      <w:r w:rsidR="00F1751D">
        <w:rPr>
          <w:szCs w:val="24"/>
        </w:rPr>
        <w:t>20</w:t>
      </w:r>
      <w:r w:rsidRPr="004A133A">
        <w:rPr>
          <w:szCs w:val="24"/>
        </w:rPr>
        <w:t xml:space="preserve">%. </w:t>
      </w:r>
      <w:r w:rsidR="00F1751D">
        <w:rPr>
          <w:szCs w:val="24"/>
        </w:rPr>
        <w:t>Hasta el momento no se ha dictado sentencia relativa a este recurso</w:t>
      </w:r>
      <w:r>
        <w:rPr>
          <w:szCs w:val="24"/>
        </w:rPr>
        <w:t>.</w:t>
      </w:r>
    </w:p>
    <w:p w:rsidR="00EF7AE1" w:rsidRDefault="00EF7AE1" w:rsidP="00EF7AE1">
      <w:pPr>
        <w:spacing w:before="120" w:after="120"/>
        <w:ind w:left="425"/>
        <w:jc w:val="both"/>
        <w:rPr>
          <w:szCs w:val="24"/>
        </w:rPr>
      </w:pPr>
    </w:p>
    <w:p w:rsidR="004C42C1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4C42C1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4C42C1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4C42C1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4C42C1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4C42C1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4C42C1" w:rsidRPr="004A133A" w:rsidRDefault="004C42C1" w:rsidP="00EF7AE1">
      <w:pPr>
        <w:spacing w:before="120" w:after="120"/>
        <w:ind w:left="425"/>
        <w:jc w:val="both"/>
        <w:rPr>
          <w:szCs w:val="24"/>
        </w:rPr>
      </w:pPr>
    </w:p>
    <w:p w:rsidR="00EF7AE1" w:rsidRPr="00DA4FE5" w:rsidRDefault="00EF7AE1" w:rsidP="00EF7AE1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DA4FE5">
        <w:rPr>
          <w:rFonts w:eastAsiaTheme="majorEastAsia" w:cstheme="majorBidi"/>
          <w:b/>
          <w:color w:val="00642D"/>
          <w:lang w:bidi="es-ES"/>
        </w:rPr>
        <w:lastRenderedPageBreak/>
        <w:t xml:space="preserve">Tabla 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DA4FE5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separate"/>
      </w:r>
      <w:r>
        <w:rPr>
          <w:rFonts w:eastAsiaTheme="majorEastAsia" w:cstheme="majorBidi"/>
          <w:b/>
          <w:noProof/>
          <w:color w:val="00642D"/>
          <w:lang w:bidi="es-ES"/>
        </w:rPr>
        <w:t>1</w:t>
      </w:r>
      <w:r w:rsidRPr="00DA4FE5">
        <w:rPr>
          <w:rFonts w:eastAsiaTheme="majorEastAsia" w:cstheme="majorBidi"/>
          <w:b/>
          <w:color w:val="00642D"/>
          <w:lang w:bidi="es-ES"/>
        </w:rPr>
        <w:fldChar w:fldCharType="end"/>
      </w:r>
      <w:r w:rsidRPr="00DA4FE5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EF7AE1" w:rsidRPr="004A133A" w:rsidTr="00EF7AE1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F7AE1" w:rsidRPr="004A133A" w:rsidTr="00EF7AE1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7AE1" w:rsidRPr="004A133A" w:rsidTr="00EF7AE1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EF7AE1" w:rsidRPr="004A133A" w:rsidTr="00EF7AE1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7AE1" w:rsidRPr="004A133A" w:rsidTr="00EF7AE1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</w:tr>
      <w:tr w:rsidR="00EF7AE1" w:rsidRPr="004A133A" w:rsidTr="00EF7AE1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7AE1" w:rsidRPr="004A133A" w:rsidTr="00EF7AE1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EF7AE1" w:rsidRPr="004A133A" w:rsidRDefault="00F1751D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F7AE1" w:rsidRPr="004A133A" w:rsidTr="00EF7AE1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F7AE1" w:rsidRPr="004A133A" w:rsidTr="00EF7AE1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F7AE1" w:rsidRPr="004A133A" w:rsidTr="00EF7AE1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F7AE1" w:rsidRPr="004A133A" w:rsidTr="00EF7AE1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EF7AE1" w:rsidRPr="004A133A" w:rsidRDefault="00EF7AE1" w:rsidP="00EF7AE1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4A133A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EF7AE1" w:rsidRPr="004A133A" w:rsidRDefault="00EF7AE1" w:rsidP="00EF7AE1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F7AE1" w:rsidRPr="004A133A" w:rsidRDefault="00EF7AE1" w:rsidP="00EF7AE1">
      <w:pPr>
        <w:spacing w:line="240" w:lineRule="auto"/>
        <w:jc w:val="both"/>
        <w:rPr>
          <w:color w:val="000000"/>
          <w:szCs w:val="24"/>
        </w:rPr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 </w:t>
      </w:r>
    </w:p>
    <w:p w:rsidR="001F251B" w:rsidRPr="00256215" w:rsidRDefault="004C42C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F1751D" w:rsidRDefault="00F1751D" w:rsidP="00F1751D">
      <w:pPr>
        <w:ind w:left="426"/>
        <w:jc w:val="both"/>
      </w:pPr>
      <w:r>
        <w:t xml:space="preserve">Dado que el </w:t>
      </w:r>
      <w:r w:rsidRPr="0004635C">
        <w:rPr>
          <w:rStyle w:val="Ttulo2Car"/>
          <w:b w:val="0"/>
          <w:color w:val="auto"/>
          <w:sz w:val="22"/>
          <w:szCs w:val="22"/>
          <w:lang w:bidi="es-ES"/>
        </w:rPr>
        <w:t>CG</w:t>
      </w:r>
      <w:r>
        <w:rPr>
          <w:rStyle w:val="Ttulo2Car"/>
          <w:b w:val="0"/>
          <w:color w:val="auto"/>
          <w:sz w:val="22"/>
          <w:szCs w:val="22"/>
          <w:lang w:bidi="es-ES"/>
        </w:rPr>
        <w:t>EE</w:t>
      </w:r>
      <w:r w:rsidRPr="0004635C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t xml:space="preserve">carece de un espacio específico para facilitar el ejercicio del derecho de acceso a información pública de la entidad, no caben buenas prácticas que señalar. </w:t>
      </w:r>
    </w:p>
    <w:p w:rsidR="00256215" w:rsidRDefault="004C42C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4C42C1" w:rsidP="00F34803">
      <w:pPr>
        <w:pStyle w:val="Prrafodelista"/>
        <w:ind w:left="644"/>
        <w:jc w:val="both"/>
        <w:rPr>
          <w:bCs/>
        </w:rPr>
      </w:pPr>
      <w:r w:rsidRPr="004C42C1">
        <w:rPr>
          <w:bCs/>
        </w:rPr>
        <w:t>No se ha remitido información sobre la actividad generada por las solicitudes de acceso a información pública en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</w:t>
      </w:r>
      <w:bookmarkStart w:id="0" w:name="_GoBack"/>
      <w:bookmarkEnd w:id="0"/>
      <w:r w:rsidRPr="00D74E79">
        <w:rPr>
          <w:bCs/>
        </w:rPr>
        <w:t>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F1751D">
        <w:rPr>
          <w:bCs/>
        </w:rPr>
        <w:t>CGEE</w:t>
      </w:r>
      <w:r w:rsidR="002F6247" w:rsidRPr="002F6247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F1751D" w:rsidRDefault="00F1751D" w:rsidP="00F1751D">
      <w:pPr>
        <w:pStyle w:val="Prrafodelista"/>
        <w:ind w:left="644"/>
        <w:jc w:val="both"/>
      </w:pPr>
      <w:r>
        <w:t>El CGEE</w:t>
      </w:r>
      <w:r w:rsidRPr="0004635C">
        <w:t xml:space="preserve">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F1751D" w:rsidRDefault="00F1751D" w:rsidP="00F1751D">
      <w:pPr>
        <w:pStyle w:val="Prrafodelista"/>
        <w:ind w:left="644"/>
        <w:jc w:val="both"/>
      </w:pPr>
    </w:p>
    <w:p w:rsidR="00F1751D" w:rsidRDefault="00F1751D" w:rsidP="00F1751D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del CGEE</w:t>
      </w:r>
      <w:r w:rsidRPr="00C627FB">
        <w:t>.</w:t>
      </w:r>
      <w:r>
        <w:t xml:space="preserve"> Adicionalmente, el CGEE</w:t>
      </w:r>
      <w:r w:rsidRPr="0004635C">
        <w:t xml:space="preserve"> </w:t>
      </w:r>
      <w:r>
        <w:t>podría valorar publicar información relativa al procedimiento</w:t>
      </w:r>
      <w:r w:rsidRPr="00C627FB">
        <w:t xml:space="preserve"> </w:t>
      </w:r>
    </w:p>
    <w:p w:rsidR="00F1751D" w:rsidRDefault="00F1751D" w:rsidP="00F1751D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F1751D" w:rsidRPr="00C627FB" w:rsidRDefault="00F1751D" w:rsidP="00F1751D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2B33AF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2B33AF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2B33AF">
        <w:t>Aunque se contemple la posibilidad de desestimación de solicitudes de información por silencio administrativo,</w:t>
      </w:r>
      <w:r w:rsidR="007B1509">
        <w:t xml:space="preserve"> el</w:t>
      </w:r>
      <w:r w:rsidRPr="002B33AF">
        <w:t xml:space="preserve"> </w:t>
      </w:r>
      <w:r w:rsidR="00F1751D">
        <w:t>CGEE</w:t>
      </w:r>
      <w:r w:rsidR="007B1509" w:rsidRPr="007B1509">
        <w:t xml:space="preserve"> </w:t>
      </w:r>
      <w:r w:rsidRPr="002B33AF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1" w:rsidRDefault="00EF7AE1" w:rsidP="00932008">
      <w:pPr>
        <w:spacing w:after="0" w:line="240" w:lineRule="auto"/>
      </w:pPr>
      <w:r>
        <w:separator/>
      </w:r>
    </w:p>
  </w:endnote>
  <w:endnote w:type="continuationSeparator" w:id="0">
    <w:p w:rsidR="00EF7AE1" w:rsidRDefault="00EF7AE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F7AE1" w:rsidRPr="00C533E7" w:rsidRDefault="00EF7AE1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4C42C1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EF7AE1" w:rsidRDefault="00EF7A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1" w:rsidRDefault="00EF7AE1" w:rsidP="00932008">
      <w:pPr>
        <w:spacing w:after="0" w:line="240" w:lineRule="auto"/>
      </w:pPr>
      <w:r>
        <w:separator/>
      </w:r>
    </w:p>
  </w:footnote>
  <w:footnote w:type="continuationSeparator" w:id="0">
    <w:p w:rsidR="00EF7AE1" w:rsidRDefault="00EF7AE1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BD14533_"/>
      </v:shape>
    </w:pict>
  </w:numPicBullet>
  <w:numPicBullet w:numPicBulletId="1">
    <w:pict>
      <v:shape id="_x0000_i1076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C3C9F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3C70"/>
    <w:rsid w:val="002B33AF"/>
    <w:rsid w:val="002C3B63"/>
    <w:rsid w:val="002D2E19"/>
    <w:rsid w:val="002E0A33"/>
    <w:rsid w:val="002F6247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C42C1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50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E39AE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33806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EF7AE1"/>
    <w:rsid w:val="00F14DA4"/>
    <w:rsid w:val="00F1751D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6152A"/>
    <w:rsid w:val="005A5303"/>
    <w:rsid w:val="006D7969"/>
    <w:rsid w:val="007E34A4"/>
    <w:rsid w:val="0087096B"/>
    <w:rsid w:val="00A80EAD"/>
    <w:rsid w:val="00AB1850"/>
    <w:rsid w:val="00B37043"/>
    <w:rsid w:val="00BF3F3A"/>
    <w:rsid w:val="00C20906"/>
    <w:rsid w:val="00C26568"/>
    <w:rsid w:val="00C60DC9"/>
    <w:rsid w:val="00CA21ED"/>
    <w:rsid w:val="00D31F77"/>
    <w:rsid w:val="00D35513"/>
    <w:rsid w:val="00D53A90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F85B3-2469-4788-AF21-7E726840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2021-09-23T11:37:00Z</dcterms:created>
  <dcterms:modified xsi:type="dcterms:W3CDTF">2021-10-18T11:03:00Z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