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A47ADC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E15C" wp14:editId="16312CA3">
                <wp:simplePos x="0" y="0"/>
                <wp:positionH relativeFrom="column">
                  <wp:posOffset>352425</wp:posOffset>
                </wp:positionH>
                <wp:positionV relativeFrom="paragraph">
                  <wp:posOffset>182880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55E5" w:rsidRPr="00006957" w:rsidRDefault="008655E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2Vp9Md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2A2E82" w:rsidRPr="00006957" w:rsidRDefault="002A2E8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55E5" w:rsidRDefault="008655E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A2E82" w:rsidRDefault="002A2E8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A47ADC" w:rsidRPr="00CB5511" w:rsidTr="002A2E82">
        <w:tc>
          <w:tcPr>
            <w:tcW w:w="3652" w:type="dxa"/>
          </w:tcPr>
          <w:p w:rsidR="00A47ADC" w:rsidRPr="00E34195" w:rsidRDefault="00A47ADC" w:rsidP="002A2E8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A47ADC" w:rsidRPr="00CB5511" w:rsidRDefault="00217950" w:rsidP="00A6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CG </w:t>
            </w:r>
            <w:r w:rsidR="00A61813">
              <w:rPr>
                <w:sz w:val="24"/>
                <w:szCs w:val="24"/>
              </w:rPr>
              <w:t>de la Educación Física y Deportiva</w:t>
            </w:r>
          </w:p>
        </w:tc>
      </w:tr>
      <w:tr w:rsidR="00A47ADC" w:rsidRPr="00CB5511" w:rsidTr="002A2E82">
        <w:tc>
          <w:tcPr>
            <w:tcW w:w="3652" w:type="dxa"/>
          </w:tcPr>
          <w:p w:rsidR="00A47ADC" w:rsidRPr="00E34195" w:rsidRDefault="00A47ADC" w:rsidP="002A2E8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A47ADC" w:rsidRPr="00CB5511" w:rsidRDefault="00A61813" w:rsidP="002A2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A47ADC">
              <w:rPr>
                <w:sz w:val="24"/>
                <w:szCs w:val="24"/>
              </w:rPr>
              <w:t>/2021</w:t>
            </w:r>
          </w:p>
        </w:tc>
      </w:tr>
    </w:tbl>
    <w:p w:rsidR="0039794E" w:rsidRDefault="0039794E"/>
    <w:p w:rsidR="00A47ADC" w:rsidRDefault="00A47ADC"/>
    <w:p w:rsidR="00561402" w:rsidRPr="0012783F" w:rsidRDefault="00FB69C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E857EA" w:rsidRDefault="00E857EA" w:rsidP="00A47ADC">
      <w:pPr>
        <w:ind w:left="284"/>
        <w:jc w:val="both"/>
      </w:pPr>
    </w:p>
    <w:p w:rsidR="003301B4" w:rsidRDefault="00147963" w:rsidP="00A47ADC">
      <w:pPr>
        <w:ind w:left="284"/>
        <w:jc w:val="both"/>
      </w:pPr>
      <w:r w:rsidRPr="00147963">
        <w:t>No se ha remitido información.</w:t>
      </w:r>
    </w:p>
    <w:p w:rsidR="00A945B5" w:rsidRDefault="00A945B5" w:rsidP="00A47ADC">
      <w:pPr>
        <w:jc w:val="both"/>
      </w:pPr>
    </w:p>
    <w:p w:rsidR="00B812AB" w:rsidRPr="00C52E57" w:rsidRDefault="00FB69C6" w:rsidP="00A47ADC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C52E57">
            <w:rPr>
              <w:b/>
              <w:color w:val="00642D"/>
              <w:sz w:val="30"/>
              <w:szCs w:val="30"/>
            </w:rPr>
            <w:t>II. Actividad generada en 2020 por las solicitudes de acceso a información pública</w:t>
          </w:r>
          <w:r w:rsidR="00A47ADC" w:rsidRPr="00C52E57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E857EA" w:rsidRPr="002A2E82" w:rsidRDefault="00E857EA" w:rsidP="00A47ADC">
      <w:pPr>
        <w:pStyle w:val="Cuerpodelboletn"/>
        <w:spacing w:before="120" w:after="120" w:line="312" w:lineRule="auto"/>
        <w:ind w:left="360"/>
        <w:rPr>
          <w:rStyle w:val="Ttulo2Car"/>
          <w:color w:val="00642D"/>
          <w:highlight w:val="yellow"/>
          <w:lang w:bidi="es-ES"/>
        </w:rPr>
      </w:pPr>
    </w:p>
    <w:p w:rsidR="00147963" w:rsidRDefault="00147963" w:rsidP="00A47ADC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147963">
        <w:rPr>
          <w:rStyle w:val="Ttulo2Car"/>
          <w:b w:val="0"/>
          <w:color w:val="auto"/>
          <w:sz w:val="22"/>
          <w:szCs w:val="22"/>
          <w:lang w:bidi="es-ES"/>
        </w:rPr>
        <w:t>No se ha remitido información.</w:t>
      </w:r>
    </w:p>
    <w:p w:rsidR="00A974B0" w:rsidRPr="002A2E82" w:rsidRDefault="00F46483" w:rsidP="00A47ADC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655E5">
        <w:t>COLEF</w:t>
      </w:r>
      <w:r w:rsidR="002A2E82">
        <w:t xml:space="preserve"> 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 xml:space="preserve">dispone en su Portal de Transparencia de un apartado destinado a publicar 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14BCD"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información sobre las solicitudes denegadas por aplicación de los límites 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>del artículo 14</w:t>
      </w:r>
      <w:r w:rsidR="00C14BCD"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de la LTAIBG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–.</w:t>
      </w:r>
      <w:r w:rsidR="00C14BCD"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 xml:space="preserve"> En dicho espacio figura un enlace a este artículo 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>y también se informa sobre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 xml:space="preserve"> la inexistencia de resoluciones denegatorias en aplicación de los límites del artículo 14.</w:t>
      </w:r>
    </w:p>
    <w:p w:rsidR="00E857EA" w:rsidRPr="002A2E82" w:rsidRDefault="00E857EA" w:rsidP="00A47ADC">
      <w:pPr>
        <w:pStyle w:val="Cuerpodelboletn"/>
        <w:spacing w:before="120" w:after="120" w:line="276" w:lineRule="auto"/>
        <w:ind w:left="426"/>
        <w:rPr>
          <w:highlight w:val="yellow"/>
        </w:rPr>
      </w:pPr>
    </w:p>
    <w:p w:rsidR="00B812AB" w:rsidRPr="00E34195" w:rsidRDefault="00FB69C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A47ADC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F46483" w:rsidRDefault="00F46483" w:rsidP="00A47ADC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bookmarkStart w:id="0" w:name="_GoBack"/>
      <w:bookmarkEnd w:id="0"/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655E5" w:rsidRPr="008655E5">
        <w:t xml:space="preserve">COLEF </w:t>
      </w:r>
      <w:r>
        <w:rPr>
          <w:rStyle w:val="Ttulo2Car"/>
          <w:b w:val="0"/>
          <w:color w:val="auto"/>
          <w:sz w:val="22"/>
          <w:szCs w:val="22"/>
          <w:lang w:bidi="es-ES"/>
        </w:rPr>
        <w:t>ha habilitado un</w:t>
      </w:r>
      <w:r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Pr="00526089">
        <w:rPr>
          <w:rStyle w:val="Ttulo2Car"/>
          <w:b w:val="0"/>
          <w:color w:val="auto"/>
          <w:sz w:val="22"/>
          <w:szCs w:val="22"/>
          <w:lang w:bidi="es-ES"/>
        </w:rPr>
        <w:t>n el Portal de Transparencia</w:t>
      </w:r>
      <w:r w:rsidR="00AD6EC5">
        <w:rPr>
          <w:rStyle w:val="Ttulo2Car"/>
          <w:b w:val="0"/>
          <w:color w:val="auto"/>
          <w:sz w:val="22"/>
          <w:szCs w:val="22"/>
          <w:lang w:bidi="es-ES"/>
        </w:rPr>
        <w:t xml:space="preserve"> destinado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al ejercicio del derecho de 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>acceso a la información pública y al que se accede a través del apartado</w:t>
      </w:r>
      <w:r w:rsidR="00A47ADC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>“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>Solicitud de información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 xml:space="preserve"> y derecho de acceso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>”</w:t>
      </w:r>
    </w:p>
    <w:p w:rsidR="00F46483" w:rsidRDefault="00F46483" w:rsidP="00A47ADC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este espacio se hace referencia expresa a</w:t>
      </w:r>
      <w:r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la posibilidad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que tiene la ciudadanía </w:t>
      </w:r>
      <w:r w:rsidRPr="00A26009">
        <w:rPr>
          <w:rStyle w:val="Ttulo2Car"/>
          <w:b w:val="0"/>
          <w:color w:val="auto"/>
          <w:sz w:val="22"/>
          <w:szCs w:val="22"/>
          <w:lang w:bidi="es-ES"/>
        </w:rPr>
        <w:t>de solicitar información pública de acuerdo con la Ley de Transparencia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46483" w:rsidRDefault="00F46483" w:rsidP="00A47ADC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También se informa sobre los medios disponibles para la presentación de las solicitudes de acceso: 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 xml:space="preserve">web, 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 xml:space="preserve">correo electrónico, 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>correo postal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>, presencial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 xml:space="preserve"> y 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>también de los restantes medios de contacto de los ciudadanos con las administraciones públicas.</w:t>
      </w:r>
    </w:p>
    <w:p w:rsidR="00F46483" w:rsidRPr="00C562D3" w:rsidRDefault="00F46483" w:rsidP="00A47ADC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Igualmente se informa sobre los requisitos establecidos para la presentación de las solicitudes: 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>identidad y</w:t>
      </w:r>
      <w:r w:rsidR="002A2E82">
        <w:rPr>
          <w:rStyle w:val="Ttulo2Car"/>
          <w:b w:val="0"/>
          <w:color w:val="auto"/>
          <w:sz w:val="22"/>
          <w:szCs w:val="22"/>
          <w:lang w:bidi="es-ES"/>
        </w:rPr>
        <w:t xml:space="preserve"> datos </w:t>
      </w:r>
      <w:r w:rsidR="00C562D3" w:rsidRPr="00C562D3">
        <w:rPr>
          <w:rStyle w:val="Ttulo2Car"/>
          <w:b w:val="0"/>
          <w:color w:val="auto"/>
          <w:sz w:val="22"/>
          <w:szCs w:val="22"/>
          <w:lang w:bidi="es-ES"/>
        </w:rPr>
        <w:t>de contacto</w:t>
      </w:r>
      <w:r w:rsidRPr="00C562D3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46483" w:rsidRDefault="00F46483" w:rsidP="00A47ADC">
      <w:pPr>
        <w:spacing w:before="120" w:after="120" w:line="312" w:lineRule="auto"/>
        <w:ind w:left="425"/>
        <w:jc w:val="both"/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655E5" w:rsidRPr="008655E5">
        <w:t xml:space="preserve">COLEF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además, proporciona un formulario para la presentación de las solicitudes, 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>así como instrucciones</w:t>
      </w:r>
      <w:r w:rsidRPr="00B33F33">
        <w:rPr>
          <w:rStyle w:val="Ttulo2Car"/>
          <w:b w:val="0"/>
          <w:color w:val="auto"/>
          <w:sz w:val="22"/>
          <w:szCs w:val="22"/>
          <w:lang w:bidi="es-ES"/>
        </w:rPr>
        <w:t xml:space="preserve"> sobre la manera de pr</w:t>
      </w:r>
      <w:r>
        <w:rPr>
          <w:rStyle w:val="Ttulo2Car"/>
          <w:b w:val="0"/>
          <w:color w:val="auto"/>
          <w:sz w:val="22"/>
          <w:szCs w:val="22"/>
          <w:lang w:bidi="es-ES"/>
        </w:rPr>
        <w:t>oceder para ejercer el derecho</w:t>
      </w:r>
      <w:r w:rsidR="00C562D3">
        <w:rPr>
          <w:rStyle w:val="Ttulo2Car"/>
          <w:b w:val="0"/>
          <w:color w:val="auto"/>
          <w:sz w:val="22"/>
          <w:szCs w:val="22"/>
          <w:lang w:bidi="es-ES"/>
        </w:rPr>
        <w:t xml:space="preserve"> y se indica el plazo de resolución. También se informa de las posibilidades de recurso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>, pero no se menciona la posibilidad de presentación de reclamación previa a la vía contencioso-administrativa ante el Consejo de Transparencia y Buen Gobierno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E857E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655E5">
        <w:rPr>
          <w:rStyle w:val="Ttulo2Car"/>
          <w:b w:val="0"/>
          <w:color w:val="auto"/>
          <w:sz w:val="22"/>
          <w:szCs w:val="22"/>
          <w:lang w:bidi="es-ES"/>
        </w:rPr>
        <w:t>Si se brinda la posibilidad de reclamación ante el CG.</w:t>
      </w:r>
    </w:p>
    <w:p w:rsidR="00E857EA" w:rsidRPr="00BB6799" w:rsidRDefault="00E857EA">
      <w:pPr>
        <w:rPr>
          <w:b/>
          <w:color w:val="00642D"/>
          <w:sz w:val="30"/>
          <w:szCs w:val="30"/>
        </w:rPr>
      </w:pPr>
    </w:p>
    <w:p w:rsidR="00B40246" w:rsidRPr="00E34195" w:rsidRDefault="00FB69C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F46483" w:rsidRPr="00B25CC7" w:rsidRDefault="00F46483" w:rsidP="00F464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B25CC7">
        <w:rPr>
          <w:rStyle w:val="Ttulo2Car"/>
          <w:sz w:val="22"/>
          <w:szCs w:val="22"/>
        </w:rPr>
        <w:t>Inicio del procedimiento</w:t>
      </w:r>
      <w:r w:rsidRPr="00B25CC7">
        <w:rPr>
          <w:color w:val="auto"/>
          <w:lang w:bidi="es-ES"/>
        </w:rPr>
        <w:t xml:space="preserve">. </w:t>
      </w:r>
    </w:p>
    <w:p w:rsidR="00E857EA" w:rsidRPr="00B25CC7" w:rsidRDefault="00E857EA" w:rsidP="00A47ADC">
      <w:pPr>
        <w:pStyle w:val="Cuerpodelboletn"/>
        <w:spacing w:before="120" w:after="120" w:line="312" w:lineRule="auto"/>
        <w:ind w:left="425"/>
        <w:rPr>
          <w:color w:val="auto"/>
          <w:lang w:bidi="es-ES"/>
        </w:rPr>
      </w:pPr>
    </w:p>
    <w:p w:rsidR="00F46483" w:rsidRDefault="00F46483" w:rsidP="00A47ADC">
      <w:pPr>
        <w:pStyle w:val="Cuerpodelboletn"/>
        <w:spacing w:before="120" w:after="120" w:line="312" w:lineRule="auto"/>
        <w:ind w:left="425"/>
        <w:rPr>
          <w:color w:val="auto"/>
          <w:lang w:bidi="es-ES"/>
        </w:rPr>
      </w:pPr>
      <w:r w:rsidRPr="00B25CC7">
        <w:rPr>
          <w:color w:val="auto"/>
          <w:lang w:bidi="es-ES"/>
        </w:rPr>
        <w:t xml:space="preserve">Con fecha </w:t>
      </w:r>
      <w:r w:rsidR="008655E5">
        <w:rPr>
          <w:color w:val="auto"/>
          <w:lang w:bidi="es-ES"/>
        </w:rPr>
        <w:t>30</w:t>
      </w:r>
      <w:r w:rsidR="00B25CC7">
        <w:rPr>
          <w:color w:val="auto"/>
          <w:lang w:bidi="es-ES"/>
        </w:rPr>
        <w:t>/0</w:t>
      </w:r>
      <w:r w:rsidR="008655E5">
        <w:rPr>
          <w:color w:val="auto"/>
          <w:lang w:bidi="es-ES"/>
        </w:rPr>
        <w:t>6</w:t>
      </w:r>
      <w:r w:rsidRPr="00B25CC7">
        <w:rPr>
          <w:color w:val="auto"/>
          <w:lang w:bidi="es-ES"/>
        </w:rPr>
        <w:t xml:space="preserve">/2021 se presentó </w:t>
      </w:r>
      <w:r w:rsidR="00B25CC7">
        <w:rPr>
          <w:color w:val="auto"/>
          <w:lang w:bidi="es-ES"/>
        </w:rPr>
        <w:t xml:space="preserve">mediante </w:t>
      </w:r>
      <w:r w:rsidR="008655E5">
        <w:rPr>
          <w:color w:val="auto"/>
          <w:lang w:bidi="es-ES"/>
        </w:rPr>
        <w:t>el formulario habilitado en el Portal de transparencia del COLEF,</w:t>
      </w:r>
      <w:r w:rsidR="00E857EA" w:rsidRPr="00B25CC7">
        <w:rPr>
          <w:color w:val="auto"/>
          <w:lang w:bidi="es-ES"/>
        </w:rPr>
        <w:t xml:space="preserve"> </w:t>
      </w:r>
      <w:r w:rsidRPr="00B25CC7">
        <w:rPr>
          <w:color w:val="auto"/>
          <w:lang w:bidi="es-ES"/>
        </w:rPr>
        <w:t xml:space="preserve">una solicitud de acceso a información pública. </w:t>
      </w:r>
      <w:r w:rsidR="00B25CC7">
        <w:rPr>
          <w:color w:val="auto"/>
          <w:lang w:bidi="es-ES"/>
        </w:rPr>
        <w:t>No se emite</w:t>
      </w:r>
      <w:r w:rsidR="00E857EA" w:rsidRPr="00B25CC7">
        <w:rPr>
          <w:color w:val="auto"/>
          <w:lang w:bidi="es-ES"/>
        </w:rPr>
        <w:t xml:space="preserve"> </w:t>
      </w:r>
      <w:r w:rsidRPr="00B25CC7">
        <w:rPr>
          <w:color w:val="auto"/>
          <w:lang w:bidi="es-ES"/>
        </w:rPr>
        <w:t xml:space="preserve">acuse de recibo o comunicación </w:t>
      </w:r>
      <w:r w:rsidR="008655E5">
        <w:rPr>
          <w:color w:val="auto"/>
          <w:lang w:bidi="es-ES"/>
        </w:rPr>
        <w:t>de</w:t>
      </w:r>
      <w:r w:rsidRPr="00B25CC7">
        <w:rPr>
          <w:color w:val="auto"/>
          <w:lang w:bidi="es-ES"/>
        </w:rPr>
        <w:t xml:space="preserve"> la recepción</w:t>
      </w:r>
      <w:r w:rsidR="00E857EA" w:rsidRPr="00B25CC7">
        <w:rPr>
          <w:color w:val="auto"/>
          <w:lang w:bidi="es-ES"/>
        </w:rPr>
        <w:t xml:space="preserve"> de la solicitud de información</w:t>
      </w:r>
      <w:r w:rsidR="00B25CC7">
        <w:rPr>
          <w:color w:val="auto"/>
          <w:lang w:bidi="es-ES"/>
        </w:rPr>
        <w:t>.</w:t>
      </w:r>
      <w:r w:rsidR="00E857EA" w:rsidRPr="00B25CC7">
        <w:rPr>
          <w:color w:val="auto"/>
          <w:lang w:bidi="es-ES"/>
        </w:rPr>
        <w:t xml:space="preserve"> </w:t>
      </w:r>
    </w:p>
    <w:p w:rsidR="00B25CC7" w:rsidRPr="00B25CC7" w:rsidRDefault="00B25CC7" w:rsidP="00A47ADC">
      <w:pPr>
        <w:pStyle w:val="Cuerpodelboletn"/>
        <w:spacing w:before="120" w:after="120" w:line="312" w:lineRule="auto"/>
        <w:ind w:left="425"/>
        <w:rPr>
          <w:color w:val="auto"/>
          <w:lang w:bidi="es-ES"/>
        </w:rPr>
      </w:pPr>
    </w:p>
    <w:p w:rsidR="00F46483" w:rsidRPr="00B25CC7" w:rsidRDefault="00F46483" w:rsidP="00F464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B25CC7">
        <w:rPr>
          <w:rStyle w:val="Ttulo2Car"/>
          <w:sz w:val="22"/>
          <w:szCs w:val="22"/>
        </w:rPr>
        <w:t>Tramitación</w:t>
      </w:r>
    </w:p>
    <w:p w:rsidR="00E857EA" w:rsidRPr="00B25CC7" w:rsidRDefault="00E857EA" w:rsidP="00F464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p w:rsidR="00F46483" w:rsidRPr="00B25CC7" w:rsidRDefault="00B25CC7" w:rsidP="00F464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  <w:r w:rsidR="00131382" w:rsidRPr="00B25CC7">
        <w:rPr>
          <w:color w:val="auto"/>
          <w:lang w:bidi="es-ES"/>
        </w:rPr>
        <w:t xml:space="preserve">. </w:t>
      </w:r>
    </w:p>
    <w:p w:rsidR="00B25CC7" w:rsidRDefault="00B25CC7" w:rsidP="00F46483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F46483" w:rsidRPr="00B25CC7" w:rsidRDefault="00F46483" w:rsidP="00F46483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  <w:r w:rsidRPr="00B25CC7">
        <w:rPr>
          <w:rStyle w:val="Ttulo2Car"/>
          <w:sz w:val="22"/>
          <w:szCs w:val="22"/>
        </w:rPr>
        <w:t>Resolución</w:t>
      </w:r>
    </w:p>
    <w:p w:rsidR="00E857EA" w:rsidRPr="00B25CC7" w:rsidRDefault="00E857EA" w:rsidP="00F46483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p w:rsidR="008655E5" w:rsidRDefault="008655E5" w:rsidP="008655E5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B25CC7" w:rsidRPr="00B25CC7" w:rsidRDefault="00B25CC7" w:rsidP="00B25CC7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p w:rsidR="004D3DD1" w:rsidRPr="004D3DD1" w:rsidRDefault="004D3DD1" w:rsidP="004D3DD1">
      <w:pPr>
        <w:pStyle w:val="Cuerpodelboletn"/>
        <w:rPr>
          <w:b/>
          <w:color w:val="00642D"/>
          <w:sz w:val="30"/>
          <w:szCs w:val="30"/>
        </w:rPr>
      </w:pPr>
      <w:r w:rsidRPr="004D3DD1">
        <w:rPr>
          <w:b/>
          <w:color w:val="00642D"/>
          <w:sz w:val="30"/>
          <w:szCs w:val="30"/>
        </w:rPr>
        <w:t>V. Reclamaciones ante el Consejo de Transparencia y Buen Gobierno en el periodo 2015-2020</w:t>
      </w:r>
    </w:p>
    <w:p w:rsidR="004D3DD1" w:rsidRPr="004D3DD1" w:rsidRDefault="004D3DD1" w:rsidP="004D3DD1">
      <w:pPr>
        <w:pStyle w:val="Cuerpodelboletn"/>
        <w:spacing w:before="120" w:after="120" w:line="312" w:lineRule="auto"/>
        <w:rPr>
          <w:color w:val="auto"/>
          <w:lang w:bidi="es-ES"/>
        </w:rPr>
      </w:pPr>
    </w:p>
    <w:p w:rsidR="004D3DD1" w:rsidRPr="002A2E82" w:rsidRDefault="004D3DD1" w:rsidP="004D3DD1">
      <w:pPr>
        <w:pStyle w:val="Cuerpodelboletn"/>
        <w:spacing w:before="120" w:after="120" w:line="312" w:lineRule="auto"/>
        <w:ind w:left="426"/>
        <w:rPr>
          <w:color w:val="auto"/>
          <w:highlight w:val="yellow"/>
          <w:lang w:bidi="es-ES"/>
        </w:rPr>
      </w:pPr>
      <w:r w:rsidRPr="004D3DD1">
        <w:rPr>
          <w:color w:val="auto"/>
          <w:lang w:bidi="es-ES"/>
        </w:rPr>
        <w:t xml:space="preserve">El CTBG no ha recibido reclamaciones contra resoluciones del </w:t>
      </w:r>
      <w:r w:rsidR="008655E5">
        <w:rPr>
          <w:color w:val="auto"/>
          <w:lang w:bidi="es-ES"/>
        </w:rPr>
        <w:t>COLEF</w:t>
      </w:r>
      <w:r w:rsidRPr="004D3DD1">
        <w:rPr>
          <w:color w:val="auto"/>
          <w:lang w:bidi="es-ES"/>
        </w:rPr>
        <w:t xml:space="preserve"> en materia de acceso a la información pública.</w:t>
      </w:r>
    </w:p>
    <w:p w:rsidR="00E857EA" w:rsidRDefault="00E857EA" w:rsidP="00F46483"/>
    <w:p w:rsidR="001F251B" w:rsidRPr="00256215" w:rsidRDefault="00FB69C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4D3DD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E857EA" w:rsidRDefault="00E857EA" w:rsidP="00A47ADC">
      <w:pPr>
        <w:spacing w:before="120" w:after="120" w:line="312" w:lineRule="auto"/>
        <w:ind w:left="426"/>
        <w:jc w:val="both"/>
      </w:pPr>
    </w:p>
    <w:p w:rsidR="007507B4" w:rsidRDefault="007507B4" w:rsidP="00A47ADC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8655E5">
        <w:t>COLEF</w:t>
      </w:r>
      <w:r w:rsidR="002A2E82" w:rsidRPr="002A2E82">
        <w:t xml:space="preserve"> </w:t>
      </w:r>
      <w:r>
        <w:t>presenta un conjunto de buenas prácticas que podrían ser aplicadas por otras instituciones y organizaciones públicas. En este sentido cabe destacar:</w:t>
      </w:r>
    </w:p>
    <w:p w:rsidR="002A2E82" w:rsidRDefault="002A2E82" w:rsidP="00A47ADC">
      <w:pPr>
        <w:pStyle w:val="Prrafodelista"/>
        <w:numPr>
          <w:ilvl w:val="0"/>
          <w:numId w:val="5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F46483" w:rsidRDefault="0039794E" w:rsidP="00A47ADC">
      <w:pPr>
        <w:pStyle w:val="Prrafodelista"/>
        <w:numPr>
          <w:ilvl w:val="0"/>
          <w:numId w:val="5"/>
        </w:numPr>
        <w:spacing w:before="120" w:after="120" w:line="312" w:lineRule="auto"/>
        <w:ind w:left="1134"/>
        <w:contextualSpacing w:val="0"/>
        <w:jc w:val="both"/>
      </w:pPr>
      <w:r>
        <w:t xml:space="preserve"> </w:t>
      </w:r>
      <w:r w:rsidR="007507B4" w:rsidRPr="007507B4">
        <w:t>La disponibilidad de un formulario web para la presentación de las solicitudes</w:t>
      </w:r>
      <w:r w:rsidR="007507B4">
        <w:t>.</w:t>
      </w:r>
    </w:p>
    <w:p w:rsidR="003315C5" w:rsidRDefault="003315C5" w:rsidP="00A47ADC">
      <w:pPr>
        <w:pStyle w:val="Prrafodelista"/>
        <w:numPr>
          <w:ilvl w:val="0"/>
          <w:numId w:val="5"/>
        </w:numPr>
        <w:spacing w:before="120" w:after="120" w:line="312" w:lineRule="auto"/>
        <w:ind w:left="1134"/>
        <w:contextualSpacing w:val="0"/>
        <w:jc w:val="both"/>
      </w:pPr>
      <w:r>
        <w:t>La habilitación de diversos canales para la presentación de las solicitudes</w:t>
      </w:r>
      <w:r w:rsidR="004E39A0">
        <w:t>.</w:t>
      </w:r>
    </w:p>
    <w:p w:rsidR="007507B4" w:rsidRDefault="007507B4" w:rsidP="00A47ADC">
      <w:pPr>
        <w:pStyle w:val="Prrafodelista"/>
        <w:numPr>
          <w:ilvl w:val="0"/>
          <w:numId w:val="5"/>
        </w:numPr>
        <w:spacing w:before="120" w:after="120" w:line="312" w:lineRule="auto"/>
        <w:ind w:left="1134"/>
        <w:contextualSpacing w:val="0"/>
        <w:jc w:val="both"/>
      </w:pPr>
      <w:r w:rsidRPr="007507B4">
        <w:t>La existencia de instrucciones para facilitar el ejercicio del derecho.</w:t>
      </w:r>
    </w:p>
    <w:p w:rsidR="004E39A0" w:rsidRDefault="004E39A0" w:rsidP="00A47ADC">
      <w:pPr>
        <w:pStyle w:val="Prrafodelista"/>
        <w:numPr>
          <w:ilvl w:val="0"/>
          <w:numId w:val="5"/>
        </w:numPr>
        <w:spacing w:before="120" w:after="120" w:line="312" w:lineRule="auto"/>
        <w:ind w:left="1134"/>
        <w:contextualSpacing w:val="0"/>
        <w:jc w:val="both"/>
      </w:pPr>
      <w:r>
        <w:t>La posibilidad de efectuar la solicitud sin tener que acreditar la identidad por medios digitales.</w:t>
      </w:r>
      <w:r w:rsidRPr="004E39A0">
        <w:t xml:space="preserve"> </w:t>
      </w:r>
    </w:p>
    <w:p w:rsidR="00A47ADC" w:rsidRDefault="00A47ADC" w:rsidP="00A47ADC">
      <w:pPr>
        <w:spacing w:before="120" w:after="120" w:line="312" w:lineRule="auto"/>
        <w:ind w:left="360"/>
        <w:jc w:val="both"/>
      </w:pPr>
    </w:p>
    <w:p w:rsidR="00256215" w:rsidRDefault="00FB69C6" w:rsidP="00A47ADC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07B4" w:rsidRDefault="007507B4" w:rsidP="00A47ADC">
      <w:pPr>
        <w:pStyle w:val="Prrafodelista"/>
        <w:spacing w:before="120" w:after="120" w:line="312" w:lineRule="auto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F46483" w:rsidRPr="00B70DBD" w:rsidRDefault="00F46483" w:rsidP="00A47ADC">
      <w:pPr>
        <w:pStyle w:val="Prrafodelista"/>
        <w:numPr>
          <w:ilvl w:val="0"/>
          <w:numId w:val="7"/>
        </w:numPr>
        <w:spacing w:before="120" w:after="120" w:line="312" w:lineRule="auto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46483" w:rsidRDefault="00F46483" w:rsidP="00A47ADC">
      <w:pPr>
        <w:pStyle w:val="Prrafodelista"/>
        <w:spacing w:before="120" w:after="120" w:line="312" w:lineRule="auto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</w:p>
    <w:p w:rsidR="00F46483" w:rsidRDefault="00147963" w:rsidP="00A47ADC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147963">
        <w:rPr>
          <w:bCs/>
        </w:rPr>
        <w:t>No se ha remitido información sobre la actividad generada por las solicitudes de acceso a información pública en 2020.</w:t>
      </w:r>
    </w:p>
    <w:p w:rsidR="008E7983" w:rsidRPr="008648E8" w:rsidRDefault="008E7983" w:rsidP="00112C7C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>
        <w:rPr>
          <w:bCs/>
        </w:rPr>
        <w:t>Por otra parte, existe un espacio reservado para la publicación de las resoluciones denegatorias por aplicación de los límites del artículo 14 LTAIBG</w:t>
      </w:r>
      <w:r w:rsidR="00112C7C">
        <w:rPr>
          <w:bCs/>
        </w:rPr>
        <w:t>.</w:t>
      </w:r>
      <w:r>
        <w:rPr>
          <w:bCs/>
        </w:rPr>
        <w:t xml:space="preserve"> </w:t>
      </w:r>
    </w:p>
    <w:p w:rsidR="008E7983" w:rsidRPr="003315C5" w:rsidRDefault="008E7983" w:rsidP="00A47ADC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</w:p>
    <w:p w:rsidR="00F46483" w:rsidRPr="003315C5" w:rsidRDefault="00F46483" w:rsidP="00A47ADC">
      <w:pPr>
        <w:pStyle w:val="Prrafodelista"/>
        <w:numPr>
          <w:ilvl w:val="0"/>
          <w:numId w:val="7"/>
        </w:numPr>
        <w:spacing w:before="120" w:after="120" w:line="312" w:lineRule="auto"/>
        <w:ind w:left="426"/>
        <w:contextualSpacing w:val="0"/>
        <w:jc w:val="both"/>
      </w:pPr>
      <w:r w:rsidRPr="003315C5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46483" w:rsidRPr="003315C5" w:rsidRDefault="00F46483" w:rsidP="00A47ADC">
      <w:pPr>
        <w:pStyle w:val="Prrafodelista"/>
        <w:spacing w:before="120" w:after="120" w:line="312" w:lineRule="auto"/>
        <w:ind w:left="426"/>
        <w:contextualSpacing w:val="0"/>
        <w:jc w:val="both"/>
      </w:pPr>
    </w:p>
    <w:p w:rsidR="003315C5" w:rsidRDefault="003315C5" w:rsidP="00A47ADC">
      <w:pPr>
        <w:pStyle w:val="Prrafodelista"/>
        <w:spacing w:before="120" w:after="120" w:line="312" w:lineRule="auto"/>
        <w:ind w:left="644"/>
        <w:contextualSpacing w:val="0"/>
        <w:jc w:val="both"/>
      </w:pPr>
      <w:r>
        <w:t xml:space="preserve">Como se ha indicado, el </w:t>
      </w:r>
      <w:r w:rsidR="00112C7C">
        <w:t>COLEF</w:t>
      </w:r>
      <w:r w:rsidR="002A2E82">
        <w:t xml:space="preserve"> </w:t>
      </w:r>
      <w:r>
        <w:t xml:space="preserve">dispone de un espacio en su Portal de Transparencia que ofrece información sobre la posibilidad de que los ciudadanos </w:t>
      </w:r>
      <w:r w:rsidR="00A47ADC">
        <w:t xml:space="preserve">puedan presentar </w:t>
      </w:r>
      <w:r>
        <w:t>solicit</w:t>
      </w:r>
      <w:r w:rsidR="00A47ADC">
        <w:t>udes de</w:t>
      </w:r>
      <w:r w:rsidR="004E39A0">
        <w:t xml:space="preserve"> </w:t>
      </w:r>
      <w:r>
        <w:t>información pública dirigida</w:t>
      </w:r>
      <w:r w:rsidR="00A47ADC">
        <w:t>s</w:t>
      </w:r>
      <w:r>
        <w:t xml:space="preserve"> a la institución. También proporciona un formulario web y ha habilitado diversos canales para la presentación de las solicitudes. También publica información adicional e instrucciones para la </w:t>
      </w:r>
      <w:r w:rsidR="00C33A3B">
        <w:t xml:space="preserve">presentación de las </w:t>
      </w:r>
      <w:r w:rsidR="00C33A3B">
        <w:lastRenderedPageBreak/>
        <w:t>solicitudes y se ha habilitado un canal de consulta del estado de la tramitación de las solicitudes.</w:t>
      </w:r>
      <w:r w:rsidR="00A47ADC">
        <w:t xml:space="preserve"> </w:t>
      </w:r>
    </w:p>
    <w:p w:rsidR="00F46483" w:rsidRDefault="003315C5" w:rsidP="00A47ADC">
      <w:pPr>
        <w:pStyle w:val="Prrafodelista"/>
        <w:spacing w:before="120" w:after="120" w:line="312" w:lineRule="auto"/>
        <w:ind w:left="709"/>
        <w:contextualSpacing w:val="0"/>
        <w:jc w:val="both"/>
        <w:rPr>
          <w:highlight w:val="yellow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Igualmente se informa sobre los requisitos establecidos para la presentación de las solicitudes: </w:t>
      </w:r>
      <w:r w:rsidRPr="00C562D3">
        <w:rPr>
          <w:rStyle w:val="Ttulo2Car"/>
          <w:b w:val="0"/>
          <w:color w:val="auto"/>
          <w:sz w:val="22"/>
          <w:szCs w:val="22"/>
          <w:lang w:bidi="es-ES"/>
        </w:rPr>
        <w:t>datos personales y de contacto, si se solicita que se notifique por medios electrónicos</w:t>
      </w:r>
      <w:r w:rsidRPr="00112C7C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F46483" w:rsidRPr="00112C7C">
        <w:t xml:space="preserve"> </w:t>
      </w:r>
      <w:r w:rsidR="00112C7C" w:rsidRPr="00112C7C">
        <w:t xml:space="preserve"> Todo ello facilita el ejercicio del derecho de acceso </w:t>
      </w:r>
      <w:r w:rsidR="00112C7C">
        <w:t>a la información pública.</w:t>
      </w:r>
    </w:p>
    <w:p w:rsidR="00A47ADC" w:rsidRDefault="00A47ADC" w:rsidP="00A47ADC">
      <w:pPr>
        <w:pStyle w:val="Prrafodelista"/>
        <w:spacing w:before="120" w:after="120" w:line="312" w:lineRule="auto"/>
        <w:ind w:left="709"/>
        <w:contextualSpacing w:val="0"/>
        <w:jc w:val="both"/>
        <w:rPr>
          <w:highlight w:val="yellow"/>
        </w:rPr>
      </w:pPr>
    </w:p>
    <w:p w:rsidR="00F46483" w:rsidRPr="003315C5" w:rsidRDefault="00F46483" w:rsidP="00A47ADC">
      <w:pPr>
        <w:pStyle w:val="Prrafodelista"/>
        <w:numPr>
          <w:ilvl w:val="0"/>
          <w:numId w:val="6"/>
        </w:numPr>
        <w:spacing w:before="120" w:after="120" w:line="312" w:lineRule="auto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3315C5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46483" w:rsidRPr="003315C5" w:rsidRDefault="00F46483" w:rsidP="00A47ADC">
      <w:pPr>
        <w:pStyle w:val="Prrafodelista"/>
        <w:spacing w:before="120" w:after="120" w:line="312" w:lineRule="auto"/>
        <w:ind w:left="426"/>
        <w:contextualSpacing w:val="0"/>
        <w:jc w:val="both"/>
      </w:pPr>
    </w:p>
    <w:p w:rsidR="00112C7C" w:rsidRPr="002B33AF" w:rsidRDefault="00112C7C" w:rsidP="00112C7C">
      <w:pPr>
        <w:pStyle w:val="Prrafodelista"/>
        <w:spacing w:before="120" w:after="120"/>
        <w:ind w:left="709"/>
        <w:contextualSpacing w:val="0"/>
        <w:jc w:val="both"/>
      </w:pPr>
      <w:r w:rsidRPr="002B33AF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112C7C" w:rsidRDefault="00112C7C" w:rsidP="00112C7C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2B33AF">
        <w:t>Aunque se contemple la posibilidad de desestimación de solicitudes de información por silencio administrativo,</w:t>
      </w:r>
      <w:r>
        <w:t xml:space="preserve"> el</w:t>
      </w:r>
      <w:r w:rsidRPr="002B33AF">
        <w:t xml:space="preserve"> </w:t>
      </w:r>
      <w:r>
        <w:t>COLEF</w:t>
      </w:r>
      <w:r w:rsidRPr="007B1509">
        <w:t xml:space="preserve"> </w:t>
      </w:r>
      <w:r w:rsidRPr="002B33AF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25CC7" w:rsidRDefault="00B25CC7" w:rsidP="00112C7C">
      <w:pPr>
        <w:pStyle w:val="Prrafodelista"/>
        <w:ind w:left="426"/>
        <w:jc w:val="both"/>
      </w:pPr>
    </w:p>
    <w:sectPr w:rsidR="00B25CC7" w:rsidSect="00A47A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E5" w:rsidRDefault="008655E5" w:rsidP="00932008">
      <w:pPr>
        <w:spacing w:after="0" w:line="240" w:lineRule="auto"/>
      </w:pPr>
      <w:r>
        <w:separator/>
      </w:r>
    </w:p>
  </w:endnote>
  <w:endnote w:type="continuationSeparator" w:id="0">
    <w:p w:rsidR="008655E5" w:rsidRDefault="008655E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5" w:rsidRDefault="008655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78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655E5" w:rsidRPr="00124C83" w:rsidRDefault="008655E5">
        <w:pPr>
          <w:pStyle w:val="Piedepgina"/>
          <w:jc w:val="right"/>
          <w:rPr>
            <w:sz w:val="20"/>
            <w:szCs w:val="20"/>
          </w:rPr>
        </w:pPr>
        <w:r w:rsidRPr="00124C83">
          <w:rPr>
            <w:sz w:val="20"/>
            <w:szCs w:val="20"/>
          </w:rPr>
          <w:fldChar w:fldCharType="begin"/>
        </w:r>
        <w:r w:rsidRPr="00124C83">
          <w:rPr>
            <w:sz w:val="20"/>
            <w:szCs w:val="20"/>
          </w:rPr>
          <w:instrText>PAGE   \* MERGEFORMAT</w:instrText>
        </w:r>
        <w:r w:rsidRPr="00124C83">
          <w:rPr>
            <w:sz w:val="20"/>
            <w:szCs w:val="20"/>
          </w:rPr>
          <w:fldChar w:fldCharType="separate"/>
        </w:r>
        <w:r w:rsidR="00FB69C6">
          <w:rPr>
            <w:noProof/>
            <w:sz w:val="20"/>
            <w:szCs w:val="20"/>
          </w:rPr>
          <w:t>4</w:t>
        </w:r>
        <w:r w:rsidRPr="00124C83">
          <w:rPr>
            <w:sz w:val="20"/>
            <w:szCs w:val="20"/>
          </w:rPr>
          <w:fldChar w:fldCharType="end"/>
        </w:r>
      </w:p>
    </w:sdtContent>
  </w:sdt>
  <w:p w:rsidR="008655E5" w:rsidRDefault="008655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5" w:rsidRDefault="008655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E5" w:rsidRDefault="008655E5" w:rsidP="00932008">
      <w:pPr>
        <w:spacing w:after="0" w:line="240" w:lineRule="auto"/>
      </w:pPr>
      <w:r>
        <w:separator/>
      </w:r>
    </w:p>
  </w:footnote>
  <w:footnote w:type="continuationSeparator" w:id="0">
    <w:p w:rsidR="008655E5" w:rsidRDefault="008655E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5" w:rsidRDefault="008655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5" w:rsidRDefault="008655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5" w:rsidRDefault="008655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33BE"/>
    <w:rsid w:val="000262A3"/>
    <w:rsid w:val="00055B15"/>
    <w:rsid w:val="000965B3"/>
    <w:rsid w:val="000C6CFF"/>
    <w:rsid w:val="00102733"/>
    <w:rsid w:val="00112C7C"/>
    <w:rsid w:val="00124C83"/>
    <w:rsid w:val="0012783F"/>
    <w:rsid w:val="00131382"/>
    <w:rsid w:val="00147963"/>
    <w:rsid w:val="001561A4"/>
    <w:rsid w:val="00176A94"/>
    <w:rsid w:val="00194000"/>
    <w:rsid w:val="001F251B"/>
    <w:rsid w:val="002019B0"/>
    <w:rsid w:val="00217950"/>
    <w:rsid w:val="00241D7A"/>
    <w:rsid w:val="00256215"/>
    <w:rsid w:val="002A154B"/>
    <w:rsid w:val="002A2E82"/>
    <w:rsid w:val="003301B4"/>
    <w:rsid w:val="003315C5"/>
    <w:rsid w:val="00334115"/>
    <w:rsid w:val="0039794E"/>
    <w:rsid w:val="003F271E"/>
    <w:rsid w:val="003F572A"/>
    <w:rsid w:val="004A123A"/>
    <w:rsid w:val="004D3DD1"/>
    <w:rsid w:val="004D6E73"/>
    <w:rsid w:val="004E39A0"/>
    <w:rsid w:val="004F2655"/>
    <w:rsid w:val="005446A8"/>
    <w:rsid w:val="00561402"/>
    <w:rsid w:val="0057532F"/>
    <w:rsid w:val="00595AAF"/>
    <w:rsid w:val="00596FDE"/>
    <w:rsid w:val="005B1F0E"/>
    <w:rsid w:val="005B3C15"/>
    <w:rsid w:val="006A2766"/>
    <w:rsid w:val="00706E04"/>
    <w:rsid w:val="00707CFE"/>
    <w:rsid w:val="00710031"/>
    <w:rsid w:val="00727BA2"/>
    <w:rsid w:val="00743756"/>
    <w:rsid w:val="007507B4"/>
    <w:rsid w:val="007B0F99"/>
    <w:rsid w:val="007D6B40"/>
    <w:rsid w:val="00815659"/>
    <w:rsid w:val="008207D9"/>
    <w:rsid w:val="00844FA9"/>
    <w:rsid w:val="008655E5"/>
    <w:rsid w:val="008C1E1E"/>
    <w:rsid w:val="008E7983"/>
    <w:rsid w:val="00923092"/>
    <w:rsid w:val="009239D9"/>
    <w:rsid w:val="00932008"/>
    <w:rsid w:val="00935E6A"/>
    <w:rsid w:val="00956BFC"/>
    <w:rsid w:val="009609E9"/>
    <w:rsid w:val="00983919"/>
    <w:rsid w:val="00A41DD5"/>
    <w:rsid w:val="00A47ADC"/>
    <w:rsid w:val="00A61813"/>
    <w:rsid w:val="00A76CE1"/>
    <w:rsid w:val="00A945B5"/>
    <w:rsid w:val="00A974B0"/>
    <w:rsid w:val="00AA3033"/>
    <w:rsid w:val="00AC5306"/>
    <w:rsid w:val="00AD6EC5"/>
    <w:rsid w:val="00B25CC7"/>
    <w:rsid w:val="00B40246"/>
    <w:rsid w:val="00B5583D"/>
    <w:rsid w:val="00B812AB"/>
    <w:rsid w:val="00B841AE"/>
    <w:rsid w:val="00B85710"/>
    <w:rsid w:val="00BB6799"/>
    <w:rsid w:val="00BD4582"/>
    <w:rsid w:val="00BE6A46"/>
    <w:rsid w:val="00C14BCD"/>
    <w:rsid w:val="00C33A23"/>
    <w:rsid w:val="00C33A3B"/>
    <w:rsid w:val="00C34BB5"/>
    <w:rsid w:val="00C4479B"/>
    <w:rsid w:val="00C52E57"/>
    <w:rsid w:val="00C562D3"/>
    <w:rsid w:val="00C5744D"/>
    <w:rsid w:val="00C65054"/>
    <w:rsid w:val="00CA2D21"/>
    <w:rsid w:val="00CB5511"/>
    <w:rsid w:val="00CC2049"/>
    <w:rsid w:val="00CC587B"/>
    <w:rsid w:val="00D00B77"/>
    <w:rsid w:val="00D445A7"/>
    <w:rsid w:val="00D52E43"/>
    <w:rsid w:val="00D96F84"/>
    <w:rsid w:val="00DC4007"/>
    <w:rsid w:val="00DC75EC"/>
    <w:rsid w:val="00DD3E02"/>
    <w:rsid w:val="00DE4AA9"/>
    <w:rsid w:val="00DF63E7"/>
    <w:rsid w:val="00E3088D"/>
    <w:rsid w:val="00E34195"/>
    <w:rsid w:val="00E47613"/>
    <w:rsid w:val="00E52139"/>
    <w:rsid w:val="00E569FD"/>
    <w:rsid w:val="00E857EA"/>
    <w:rsid w:val="00E94971"/>
    <w:rsid w:val="00EB714A"/>
    <w:rsid w:val="00EE5BDF"/>
    <w:rsid w:val="00F14DA4"/>
    <w:rsid w:val="00F4013B"/>
    <w:rsid w:val="00F46483"/>
    <w:rsid w:val="00F47C3B"/>
    <w:rsid w:val="00F60274"/>
    <w:rsid w:val="00F71D7D"/>
    <w:rsid w:val="00F7263F"/>
    <w:rsid w:val="00FB69C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14B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4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B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4BC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BCD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14B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4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B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4BC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BCD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C7AFA"/>
    <w:rsid w:val="00361D79"/>
    <w:rsid w:val="003D088C"/>
    <w:rsid w:val="004A2868"/>
    <w:rsid w:val="007F7F71"/>
    <w:rsid w:val="00902153"/>
    <w:rsid w:val="00C26568"/>
    <w:rsid w:val="00D20FBA"/>
    <w:rsid w:val="00D35513"/>
    <w:rsid w:val="00DD3FB6"/>
    <w:rsid w:val="00E147F2"/>
    <w:rsid w:val="00E16D50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754DE-ACF6-4B7E-BB16-92E82382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2021-09-23T10:50:00Z</dcterms:created>
  <dcterms:modified xsi:type="dcterms:W3CDTF">2021-10-18T11:16:00Z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