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7B5" w:rsidRPr="006C0214" w:rsidRDefault="006F17B5" w:rsidP="001B16D9">
      <w:pPr>
        <w:pStyle w:val="Ttulo1"/>
        <w:jc w:val="both"/>
        <w:rPr>
          <w:color w:val="6BA999"/>
        </w:rPr>
      </w:pPr>
      <w:r w:rsidRPr="006C0214">
        <w:rPr>
          <w:color w:val="6BA999"/>
        </w:rPr>
        <w:t xml:space="preserve">INFORME RELATIVO A LAS OBSERVACIONES REMITIDAS POR </w:t>
      </w:r>
      <w:r w:rsidR="002B0471">
        <w:rPr>
          <w:color w:val="6BA999"/>
        </w:rPr>
        <w:t xml:space="preserve">EL </w:t>
      </w:r>
      <w:r w:rsidR="006670D5">
        <w:rPr>
          <w:color w:val="6BA999"/>
        </w:rPr>
        <w:t xml:space="preserve">COLEGIO </w:t>
      </w:r>
      <w:r w:rsidR="00612F7A" w:rsidRPr="00612F7A">
        <w:rPr>
          <w:color w:val="6BA999"/>
        </w:rPr>
        <w:t>DE INGENIEROS TÉCNICOS AERONÁUTICOS</w:t>
      </w:r>
      <w:r w:rsidR="00612F7A" w:rsidRPr="006C0214">
        <w:rPr>
          <w:color w:val="6BA999"/>
        </w:rPr>
        <w:t xml:space="preserve"> </w:t>
      </w:r>
      <w:r w:rsidRPr="006C0214">
        <w:rPr>
          <w:color w:val="6BA999"/>
        </w:rPr>
        <w:t>EN RELACIÓN CON EL INFORME DEL CTBG SOBRE CUMPLIMIENTO DE LAS OBLIGACIONES DE PUBLICIDAD ACTIVA ESTABLECIDAS POR LA LTAIBG</w:t>
      </w:r>
    </w:p>
    <w:p w:rsidR="006F17B5" w:rsidRPr="006F17B5" w:rsidRDefault="006F17B5" w:rsidP="006F17B5">
      <w:pPr>
        <w:jc w:val="center"/>
        <w:rPr>
          <w:rFonts w:asciiTheme="minorHAnsi" w:hAnsiTheme="minorHAnsi" w:cstheme="minorHAnsi"/>
          <w:szCs w:val="24"/>
        </w:rPr>
      </w:pPr>
    </w:p>
    <w:p w:rsidR="00AF2582" w:rsidRDefault="00AF2582" w:rsidP="009E16B5">
      <w:pPr>
        <w:tabs>
          <w:tab w:val="left" w:pos="284"/>
        </w:tabs>
        <w:spacing w:before="120" w:after="120" w:line="312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D23111" w:rsidRDefault="00D23111" w:rsidP="009E16B5">
      <w:pPr>
        <w:tabs>
          <w:tab w:val="left" w:pos="284"/>
        </w:tabs>
        <w:spacing w:before="120" w:after="120" w:line="312" w:lineRule="auto"/>
        <w:contextualSpacing/>
        <w:jc w:val="both"/>
        <w:rPr>
          <w:rFonts w:asciiTheme="minorHAnsi" w:hAnsiTheme="minorHAnsi" w:cstheme="minorHAnsi"/>
          <w:szCs w:val="24"/>
        </w:rPr>
      </w:pPr>
      <w:r w:rsidRPr="002C000A">
        <w:rPr>
          <w:rFonts w:asciiTheme="minorHAnsi" w:hAnsiTheme="minorHAnsi" w:cstheme="minorHAnsi"/>
          <w:szCs w:val="24"/>
        </w:rPr>
        <w:t xml:space="preserve">En contestación a su </w:t>
      </w:r>
      <w:r w:rsidR="007F698C">
        <w:rPr>
          <w:rFonts w:asciiTheme="minorHAnsi" w:hAnsiTheme="minorHAnsi" w:cstheme="minorHAnsi"/>
          <w:szCs w:val="24"/>
        </w:rPr>
        <w:t>escrito</w:t>
      </w:r>
      <w:r w:rsidR="000B0E4F">
        <w:rPr>
          <w:rFonts w:asciiTheme="minorHAnsi" w:hAnsiTheme="minorHAnsi" w:cstheme="minorHAnsi"/>
          <w:szCs w:val="24"/>
        </w:rPr>
        <w:t xml:space="preserve"> </w:t>
      </w:r>
      <w:r w:rsidRPr="002C000A">
        <w:rPr>
          <w:rFonts w:asciiTheme="minorHAnsi" w:hAnsiTheme="minorHAnsi" w:cstheme="minorHAnsi"/>
          <w:szCs w:val="24"/>
        </w:rPr>
        <w:t xml:space="preserve">de </w:t>
      </w:r>
      <w:r w:rsidR="00612F7A">
        <w:rPr>
          <w:rFonts w:asciiTheme="minorHAnsi" w:hAnsiTheme="minorHAnsi" w:cstheme="minorHAnsi"/>
          <w:szCs w:val="24"/>
        </w:rPr>
        <w:t>22</w:t>
      </w:r>
      <w:r w:rsidR="00CF1510">
        <w:rPr>
          <w:rFonts w:asciiTheme="minorHAnsi" w:hAnsiTheme="minorHAnsi" w:cstheme="minorHAnsi"/>
          <w:szCs w:val="24"/>
        </w:rPr>
        <w:t xml:space="preserve"> </w:t>
      </w:r>
      <w:r w:rsidR="007B2862">
        <w:rPr>
          <w:rFonts w:asciiTheme="minorHAnsi" w:hAnsiTheme="minorHAnsi" w:cstheme="minorHAnsi"/>
          <w:szCs w:val="24"/>
        </w:rPr>
        <w:t xml:space="preserve">de </w:t>
      </w:r>
      <w:r w:rsidR="00CF1510">
        <w:rPr>
          <w:rFonts w:asciiTheme="minorHAnsi" w:hAnsiTheme="minorHAnsi" w:cstheme="minorHAnsi"/>
          <w:szCs w:val="24"/>
        </w:rPr>
        <w:t>septiembre</w:t>
      </w:r>
      <w:r w:rsidR="00CF1510" w:rsidRPr="002C000A">
        <w:rPr>
          <w:rFonts w:asciiTheme="minorHAnsi" w:hAnsiTheme="minorHAnsi" w:cstheme="minorHAnsi"/>
          <w:szCs w:val="24"/>
        </w:rPr>
        <w:t xml:space="preserve"> </w:t>
      </w:r>
      <w:r w:rsidRPr="002C000A">
        <w:rPr>
          <w:rFonts w:asciiTheme="minorHAnsi" w:hAnsiTheme="minorHAnsi" w:cstheme="minorHAnsi"/>
          <w:szCs w:val="24"/>
        </w:rPr>
        <w:t>de 202</w:t>
      </w:r>
      <w:r w:rsidR="00855ECA">
        <w:rPr>
          <w:rFonts w:asciiTheme="minorHAnsi" w:hAnsiTheme="minorHAnsi" w:cstheme="minorHAnsi"/>
          <w:szCs w:val="24"/>
        </w:rPr>
        <w:t>1</w:t>
      </w:r>
      <w:r w:rsidR="00C119CE">
        <w:rPr>
          <w:rFonts w:asciiTheme="minorHAnsi" w:hAnsiTheme="minorHAnsi" w:cstheme="minorHAnsi"/>
          <w:szCs w:val="24"/>
        </w:rPr>
        <w:t>,</w:t>
      </w:r>
      <w:r w:rsidR="005B1C12" w:rsidRPr="002C000A">
        <w:rPr>
          <w:rFonts w:asciiTheme="minorHAnsi" w:hAnsiTheme="minorHAnsi" w:cstheme="minorHAnsi"/>
          <w:szCs w:val="24"/>
        </w:rPr>
        <w:t xml:space="preserve"> </w:t>
      </w:r>
      <w:r w:rsidRPr="002C000A">
        <w:rPr>
          <w:rFonts w:asciiTheme="minorHAnsi" w:hAnsiTheme="minorHAnsi" w:cstheme="minorHAnsi"/>
          <w:szCs w:val="24"/>
        </w:rPr>
        <w:t xml:space="preserve">una vez analizadas </w:t>
      </w:r>
      <w:r w:rsidR="00C119CE">
        <w:rPr>
          <w:rFonts w:asciiTheme="minorHAnsi" w:hAnsiTheme="minorHAnsi" w:cstheme="minorHAnsi"/>
          <w:szCs w:val="24"/>
        </w:rPr>
        <w:t xml:space="preserve">todas </w:t>
      </w:r>
      <w:r w:rsidRPr="002C000A">
        <w:rPr>
          <w:rFonts w:asciiTheme="minorHAnsi" w:hAnsiTheme="minorHAnsi" w:cstheme="minorHAnsi"/>
          <w:szCs w:val="24"/>
        </w:rPr>
        <w:t xml:space="preserve">las observaciones realizadas al borrador de informe de evaluación </w:t>
      </w:r>
      <w:r w:rsidR="00B81EE6" w:rsidRPr="002C000A">
        <w:rPr>
          <w:rFonts w:asciiTheme="minorHAnsi" w:hAnsiTheme="minorHAnsi" w:cstheme="minorHAnsi"/>
          <w:szCs w:val="24"/>
        </w:rPr>
        <w:t xml:space="preserve">relativo al </w:t>
      </w:r>
      <w:r w:rsidRPr="002C000A">
        <w:rPr>
          <w:rFonts w:asciiTheme="minorHAnsi" w:hAnsiTheme="minorHAnsi" w:cstheme="minorHAnsi"/>
          <w:szCs w:val="24"/>
        </w:rPr>
        <w:t xml:space="preserve">cumplimiento de las obligaciones de publicidad activa por parte de esa </w:t>
      </w:r>
      <w:r w:rsidR="00855ECA">
        <w:rPr>
          <w:rFonts w:asciiTheme="minorHAnsi" w:hAnsiTheme="minorHAnsi" w:cstheme="minorHAnsi"/>
          <w:szCs w:val="24"/>
        </w:rPr>
        <w:t>Institución</w:t>
      </w:r>
      <w:r w:rsidRPr="002C000A">
        <w:rPr>
          <w:rFonts w:asciiTheme="minorHAnsi" w:hAnsiTheme="minorHAnsi" w:cstheme="minorHAnsi"/>
          <w:szCs w:val="24"/>
        </w:rPr>
        <w:t>, este CTBG efectúa las siguientes consideraciones:</w:t>
      </w:r>
    </w:p>
    <w:p w:rsidR="00AF2582" w:rsidRDefault="00AF2582" w:rsidP="00AF2582">
      <w:pPr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szCs w:val="24"/>
        </w:rPr>
      </w:pPr>
    </w:p>
    <w:p w:rsidR="00AF2582" w:rsidRDefault="00612F7A" w:rsidP="00AF2582">
      <w:pPr>
        <w:pStyle w:val="Prrafodelista"/>
        <w:numPr>
          <w:ilvl w:val="0"/>
          <w:numId w:val="12"/>
        </w:numPr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Respecto de la independencia del Colegio en cuanto a establecer las normas de funcionamiento de sus órganos colegiados y estar sometido únicamente a sus Estatutos.</w:t>
      </w:r>
    </w:p>
    <w:p w:rsidR="00AF2582" w:rsidRDefault="00AF2582" w:rsidP="00AF2582">
      <w:pPr>
        <w:pStyle w:val="Prrafodelista"/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b/>
          <w:szCs w:val="24"/>
        </w:rPr>
      </w:pPr>
    </w:p>
    <w:p w:rsidR="00612F7A" w:rsidRDefault="00612F7A" w:rsidP="00AF2582">
      <w:pPr>
        <w:pStyle w:val="Prrafodelista"/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Señala el CITA en su escrito de observaciones que no es de aplicación a la Corporación la Ley 40/2015 de Régimen Jurídico del Sector Público y que la Ley 39/2015, del Procedimiento Administrativo Común, es aplicable con carácter supletorio, para concluir que el Colegio es independiente a la hora de establecer las normas por las que se regulan los órganos colegiales, quienes se rigen por lo dispuesto en los Estatutos.</w:t>
      </w:r>
    </w:p>
    <w:p w:rsidR="007B66A0" w:rsidRDefault="007B66A0" w:rsidP="00AF2582">
      <w:pPr>
        <w:pStyle w:val="Prrafodelista"/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szCs w:val="24"/>
        </w:rPr>
      </w:pPr>
    </w:p>
    <w:p w:rsidR="00ED4D28" w:rsidRDefault="00612F7A" w:rsidP="00AF2582">
      <w:pPr>
        <w:pStyle w:val="Prrafodelista"/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Sin embargo, se obvia que el artículo </w:t>
      </w:r>
      <w:r w:rsidR="007B66A0">
        <w:rPr>
          <w:rFonts w:asciiTheme="minorHAnsi" w:hAnsiTheme="minorHAnsi" w:cstheme="minorHAnsi"/>
          <w:szCs w:val="24"/>
        </w:rPr>
        <w:t xml:space="preserve">2.1 e) de la LTAIBG contempla explícitamente a las Corporaciones de Derecho Público dentro de su ámbito subjetivo de aplicación en lo relativo a sus actividades sujetas a derecho administrativo. Por lo tanto son de aplicación al CITA, al igual que a los restantes Colegios Profesionales, las obligaciones de publicidad activa establecidas por la Ley. </w:t>
      </w:r>
    </w:p>
    <w:p w:rsidR="00F65D71" w:rsidRDefault="00F65D71" w:rsidP="00AF2582">
      <w:pPr>
        <w:pStyle w:val="Prrafodelista"/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szCs w:val="24"/>
        </w:rPr>
      </w:pPr>
    </w:p>
    <w:p w:rsidR="00AF2582" w:rsidRDefault="007B66A0" w:rsidP="00AF2582">
      <w:pPr>
        <w:pStyle w:val="Prrafodelista"/>
        <w:numPr>
          <w:ilvl w:val="0"/>
          <w:numId w:val="12"/>
        </w:numPr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Respecto de la observación relativa a la localización de la información de Transparencia</w:t>
      </w:r>
      <w:r w:rsidR="00AF2582">
        <w:rPr>
          <w:rFonts w:asciiTheme="minorHAnsi" w:hAnsiTheme="minorHAnsi" w:cstheme="minorHAnsi"/>
          <w:b/>
          <w:szCs w:val="24"/>
        </w:rPr>
        <w:t>.</w:t>
      </w:r>
    </w:p>
    <w:p w:rsidR="00AF2582" w:rsidRDefault="00AF2582" w:rsidP="00AF2582">
      <w:pPr>
        <w:pStyle w:val="Prrafodelista"/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b/>
          <w:szCs w:val="24"/>
        </w:rPr>
      </w:pPr>
    </w:p>
    <w:p w:rsidR="007B66A0" w:rsidRDefault="007B66A0" w:rsidP="00AF2582">
      <w:pPr>
        <w:pStyle w:val="Prrafodelista"/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Se indica por parte del CITA que esta información se encuentra publicada en el acceso Ventanilla Única de su web institucional. </w:t>
      </w:r>
    </w:p>
    <w:p w:rsidR="007B66A0" w:rsidRDefault="007B66A0" w:rsidP="00AF2582">
      <w:pPr>
        <w:pStyle w:val="Prrafodelista"/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szCs w:val="24"/>
        </w:rPr>
      </w:pPr>
    </w:p>
    <w:p w:rsidR="00FC7835" w:rsidRDefault="00FC7835" w:rsidP="00AF2582">
      <w:pPr>
        <w:pStyle w:val="Prrafodelista"/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Revisada nuevamente la web del CITA por este Consejo, se constata que, tal y como puede apreciarse en la siguiente imagen, en el acceso Ventanilla Única no se contempla ninguna de las obligaciones de publicidad activa aplicables a la entidad y que tal y como se señala en el informe provisional de evaluación, </w:t>
      </w:r>
      <w:r w:rsidR="00AD209F">
        <w:rPr>
          <w:rFonts w:asciiTheme="minorHAnsi" w:hAnsiTheme="minorHAnsi" w:cstheme="minorHAnsi"/>
          <w:szCs w:val="24"/>
        </w:rPr>
        <w:t xml:space="preserve">las informaciones obligatorias que se publican se encuentran localizadas en los apartados o accesos </w:t>
      </w:r>
      <w:r w:rsidR="00AD209F" w:rsidRPr="00AD209F">
        <w:rPr>
          <w:rFonts w:asciiTheme="minorHAnsi" w:hAnsiTheme="minorHAnsi" w:cstheme="minorHAnsi"/>
          <w:szCs w:val="24"/>
        </w:rPr>
        <w:t>Inicio, Colegio y Normativa</w:t>
      </w:r>
      <w:r w:rsidR="00AD209F">
        <w:rPr>
          <w:rFonts w:asciiTheme="minorHAnsi" w:hAnsiTheme="minorHAnsi" w:cstheme="minorHAnsi"/>
          <w:szCs w:val="24"/>
        </w:rPr>
        <w:t xml:space="preserve"> de la web institucional del CITA.</w:t>
      </w:r>
    </w:p>
    <w:p w:rsidR="0009372C" w:rsidRDefault="0009372C" w:rsidP="00AF2582">
      <w:pPr>
        <w:pStyle w:val="Prrafodelista"/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No se acepta en consecuencia la observación. </w:t>
      </w:r>
    </w:p>
    <w:p w:rsidR="007B66A0" w:rsidRDefault="007B66A0" w:rsidP="004D4D20">
      <w:pPr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szCs w:val="24"/>
        </w:rPr>
      </w:pPr>
      <w:r w:rsidRPr="007B66A0">
        <w:rPr>
          <w:rFonts w:asciiTheme="minorHAnsi" w:hAnsiTheme="minorHAnsi" w:cstheme="minorHAnsi"/>
          <w:szCs w:val="24"/>
        </w:rPr>
        <w:drawing>
          <wp:inline distT="0" distB="0" distL="0" distR="0" wp14:anchorId="64943A82" wp14:editId="3070F016">
            <wp:extent cx="5612130" cy="282257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A0" w:rsidRPr="00AD209F" w:rsidRDefault="00AD209F" w:rsidP="00AD209F">
      <w:pPr>
        <w:pStyle w:val="Prrafodelista"/>
        <w:numPr>
          <w:ilvl w:val="0"/>
          <w:numId w:val="12"/>
        </w:numPr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b/>
          <w:szCs w:val="24"/>
        </w:rPr>
      </w:pPr>
      <w:r w:rsidRPr="00AD209F">
        <w:rPr>
          <w:rFonts w:asciiTheme="minorHAnsi" w:hAnsiTheme="minorHAnsi" w:cstheme="minorHAnsi"/>
          <w:b/>
          <w:szCs w:val="24"/>
        </w:rPr>
        <w:t xml:space="preserve">Sobre la remisión a los Estatutos del CITA para la localización de determinadas informaciones obligatorias. </w:t>
      </w:r>
    </w:p>
    <w:p w:rsidR="007B66A0" w:rsidRDefault="00AD209F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Indica el CITA en sus observaciones que la información relativa a funciones o descripción de la estructura organizativa, se encuentra recogida en los Estatutos. </w:t>
      </w:r>
    </w:p>
    <w:p w:rsidR="00AD209F" w:rsidRDefault="00AD209F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La LTAIBG establece diversas obligaciones de información que se identifican </w:t>
      </w:r>
      <w:r w:rsidR="0009372C">
        <w:rPr>
          <w:rFonts w:asciiTheme="minorHAnsi" w:hAnsiTheme="minorHAnsi" w:cstheme="minorHAnsi"/>
          <w:szCs w:val="24"/>
        </w:rPr>
        <w:t xml:space="preserve">por la norma </w:t>
      </w:r>
      <w:r>
        <w:rPr>
          <w:rFonts w:asciiTheme="minorHAnsi" w:hAnsiTheme="minorHAnsi" w:cstheme="minorHAnsi"/>
          <w:szCs w:val="24"/>
        </w:rPr>
        <w:t>de manera singularizada, lo que implica a su vez, que la publicación de estas informaciones debe realizarse de manera independiente y diferenciada de otras informaciones obligatorias. No cabe por lo tanto</w:t>
      </w:r>
      <w:r w:rsidR="006E7590">
        <w:rPr>
          <w:rFonts w:asciiTheme="minorHAnsi" w:hAnsiTheme="minorHAnsi" w:cstheme="minorHAnsi"/>
          <w:szCs w:val="24"/>
        </w:rPr>
        <w:t>,</w:t>
      </w:r>
      <w:r>
        <w:rPr>
          <w:rFonts w:asciiTheme="minorHAnsi" w:hAnsiTheme="minorHAnsi" w:cstheme="minorHAnsi"/>
          <w:szCs w:val="24"/>
        </w:rPr>
        <w:t xml:space="preserve"> la remisión a los Estatutos para considerar que se cumple la </w:t>
      </w:r>
      <w:r w:rsidR="0009372C">
        <w:rPr>
          <w:rFonts w:asciiTheme="minorHAnsi" w:hAnsiTheme="minorHAnsi" w:cstheme="minorHAnsi"/>
          <w:szCs w:val="24"/>
        </w:rPr>
        <w:t xml:space="preserve">obligación de publicar otras informaciones diferentes de éstos, que forman parte de la obligación “Normativa aplicable” a la entidad. </w:t>
      </w:r>
    </w:p>
    <w:p w:rsidR="007F698C" w:rsidRDefault="007F698C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Por otra parte se indica que los Estatutos del Colegio se </w:t>
      </w:r>
      <w:r w:rsidR="006E7590">
        <w:rPr>
          <w:rFonts w:asciiTheme="minorHAnsi" w:hAnsiTheme="minorHAnsi" w:cstheme="minorHAnsi"/>
          <w:szCs w:val="24"/>
        </w:rPr>
        <w:t>encuentran</w:t>
      </w:r>
      <w:r>
        <w:rPr>
          <w:rFonts w:asciiTheme="minorHAnsi" w:hAnsiTheme="minorHAnsi" w:cstheme="minorHAnsi"/>
          <w:szCs w:val="24"/>
        </w:rPr>
        <w:t xml:space="preserve"> publicados en el área privada, como ocurre en la mayoría de los Colegios Profesionales. A este respecto, este Consejo quiere señalar que esta situación solo se ha observado en 2 de los 62 Colegios que han sido evaluados.</w:t>
      </w:r>
    </w:p>
    <w:p w:rsidR="00F71E30" w:rsidRDefault="00F71E30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Por lo tanto, no cabe aceptar esta observación.</w:t>
      </w:r>
    </w:p>
    <w:p w:rsidR="00F71E30" w:rsidRDefault="00F71E30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</w:p>
    <w:p w:rsidR="0009372C" w:rsidRPr="0009372C" w:rsidRDefault="0009372C" w:rsidP="0009372C">
      <w:pPr>
        <w:pStyle w:val="Prrafodelista"/>
        <w:numPr>
          <w:ilvl w:val="0"/>
          <w:numId w:val="12"/>
        </w:numPr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b/>
          <w:szCs w:val="24"/>
        </w:rPr>
      </w:pPr>
      <w:r w:rsidRPr="0009372C">
        <w:rPr>
          <w:rFonts w:asciiTheme="minorHAnsi" w:hAnsiTheme="minorHAnsi" w:cstheme="minorHAnsi"/>
          <w:b/>
          <w:szCs w:val="24"/>
        </w:rPr>
        <w:t>Sobre otras cuestiones que plantea el CITA en sus observaciones.</w:t>
      </w:r>
    </w:p>
    <w:p w:rsidR="007B66A0" w:rsidRDefault="0009372C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Además de lo señalado</w:t>
      </w:r>
      <w:r w:rsidR="006E7590">
        <w:rPr>
          <w:rFonts w:asciiTheme="minorHAnsi" w:hAnsiTheme="minorHAnsi" w:cstheme="minorHAnsi"/>
          <w:szCs w:val="24"/>
        </w:rPr>
        <w:t>,</w:t>
      </w:r>
      <w:r>
        <w:rPr>
          <w:rFonts w:asciiTheme="minorHAnsi" w:hAnsiTheme="minorHAnsi" w:cstheme="minorHAnsi"/>
          <w:szCs w:val="24"/>
        </w:rPr>
        <w:t xml:space="preserve"> el CITA incorpora otro tipo de consideraciones que merecen una aclaración por parte de este Consejo.</w:t>
      </w:r>
    </w:p>
    <w:p w:rsidR="0009372C" w:rsidRDefault="0009372C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Así se indica para algunas informaciones que no están sujetas a cambios.  </w:t>
      </w:r>
      <w:r w:rsidR="00F71E30" w:rsidRPr="00F71E30">
        <w:rPr>
          <w:rFonts w:asciiTheme="minorHAnsi" w:hAnsiTheme="minorHAnsi" w:cstheme="minorHAnsi"/>
          <w:szCs w:val="24"/>
        </w:rPr>
        <w:t xml:space="preserve">Respecto de </w:t>
      </w:r>
      <w:r w:rsidR="00F71E30">
        <w:rPr>
          <w:rFonts w:asciiTheme="minorHAnsi" w:hAnsiTheme="minorHAnsi" w:cstheme="minorHAnsi"/>
          <w:szCs w:val="24"/>
        </w:rPr>
        <w:t>esta</w:t>
      </w:r>
      <w:r w:rsidR="00F71E30" w:rsidRPr="00F71E30">
        <w:rPr>
          <w:rFonts w:asciiTheme="minorHAnsi" w:hAnsiTheme="minorHAnsi" w:cstheme="minorHAnsi"/>
          <w:szCs w:val="24"/>
        </w:rPr>
        <w:t xml:space="preserve"> cuestión, </w:t>
      </w:r>
      <w:r w:rsidR="00F71E30">
        <w:rPr>
          <w:rFonts w:asciiTheme="minorHAnsi" w:hAnsiTheme="minorHAnsi" w:cstheme="minorHAnsi"/>
          <w:szCs w:val="24"/>
        </w:rPr>
        <w:t xml:space="preserve">y aunque se trate de información que por su naturaleza es estable en el tiempo, </w:t>
      </w:r>
      <w:r w:rsidR="00F71E30" w:rsidRPr="00F71E30">
        <w:rPr>
          <w:rFonts w:asciiTheme="minorHAnsi" w:hAnsiTheme="minorHAnsi" w:cstheme="minorHAnsi"/>
          <w:szCs w:val="24"/>
        </w:rPr>
        <w:t xml:space="preserve">es preciso señalar que la única posibilidad que tienen los ciudadanos de saber si la información publicada está vigente o no, es que se indique expresamente. En este sentido bastaría con que en la página inicial </w:t>
      </w:r>
      <w:r w:rsidR="00F71E30">
        <w:rPr>
          <w:rFonts w:asciiTheme="minorHAnsi" w:hAnsiTheme="minorHAnsi" w:cstheme="minorHAnsi"/>
          <w:szCs w:val="24"/>
        </w:rPr>
        <w:t>del futuro Portal de Transparencia del CITA</w:t>
      </w:r>
      <w:r w:rsidR="00F71E30" w:rsidRPr="00F71E30">
        <w:rPr>
          <w:rFonts w:asciiTheme="minorHAnsi" w:hAnsiTheme="minorHAnsi" w:cstheme="minorHAnsi"/>
          <w:szCs w:val="24"/>
        </w:rPr>
        <w:t xml:space="preserve"> se mostrase la fecha de la última revisión o actualización efectuada.</w:t>
      </w:r>
    </w:p>
    <w:p w:rsidR="00347EE2" w:rsidRDefault="00347EE2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</w:p>
    <w:p w:rsidR="00347EE2" w:rsidRDefault="00347EE2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Por otra parte, se señala que la estructura organizativa de la entidad es la definida en los Estatutos y relacionada con la Junta Directiva. </w:t>
      </w:r>
      <w:r w:rsidR="00770E44">
        <w:rPr>
          <w:rFonts w:asciiTheme="minorHAnsi" w:hAnsiTheme="minorHAnsi" w:cstheme="minorHAnsi"/>
          <w:szCs w:val="24"/>
        </w:rPr>
        <w:t>Esta cuestión no obsta para que por parte del CITA se publique un organigrama en el que se representen gráficamente sus órganos de gobierno – Decano, Junta Directiva y Junta General, según el artículo 5 de sus Estatutos – así como la estructura administrativa que posea el CITA.</w:t>
      </w:r>
    </w:p>
    <w:p w:rsidR="008036EE" w:rsidRDefault="008036EE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</w:p>
    <w:p w:rsidR="008036EE" w:rsidRDefault="008036EE" w:rsidP="0009372C">
      <w:pPr>
        <w:tabs>
          <w:tab w:val="left" w:pos="284"/>
        </w:tabs>
        <w:spacing w:before="120" w:after="120" w:line="312" w:lineRule="auto"/>
        <w:ind w:left="709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En cuanto a la no publicación de los perfiles y trayectorias profesionales de los miembros de la Junta Directiva </w:t>
      </w:r>
      <w:r w:rsidR="00F31B87">
        <w:rPr>
          <w:rFonts w:asciiTheme="minorHAnsi" w:hAnsiTheme="minorHAnsi" w:cstheme="minorHAnsi"/>
          <w:szCs w:val="24"/>
        </w:rPr>
        <w:t xml:space="preserve">aludiendo a que la Junta General Ordinaria es la responsable última de todas las actividades desarrolladas por el Colegio, este Consejo no entra a valorar qué miembros de los órganos de gobierno </w:t>
      </w:r>
      <w:r w:rsidR="006E7590">
        <w:rPr>
          <w:rFonts w:asciiTheme="minorHAnsi" w:hAnsiTheme="minorHAnsi" w:cstheme="minorHAnsi"/>
          <w:szCs w:val="24"/>
        </w:rPr>
        <w:t>considera el</w:t>
      </w:r>
      <w:r w:rsidR="00F31B87">
        <w:rPr>
          <w:rFonts w:asciiTheme="minorHAnsi" w:hAnsiTheme="minorHAnsi" w:cstheme="minorHAnsi"/>
          <w:szCs w:val="24"/>
        </w:rPr>
        <w:t xml:space="preserve"> Colegio</w:t>
      </w:r>
      <w:r w:rsidR="006E7590">
        <w:rPr>
          <w:rFonts w:asciiTheme="minorHAnsi" w:hAnsiTheme="minorHAnsi" w:cstheme="minorHAnsi"/>
          <w:szCs w:val="24"/>
        </w:rPr>
        <w:t xml:space="preserve"> que</w:t>
      </w:r>
      <w:r w:rsidR="00F31B87">
        <w:rPr>
          <w:rFonts w:asciiTheme="minorHAnsi" w:hAnsiTheme="minorHAnsi" w:cstheme="minorHAnsi"/>
          <w:szCs w:val="24"/>
        </w:rPr>
        <w:t xml:space="preserve"> tienen la consideración de máximo responsable. Si el CITA considera que esta condición corresponde a los integrantes de la Junta General debería publicar información sobre su identificación – si se identifica a los miembros de la Junta Directiva -  y sobre sus perfiles y trayectorias profesionales, para dar cumplimiento a ambas obligaciones de publicidad activa. </w:t>
      </w:r>
    </w:p>
    <w:p w:rsidR="00AF2582" w:rsidRDefault="004D4D20" w:rsidP="004D4D20">
      <w:pPr>
        <w:tabs>
          <w:tab w:val="left" w:pos="284"/>
        </w:tabs>
        <w:spacing w:before="120" w:after="120" w:line="312" w:lineRule="auto"/>
        <w:jc w:val="both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Este Consejo, valora muy positivamente la </w:t>
      </w:r>
      <w:r w:rsidR="00F31B87">
        <w:rPr>
          <w:rFonts w:asciiTheme="minorHAnsi" w:hAnsiTheme="minorHAnsi" w:cstheme="minorHAnsi"/>
          <w:szCs w:val="24"/>
        </w:rPr>
        <w:t>disposición</w:t>
      </w:r>
      <w:r>
        <w:rPr>
          <w:rFonts w:asciiTheme="minorHAnsi" w:hAnsiTheme="minorHAnsi" w:cstheme="minorHAnsi"/>
          <w:szCs w:val="24"/>
        </w:rPr>
        <w:t xml:space="preserve"> del CI</w:t>
      </w:r>
      <w:r w:rsidR="00F31B87">
        <w:rPr>
          <w:rFonts w:asciiTheme="minorHAnsi" w:hAnsiTheme="minorHAnsi" w:cstheme="minorHAnsi"/>
          <w:szCs w:val="24"/>
        </w:rPr>
        <w:t>TA</w:t>
      </w:r>
      <w:r>
        <w:rPr>
          <w:rFonts w:asciiTheme="minorHAnsi" w:hAnsiTheme="minorHAnsi" w:cstheme="minorHAnsi"/>
          <w:szCs w:val="24"/>
        </w:rPr>
        <w:t xml:space="preserve"> </w:t>
      </w:r>
      <w:r w:rsidR="00F31B87">
        <w:rPr>
          <w:rFonts w:asciiTheme="minorHAnsi" w:hAnsiTheme="minorHAnsi" w:cstheme="minorHAnsi"/>
          <w:szCs w:val="24"/>
        </w:rPr>
        <w:t>a aplicar</w:t>
      </w:r>
      <w:r>
        <w:rPr>
          <w:rFonts w:asciiTheme="minorHAnsi" w:hAnsiTheme="minorHAnsi" w:cstheme="minorHAnsi"/>
          <w:szCs w:val="24"/>
        </w:rPr>
        <w:t xml:space="preserve"> las recomendaciones efectuadas. </w:t>
      </w:r>
      <w:r w:rsidR="00F31B87">
        <w:rPr>
          <w:rFonts w:asciiTheme="minorHAnsi" w:hAnsiTheme="minorHAnsi" w:cstheme="minorHAnsi"/>
          <w:szCs w:val="24"/>
        </w:rPr>
        <w:t>Dichas</w:t>
      </w:r>
      <w:r w:rsidRPr="004D4D20">
        <w:rPr>
          <w:rFonts w:asciiTheme="minorHAnsi" w:hAnsiTheme="minorHAnsi" w:cstheme="minorHAnsi"/>
          <w:szCs w:val="24"/>
        </w:rPr>
        <w:t xml:space="preserve"> mejoras </w:t>
      </w:r>
      <w:r w:rsidR="00F31B87">
        <w:rPr>
          <w:rFonts w:asciiTheme="minorHAnsi" w:hAnsiTheme="minorHAnsi" w:cstheme="minorHAnsi"/>
          <w:szCs w:val="24"/>
        </w:rPr>
        <w:t xml:space="preserve">contribuirán a que el CITA alcance un mayor nivel de cumplimiento </w:t>
      </w:r>
      <w:r w:rsidRPr="004D4D20">
        <w:rPr>
          <w:rFonts w:asciiTheme="minorHAnsi" w:hAnsiTheme="minorHAnsi" w:cstheme="minorHAnsi"/>
          <w:szCs w:val="24"/>
        </w:rPr>
        <w:t>cuando en 2022 se efectúe por parte de est</w:t>
      </w:r>
      <w:bookmarkStart w:id="0" w:name="_GoBack"/>
      <w:bookmarkEnd w:id="0"/>
      <w:r w:rsidRPr="004D4D20">
        <w:rPr>
          <w:rFonts w:asciiTheme="minorHAnsi" w:hAnsiTheme="minorHAnsi" w:cstheme="minorHAnsi"/>
          <w:szCs w:val="24"/>
        </w:rPr>
        <w:t>e Consejo un seguimiento de la aplicación de las recomendaciones efectuadas.</w:t>
      </w:r>
    </w:p>
    <w:p w:rsidR="006F17B5" w:rsidRPr="002C000A" w:rsidRDefault="006F17B5" w:rsidP="009557B1">
      <w:pPr>
        <w:autoSpaceDE w:val="0"/>
        <w:autoSpaceDN w:val="0"/>
        <w:adjustRightInd w:val="0"/>
        <w:spacing w:after="0"/>
        <w:jc w:val="right"/>
        <w:rPr>
          <w:szCs w:val="24"/>
        </w:rPr>
      </w:pPr>
      <w:r w:rsidRPr="002C000A">
        <w:rPr>
          <w:rFonts w:asciiTheme="minorHAnsi" w:hAnsiTheme="minorHAnsi" w:cstheme="minorHAnsi"/>
          <w:szCs w:val="24"/>
        </w:rPr>
        <w:t xml:space="preserve">Madrid, </w:t>
      </w:r>
      <w:r w:rsidR="00CF1510">
        <w:rPr>
          <w:rFonts w:asciiTheme="minorHAnsi" w:hAnsiTheme="minorHAnsi" w:cstheme="minorHAnsi"/>
          <w:szCs w:val="24"/>
        </w:rPr>
        <w:t>octubre</w:t>
      </w:r>
      <w:r w:rsidRPr="002C000A">
        <w:rPr>
          <w:rFonts w:asciiTheme="minorHAnsi" w:hAnsiTheme="minorHAnsi" w:cstheme="minorHAnsi"/>
          <w:szCs w:val="24"/>
        </w:rPr>
        <w:t xml:space="preserve"> de 202</w:t>
      </w:r>
      <w:r w:rsidR="00D44E9D">
        <w:rPr>
          <w:rFonts w:asciiTheme="minorHAnsi" w:hAnsiTheme="minorHAnsi" w:cstheme="minorHAnsi"/>
          <w:szCs w:val="24"/>
        </w:rPr>
        <w:t>1</w:t>
      </w:r>
    </w:p>
    <w:sectPr w:rsidR="006F17B5" w:rsidRPr="002C000A" w:rsidSect="009E16B5">
      <w:headerReference w:type="default" r:id="rId9"/>
      <w:footerReference w:type="default" r:id="rId10"/>
      <w:headerReference w:type="first" r:id="rId11"/>
      <w:pgSz w:w="11906" w:h="16838" w:code="9"/>
      <w:pgMar w:top="141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98C" w:rsidRDefault="007F698C" w:rsidP="00344FE7">
      <w:pPr>
        <w:spacing w:after="0" w:line="240" w:lineRule="auto"/>
      </w:pPr>
      <w:r>
        <w:separator/>
      </w:r>
    </w:p>
  </w:endnote>
  <w:endnote w:type="continuationSeparator" w:id="0">
    <w:p w:rsidR="007F698C" w:rsidRDefault="007F698C" w:rsidP="00344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63016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7F698C" w:rsidRPr="00C23F36" w:rsidRDefault="007F698C" w:rsidP="00C23F36">
        <w:pPr>
          <w:pStyle w:val="Piedepgina"/>
          <w:jc w:val="center"/>
          <w:rPr>
            <w:sz w:val="20"/>
            <w:szCs w:val="20"/>
          </w:rPr>
        </w:pPr>
        <w:r w:rsidRPr="00C23F36">
          <w:rPr>
            <w:sz w:val="20"/>
            <w:szCs w:val="20"/>
          </w:rPr>
          <w:fldChar w:fldCharType="begin"/>
        </w:r>
        <w:r w:rsidRPr="00C23F36">
          <w:rPr>
            <w:sz w:val="20"/>
            <w:szCs w:val="20"/>
          </w:rPr>
          <w:instrText xml:space="preserve"> PAGE   \* MERGEFORMAT </w:instrText>
        </w:r>
        <w:r w:rsidRPr="00C23F36">
          <w:rPr>
            <w:sz w:val="20"/>
            <w:szCs w:val="20"/>
          </w:rPr>
          <w:fldChar w:fldCharType="separate"/>
        </w:r>
        <w:r w:rsidR="006E7590">
          <w:rPr>
            <w:noProof/>
            <w:sz w:val="20"/>
            <w:szCs w:val="20"/>
          </w:rPr>
          <w:t>2</w:t>
        </w:r>
        <w:r w:rsidRPr="00C23F36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98C" w:rsidRDefault="007F698C" w:rsidP="00344FE7">
      <w:pPr>
        <w:spacing w:after="0" w:line="240" w:lineRule="auto"/>
      </w:pPr>
      <w:r>
        <w:separator/>
      </w:r>
    </w:p>
  </w:footnote>
  <w:footnote w:type="continuationSeparator" w:id="0">
    <w:p w:rsidR="007F698C" w:rsidRDefault="007F698C" w:rsidP="00344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8C" w:rsidRDefault="007F698C">
    <w:pPr>
      <w:pStyle w:val="Encabezado"/>
    </w:pPr>
    <w:r>
      <w:rPr>
        <w:noProof/>
        <w:lang w:eastAsia="es-ES"/>
      </w:rPr>
      <w:drawing>
        <wp:anchor distT="0" distB="0" distL="0" distR="0" simplePos="0" relativeHeight="251670528" behindDoc="0" locked="0" layoutInCell="1" allowOverlap="0" wp14:anchorId="637F25F9" wp14:editId="1FE0AF88">
          <wp:simplePos x="0" y="0"/>
          <wp:positionH relativeFrom="column">
            <wp:posOffset>5338445</wp:posOffset>
          </wp:positionH>
          <wp:positionV relativeFrom="line">
            <wp:posOffset>16510</wp:posOffset>
          </wp:positionV>
          <wp:extent cx="666750" cy="590550"/>
          <wp:effectExtent l="0" t="0" r="0" b="0"/>
          <wp:wrapThrough wrapText="bothSides">
            <wp:wrapPolygon edited="0">
              <wp:start x="9257" y="0"/>
              <wp:lineTo x="5554" y="2090"/>
              <wp:lineTo x="1851" y="7665"/>
              <wp:lineTo x="1851" y="19510"/>
              <wp:lineTo x="19749" y="19510"/>
              <wp:lineTo x="20366" y="8361"/>
              <wp:lineTo x="16046" y="2090"/>
              <wp:lineTo x="12343" y="0"/>
              <wp:lineTo x="9257" y="0"/>
            </wp:wrapPolygon>
          </wp:wrapThrough>
          <wp:docPr id="3" name="Imagen 1" descr="escweb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web0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698C" w:rsidRDefault="007F698C">
    <w:pPr>
      <w:pStyle w:val="Encabezado"/>
    </w:pPr>
  </w:p>
  <w:p w:rsidR="007F698C" w:rsidRDefault="007F698C" w:rsidP="00344FE7">
    <w:pPr>
      <w:pStyle w:val="Encabezado"/>
    </w:pPr>
  </w:p>
  <w:p w:rsidR="007F698C" w:rsidRDefault="007F698C" w:rsidP="00344FE7">
    <w:pPr>
      <w:pStyle w:val="Encabezado"/>
    </w:pPr>
  </w:p>
  <w:p w:rsidR="007F698C" w:rsidRDefault="007F698C" w:rsidP="00344FE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8C" w:rsidRDefault="007F698C" w:rsidP="006F5890">
    <w:pPr>
      <w:jc w:val="right"/>
      <w:rPr>
        <w:noProof/>
        <w:lang w:eastAsia="es-ES"/>
      </w:rPr>
    </w:pPr>
    <w:r>
      <w:rPr>
        <w:noProof/>
        <w:lang w:eastAsia="es-ES"/>
      </w:rPr>
      <w:drawing>
        <wp:anchor distT="0" distB="0" distL="0" distR="0" simplePos="0" relativeHeight="251668480" behindDoc="0" locked="0" layoutInCell="1" allowOverlap="0" wp14:anchorId="09BAAF01" wp14:editId="59D86E7C">
          <wp:simplePos x="0" y="0"/>
          <wp:positionH relativeFrom="column">
            <wp:posOffset>-107950</wp:posOffset>
          </wp:positionH>
          <wp:positionV relativeFrom="line">
            <wp:posOffset>-635</wp:posOffset>
          </wp:positionV>
          <wp:extent cx="647700" cy="571500"/>
          <wp:effectExtent l="0" t="0" r="0" b="0"/>
          <wp:wrapThrough wrapText="bothSides">
            <wp:wrapPolygon edited="0">
              <wp:start x="8894" y="0"/>
              <wp:lineTo x="5082" y="2160"/>
              <wp:lineTo x="1271" y="7920"/>
              <wp:lineTo x="1906" y="20880"/>
              <wp:lineTo x="19059" y="20880"/>
              <wp:lineTo x="20329" y="8640"/>
              <wp:lineTo x="15882" y="2160"/>
              <wp:lineTo x="12071" y="0"/>
              <wp:lineTo x="8894" y="0"/>
            </wp:wrapPolygon>
          </wp:wrapThrough>
          <wp:docPr id="2" name="Imagen 1" descr="escweb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web0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inline distT="0" distB="0" distL="0" distR="0" wp14:anchorId="5F1382EE" wp14:editId="0A92D648">
          <wp:extent cx="1485900" cy="472440"/>
          <wp:effectExtent l="19050" t="0" r="0" b="0"/>
          <wp:docPr id="1" name="0 Imagen" descr="Logo CTBG A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TBG AAI.jpg"/>
                  <pic:cNvPicPr/>
                </pic:nvPicPr>
                <pic:blipFill>
                  <a:blip r:embed="rId2"/>
                  <a:srcRect l="6329" t="24194" r="2246" b="25732"/>
                  <a:stretch>
                    <a:fillRect/>
                  </a:stretch>
                </pic:blipFill>
                <pic:spPr>
                  <a:xfrm>
                    <a:off x="0" y="0"/>
                    <a:ext cx="1485900" cy="472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3" type="#_x0000_t75" style="width:11.25pt;height:11.25pt" o:bullet="t">
        <v:imagedata r:id="rId1" o:title="BD14529_"/>
      </v:shape>
    </w:pict>
  </w:numPicBullet>
  <w:abstractNum w:abstractNumId="0">
    <w:nsid w:val="052E71E7"/>
    <w:multiLevelType w:val="hybridMultilevel"/>
    <w:tmpl w:val="FDCADDE0"/>
    <w:lvl w:ilvl="0" w:tplc="AA644D8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025478"/>
    <w:multiLevelType w:val="hybridMultilevel"/>
    <w:tmpl w:val="0B4E1BE4"/>
    <w:lvl w:ilvl="0" w:tplc="C572239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92AE9"/>
    <w:multiLevelType w:val="hybridMultilevel"/>
    <w:tmpl w:val="EFA2A35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124360C"/>
    <w:multiLevelType w:val="hybridMultilevel"/>
    <w:tmpl w:val="EDEC1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70A71"/>
    <w:multiLevelType w:val="hybridMultilevel"/>
    <w:tmpl w:val="09DA4C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F4ACC"/>
    <w:multiLevelType w:val="hybridMultilevel"/>
    <w:tmpl w:val="ACA4A2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B95981"/>
    <w:multiLevelType w:val="hybridMultilevel"/>
    <w:tmpl w:val="780E1834"/>
    <w:lvl w:ilvl="0" w:tplc="81DA0EC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196B16"/>
    <w:multiLevelType w:val="hybridMultilevel"/>
    <w:tmpl w:val="4E625A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DD5AB9"/>
    <w:multiLevelType w:val="hybridMultilevel"/>
    <w:tmpl w:val="862E12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4F6B2D"/>
    <w:multiLevelType w:val="hybridMultilevel"/>
    <w:tmpl w:val="F8BAAD1C"/>
    <w:lvl w:ilvl="0" w:tplc="0C0A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0">
    <w:nsid w:val="73316104"/>
    <w:multiLevelType w:val="hybridMultilevel"/>
    <w:tmpl w:val="DF2E841A"/>
    <w:lvl w:ilvl="0" w:tplc="AD02D5A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9"/>
  </w:num>
  <w:num w:numId="5">
    <w:abstractNumId w:val="4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"/>
  </w:num>
  <w:num w:numId="10">
    <w:abstractNumId w:val="0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E7"/>
    <w:rsid w:val="00014882"/>
    <w:rsid w:val="000234B9"/>
    <w:rsid w:val="00030FA0"/>
    <w:rsid w:val="000324D2"/>
    <w:rsid w:val="00033E75"/>
    <w:rsid w:val="00036A5D"/>
    <w:rsid w:val="00074030"/>
    <w:rsid w:val="000775E7"/>
    <w:rsid w:val="0009372C"/>
    <w:rsid w:val="000B0E4F"/>
    <w:rsid w:val="00103303"/>
    <w:rsid w:val="001257F9"/>
    <w:rsid w:val="0014196C"/>
    <w:rsid w:val="001620F0"/>
    <w:rsid w:val="001750A8"/>
    <w:rsid w:val="00175D6C"/>
    <w:rsid w:val="0018324C"/>
    <w:rsid w:val="00192181"/>
    <w:rsid w:val="00194E05"/>
    <w:rsid w:val="001B02FE"/>
    <w:rsid w:val="001B16D9"/>
    <w:rsid w:val="001E44BC"/>
    <w:rsid w:val="00226CA0"/>
    <w:rsid w:val="00233814"/>
    <w:rsid w:val="00235A40"/>
    <w:rsid w:val="00251194"/>
    <w:rsid w:val="00292806"/>
    <w:rsid w:val="002A4771"/>
    <w:rsid w:val="002B0471"/>
    <w:rsid w:val="002C000A"/>
    <w:rsid w:val="002F2730"/>
    <w:rsid w:val="002F5D0B"/>
    <w:rsid w:val="0031159B"/>
    <w:rsid w:val="003259B9"/>
    <w:rsid w:val="00344FE7"/>
    <w:rsid w:val="00347EE2"/>
    <w:rsid w:val="00351475"/>
    <w:rsid w:val="00364215"/>
    <w:rsid w:val="003656B1"/>
    <w:rsid w:val="003B5DE7"/>
    <w:rsid w:val="003D01AF"/>
    <w:rsid w:val="003D0DAF"/>
    <w:rsid w:val="003F0972"/>
    <w:rsid w:val="003F38BD"/>
    <w:rsid w:val="004108BB"/>
    <w:rsid w:val="004130FB"/>
    <w:rsid w:val="00434AE3"/>
    <w:rsid w:val="0045134F"/>
    <w:rsid w:val="004B15B8"/>
    <w:rsid w:val="004D4D20"/>
    <w:rsid w:val="004D4EF1"/>
    <w:rsid w:val="005262DC"/>
    <w:rsid w:val="00532B7B"/>
    <w:rsid w:val="005767F7"/>
    <w:rsid w:val="005B1C12"/>
    <w:rsid w:val="005E3D42"/>
    <w:rsid w:val="00612F7A"/>
    <w:rsid w:val="00614890"/>
    <w:rsid w:val="006670D5"/>
    <w:rsid w:val="0068350B"/>
    <w:rsid w:val="00694F72"/>
    <w:rsid w:val="006C0214"/>
    <w:rsid w:val="006E7590"/>
    <w:rsid w:val="006F17B5"/>
    <w:rsid w:val="006F5890"/>
    <w:rsid w:val="0071472F"/>
    <w:rsid w:val="007342F2"/>
    <w:rsid w:val="007467AA"/>
    <w:rsid w:val="007615EB"/>
    <w:rsid w:val="00770E44"/>
    <w:rsid w:val="007A662D"/>
    <w:rsid w:val="007B024C"/>
    <w:rsid w:val="007B2862"/>
    <w:rsid w:val="007B66A0"/>
    <w:rsid w:val="007C00E5"/>
    <w:rsid w:val="007C0642"/>
    <w:rsid w:val="007C1C6F"/>
    <w:rsid w:val="007D24E2"/>
    <w:rsid w:val="007F698C"/>
    <w:rsid w:val="008036EE"/>
    <w:rsid w:val="00815DA2"/>
    <w:rsid w:val="00855ECA"/>
    <w:rsid w:val="0089717A"/>
    <w:rsid w:val="008A47D4"/>
    <w:rsid w:val="008B79BD"/>
    <w:rsid w:val="00901F1F"/>
    <w:rsid w:val="009029E0"/>
    <w:rsid w:val="009557B1"/>
    <w:rsid w:val="00973949"/>
    <w:rsid w:val="009B5DF5"/>
    <w:rsid w:val="009B753B"/>
    <w:rsid w:val="009B7ADA"/>
    <w:rsid w:val="009C2E55"/>
    <w:rsid w:val="009D2560"/>
    <w:rsid w:val="009D6677"/>
    <w:rsid w:val="009E16B5"/>
    <w:rsid w:val="009E30AA"/>
    <w:rsid w:val="009E35FF"/>
    <w:rsid w:val="00A24192"/>
    <w:rsid w:val="00A26523"/>
    <w:rsid w:val="00A603C7"/>
    <w:rsid w:val="00A62936"/>
    <w:rsid w:val="00A802F7"/>
    <w:rsid w:val="00AD209F"/>
    <w:rsid w:val="00AE5BF4"/>
    <w:rsid w:val="00AF2582"/>
    <w:rsid w:val="00AF4D45"/>
    <w:rsid w:val="00AF5C68"/>
    <w:rsid w:val="00B2797F"/>
    <w:rsid w:val="00B31F84"/>
    <w:rsid w:val="00B35A53"/>
    <w:rsid w:val="00B75881"/>
    <w:rsid w:val="00B81EE6"/>
    <w:rsid w:val="00BC7A82"/>
    <w:rsid w:val="00C01613"/>
    <w:rsid w:val="00C0201F"/>
    <w:rsid w:val="00C05003"/>
    <w:rsid w:val="00C119CE"/>
    <w:rsid w:val="00C23F36"/>
    <w:rsid w:val="00C305B6"/>
    <w:rsid w:val="00C3135F"/>
    <w:rsid w:val="00C736B9"/>
    <w:rsid w:val="00C82AB2"/>
    <w:rsid w:val="00C87BC3"/>
    <w:rsid w:val="00C94C61"/>
    <w:rsid w:val="00CF0704"/>
    <w:rsid w:val="00CF1510"/>
    <w:rsid w:val="00D23111"/>
    <w:rsid w:val="00D239A9"/>
    <w:rsid w:val="00D445A4"/>
    <w:rsid w:val="00D44E9D"/>
    <w:rsid w:val="00D72EF9"/>
    <w:rsid w:val="00DA02DE"/>
    <w:rsid w:val="00DB21EC"/>
    <w:rsid w:val="00DB2CB4"/>
    <w:rsid w:val="00DB2CCC"/>
    <w:rsid w:val="00DD07B5"/>
    <w:rsid w:val="00DF5982"/>
    <w:rsid w:val="00E03C82"/>
    <w:rsid w:val="00E35741"/>
    <w:rsid w:val="00E4386D"/>
    <w:rsid w:val="00E43D90"/>
    <w:rsid w:val="00E5135F"/>
    <w:rsid w:val="00E64F85"/>
    <w:rsid w:val="00E90B21"/>
    <w:rsid w:val="00EB7058"/>
    <w:rsid w:val="00EC3AAE"/>
    <w:rsid w:val="00ED4D28"/>
    <w:rsid w:val="00ED6FD3"/>
    <w:rsid w:val="00EF5F68"/>
    <w:rsid w:val="00F17B00"/>
    <w:rsid w:val="00F31B87"/>
    <w:rsid w:val="00F5121D"/>
    <w:rsid w:val="00F65D71"/>
    <w:rsid w:val="00F71E30"/>
    <w:rsid w:val="00F777C2"/>
    <w:rsid w:val="00F82E72"/>
    <w:rsid w:val="00FC767A"/>
    <w:rsid w:val="00FC7835"/>
    <w:rsid w:val="00FD4B61"/>
    <w:rsid w:val="00FD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9B9"/>
  </w:style>
  <w:style w:type="paragraph" w:styleId="Ttulo1">
    <w:name w:val="heading 1"/>
    <w:basedOn w:val="Normal"/>
    <w:next w:val="Normal"/>
    <w:link w:val="Ttulo1Car"/>
    <w:uiPriority w:val="9"/>
    <w:qFormat/>
    <w:rsid w:val="00175D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4F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FE7"/>
  </w:style>
  <w:style w:type="paragraph" w:styleId="Piedepgina">
    <w:name w:val="footer"/>
    <w:basedOn w:val="Normal"/>
    <w:link w:val="PiedepginaCar"/>
    <w:uiPriority w:val="99"/>
    <w:unhideWhenUsed/>
    <w:rsid w:val="00344F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FE7"/>
  </w:style>
  <w:style w:type="table" w:styleId="Tablaconcuadrcula">
    <w:name w:val="Table Grid"/>
    <w:basedOn w:val="Tablanormal"/>
    <w:uiPriority w:val="59"/>
    <w:rsid w:val="00344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4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FE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semiHidden/>
    <w:rsid w:val="00E438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4386D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Hipervnculo">
    <w:name w:val="Hyperlink"/>
    <w:basedOn w:val="Fuentedeprrafopredeter"/>
    <w:rsid w:val="00E4386D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75D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17B5"/>
    <w:pPr>
      <w:ind w:left="720"/>
      <w:contextualSpacing/>
    </w:pPr>
    <w:rPr>
      <w:rFonts w:ascii="Century Gothic" w:hAnsi="Century Gothic"/>
      <w:sz w:val="22"/>
    </w:rPr>
  </w:style>
  <w:style w:type="paragraph" w:customStyle="1" w:styleId="Default">
    <w:name w:val="Default"/>
    <w:rsid w:val="00D23111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hAnsiTheme="minorHAnsi" w:cs="Arial Unicode MS"/>
      <w:color w:val="000000"/>
      <w:szCs w:val="24"/>
    </w:rPr>
  </w:style>
  <w:style w:type="paragraph" w:styleId="Sinespaciado">
    <w:name w:val="No Spacing"/>
    <w:uiPriority w:val="1"/>
    <w:qFormat/>
    <w:rsid w:val="00D23111"/>
    <w:pPr>
      <w:spacing w:after="0" w:line="240" w:lineRule="auto"/>
    </w:pPr>
    <w:rPr>
      <w:rFonts w:asciiTheme="minorHAnsi" w:hAnsiTheme="minorHAnsi"/>
      <w:sz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A802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02F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02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02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02F7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F2582"/>
    <w:pPr>
      <w:spacing w:after="0" w:line="240" w:lineRule="auto"/>
    </w:pPr>
    <w:rPr>
      <w:rFonts w:eastAsia="Times New Roman" w:cs="Times New Roman"/>
      <w:sz w:val="22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9B9"/>
  </w:style>
  <w:style w:type="paragraph" w:styleId="Ttulo1">
    <w:name w:val="heading 1"/>
    <w:basedOn w:val="Normal"/>
    <w:next w:val="Normal"/>
    <w:link w:val="Ttulo1Car"/>
    <w:uiPriority w:val="9"/>
    <w:qFormat/>
    <w:rsid w:val="00175D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4F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FE7"/>
  </w:style>
  <w:style w:type="paragraph" w:styleId="Piedepgina">
    <w:name w:val="footer"/>
    <w:basedOn w:val="Normal"/>
    <w:link w:val="PiedepginaCar"/>
    <w:uiPriority w:val="99"/>
    <w:unhideWhenUsed/>
    <w:rsid w:val="00344F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FE7"/>
  </w:style>
  <w:style w:type="table" w:styleId="Tablaconcuadrcula">
    <w:name w:val="Table Grid"/>
    <w:basedOn w:val="Tablanormal"/>
    <w:uiPriority w:val="59"/>
    <w:rsid w:val="00344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4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FE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semiHidden/>
    <w:rsid w:val="00E438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4386D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Hipervnculo">
    <w:name w:val="Hyperlink"/>
    <w:basedOn w:val="Fuentedeprrafopredeter"/>
    <w:rsid w:val="00E4386D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75D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17B5"/>
    <w:pPr>
      <w:ind w:left="720"/>
      <w:contextualSpacing/>
    </w:pPr>
    <w:rPr>
      <w:rFonts w:ascii="Century Gothic" w:hAnsi="Century Gothic"/>
      <w:sz w:val="22"/>
    </w:rPr>
  </w:style>
  <w:style w:type="paragraph" w:customStyle="1" w:styleId="Default">
    <w:name w:val="Default"/>
    <w:rsid w:val="00D23111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hAnsiTheme="minorHAnsi" w:cs="Arial Unicode MS"/>
      <w:color w:val="000000"/>
      <w:szCs w:val="24"/>
    </w:rPr>
  </w:style>
  <w:style w:type="paragraph" w:styleId="Sinespaciado">
    <w:name w:val="No Spacing"/>
    <w:uiPriority w:val="1"/>
    <w:qFormat/>
    <w:rsid w:val="00D23111"/>
    <w:pPr>
      <w:spacing w:after="0" w:line="240" w:lineRule="auto"/>
    </w:pPr>
    <w:rPr>
      <w:rFonts w:asciiTheme="minorHAnsi" w:hAnsiTheme="minorHAnsi"/>
      <w:sz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A802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02F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02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02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02F7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F2582"/>
    <w:pPr>
      <w:spacing w:after="0" w:line="240" w:lineRule="auto"/>
    </w:pPr>
    <w:rPr>
      <w:rFonts w:eastAsia="Times New Roman" w:cs="Times New Roman"/>
      <w:sz w:val="22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9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843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SGAD</Company>
  <LinksUpToDate>false</LinksUpToDate>
  <CharactersWithSpaces>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javier.amoros</dc:creator>
  <cp:lastModifiedBy>anam.ruiz</cp:lastModifiedBy>
  <cp:revision>6</cp:revision>
  <cp:lastPrinted>2015-01-27T17:42:00Z</cp:lastPrinted>
  <dcterms:created xsi:type="dcterms:W3CDTF">2021-10-19T10:39:00Z</dcterms:created>
  <dcterms:modified xsi:type="dcterms:W3CDTF">2021-10-19T11:38:00Z</dcterms:modified>
</cp:coreProperties>
</file>