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58025F" w:rsidRDefault="0058025F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 Ayuntamiento de Santander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58025F" w:rsidRDefault="0058025F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 Ayuntamiento de Santander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025F" w:rsidRDefault="0058025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A03037" w:rsidRDefault="00A0303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D6397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9C767F" w:rsidRPr="007942B7" w:rsidTr="009C767F">
        <w:tc>
          <w:tcPr>
            <w:tcW w:w="2093" w:type="dxa"/>
            <w:shd w:val="clear" w:color="auto" w:fill="008A3E"/>
          </w:tcPr>
          <w:p w:rsidR="009C767F" w:rsidRPr="007942B7" w:rsidRDefault="009C767F" w:rsidP="009C767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9C767F" w:rsidRPr="007942B7" w:rsidRDefault="009C767F" w:rsidP="009C767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9C767F" w:rsidRPr="007942B7" w:rsidRDefault="009C767F" w:rsidP="009C767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9C767F" w:rsidRPr="007942B7" w:rsidTr="009C767F">
        <w:trPr>
          <w:trHeight w:val="736"/>
        </w:trPr>
        <w:tc>
          <w:tcPr>
            <w:tcW w:w="2093" w:type="dxa"/>
            <w:vMerge w:val="restart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Estructurar la información conforme al patrón de la LTAIBG o de la Ley Autonómica</w:t>
            </w:r>
          </w:p>
        </w:tc>
        <w:tc>
          <w:tcPr>
            <w:tcW w:w="567" w:type="dxa"/>
            <w:vAlign w:val="center"/>
          </w:tcPr>
          <w:p w:rsidR="009C767F" w:rsidRPr="007942B7" w:rsidRDefault="009C767F" w:rsidP="009C7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</w:tr>
      <w:tr w:rsidR="009C767F" w:rsidRPr="007942B7" w:rsidTr="009C767F">
        <w:trPr>
          <w:trHeight w:val="736"/>
        </w:trPr>
        <w:tc>
          <w:tcPr>
            <w:tcW w:w="2093" w:type="dxa"/>
            <w:vMerge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767F" w:rsidRDefault="009C767F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Enlazar a la información obligatoria localizable fuera del Portal de Transparencia</w:t>
            </w:r>
          </w:p>
        </w:tc>
        <w:tc>
          <w:tcPr>
            <w:tcW w:w="567" w:type="dxa"/>
            <w:vAlign w:val="center"/>
          </w:tcPr>
          <w:p w:rsidR="009C767F" w:rsidRPr="007942B7" w:rsidRDefault="009C767F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C767F" w:rsidRPr="007942B7" w:rsidRDefault="00930B4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63971" w:rsidRPr="007942B7" w:rsidTr="009C767F">
        <w:tc>
          <w:tcPr>
            <w:tcW w:w="2093" w:type="dxa"/>
            <w:vMerge w:val="restart"/>
            <w:vAlign w:val="center"/>
          </w:tcPr>
          <w:p w:rsidR="00D63971" w:rsidRPr="00C3228C" w:rsidRDefault="00D63971" w:rsidP="009C767F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D63971" w:rsidRPr="00D63971" w:rsidRDefault="00D63971" w:rsidP="00D63971">
            <w:pPr>
              <w:rPr>
                <w:sz w:val="20"/>
                <w:szCs w:val="20"/>
              </w:rPr>
            </w:pPr>
            <w:r w:rsidRPr="00D63971">
              <w:rPr>
                <w:sz w:val="20"/>
                <w:szCs w:val="20"/>
              </w:rPr>
              <w:t xml:space="preserve">Publicar el organigrama del Ayuntamiento </w:t>
            </w:r>
          </w:p>
        </w:tc>
        <w:tc>
          <w:tcPr>
            <w:tcW w:w="567" w:type="dxa"/>
            <w:vAlign w:val="center"/>
          </w:tcPr>
          <w:p w:rsidR="00D63971" w:rsidRDefault="00D63971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63971" w:rsidRPr="007942B7" w:rsidRDefault="00F35C37" w:rsidP="00F3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publicándose una descripción de la estructura organizativa del Ayuntamiento, pero no un organigrama.</w:t>
            </w:r>
          </w:p>
        </w:tc>
      </w:tr>
      <w:tr w:rsidR="00D63971" w:rsidRPr="007942B7" w:rsidTr="009C767F">
        <w:tc>
          <w:tcPr>
            <w:tcW w:w="2093" w:type="dxa"/>
            <w:vMerge/>
            <w:vAlign w:val="center"/>
          </w:tcPr>
          <w:p w:rsidR="00D63971" w:rsidRPr="00C3228C" w:rsidRDefault="00D63971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3971" w:rsidRPr="00D63971" w:rsidRDefault="00D63971" w:rsidP="00D63971">
            <w:pPr>
              <w:rPr>
                <w:sz w:val="20"/>
                <w:szCs w:val="20"/>
              </w:rPr>
            </w:pPr>
            <w:r w:rsidRPr="00D63971">
              <w:rPr>
                <w:sz w:val="20"/>
                <w:szCs w:val="20"/>
              </w:rPr>
              <w:t>Informar sobre el grado de cumplimiento y resultados, e indicadores de medida y valoración de los planes que aparecen publicados</w:t>
            </w:r>
          </w:p>
        </w:tc>
        <w:tc>
          <w:tcPr>
            <w:tcW w:w="567" w:type="dxa"/>
            <w:vAlign w:val="center"/>
          </w:tcPr>
          <w:p w:rsidR="00D63971" w:rsidRDefault="00D63971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63971" w:rsidRPr="007942B7" w:rsidRDefault="00F35C37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63971" w:rsidRPr="007942B7" w:rsidTr="009C767F">
        <w:tc>
          <w:tcPr>
            <w:tcW w:w="2093" w:type="dxa"/>
            <w:vMerge/>
          </w:tcPr>
          <w:p w:rsidR="00D63971" w:rsidRPr="007942B7" w:rsidRDefault="00D63971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3971" w:rsidRPr="00D63971" w:rsidRDefault="00D63971" w:rsidP="00D63971">
            <w:pPr>
              <w:rPr>
                <w:sz w:val="20"/>
                <w:szCs w:val="20"/>
              </w:rPr>
            </w:pPr>
            <w:r w:rsidRPr="00D63971">
              <w:rPr>
                <w:sz w:val="20"/>
                <w:szCs w:val="20"/>
              </w:rPr>
              <w:t>Enlazar al Registro de Actividades de Tratamiento desde el Portal de Transparencia</w:t>
            </w:r>
          </w:p>
        </w:tc>
        <w:tc>
          <w:tcPr>
            <w:tcW w:w="567" w:type="dxa"/>
            <w:vAlign w:val="center"/>
          </w:tcPr>
          <w:p w:rsidR="00D63971" w:rsidRPr="007942B7" w:rsidRDefault="00D63971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63971" w:rsidRPr="007942B7" w:rsidRDefault="00F35C37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63971" w:rsidRPr="007942B7" w:rsidTr="009C767F">
        <w:trPr>
          <w:trHeight w:val="1011"/>
        </w:trPr>
        <w:tc>
          <w:tcPr>
            <w:tcW w:w="2093" w:type="dxa"/>
            <w:vMerge/>
          </w:tcPr>
          <w:p w:rsidR="00D63971" w:rsidRPr="007942B7" w:rsidRDefault="00D63971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3971" w:rsidRPr="00D63971" w:rsidRDefault="00D63971" w:rsidP="00D63971">
            <w:pPr>
              <w:rPr>
                <w:sz w:val="20"/>
                <w:szCs w:val="20"/>
              </w:rPr>
            </w:pPr>
            <w:r w:rsidRPr="00D63971">
              <w:rPr>
                <w:sz w:val="20"/>
                <w:szCs w:val="20"/>
              </w:rPr>
              <w:t>Informar de los proyectos de las disposiciones reglamentarias cuya iniciativa les corresponda</w:t>
            </w:r>
          </w:p>
        </w:tc>
        <w:tc>
          <w:tcPr>
            <w:tcW w:w="567" w:type="dxa"/>
            <w:vAlign w:val="center"/>
          </w:tcPr>
          <w:p w:rsidR="00D63971" w:rsidRPr="00183301" w:rsidRDefault="00D63971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63971" w:rsidRPr="007942B7" w:rsidRDefault="00726C5E" w:rsidP="0072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aunque la información publicada hace referencia a un proyecto de ordenanza municipal. No se indica que no existen reglamentos en tramitación.</w:t>
            </w:r>
          </w:p>
        </w:tc>
      </w:tr>
      <w:tr w:rsidR="00D63971" w:rsidRPr="007942B7" w:rsidTr="009C767F">
        <w:trPr>
          <w:trHeight w:val="1011"/>
        </w:trPr>
        <w:tc>
          <w:tcPr>
            <w:tcW w:w="2093" w:type="dxa"/>
            <w:vMerge/>
          </w:tcPr>
          <w:p w:rsidR="00D63971" w:rsidRPr="007942B7" w:rsidRDefault="00D63971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3971" w:rsidRPr="00D63971" w:rsidRDefault="00D63971" w:rsidP="00D63971">
            <w:pPr>
              <w:rPr>
                <w:sz w:val="20"/>
                <w:szCs w:val="20"/>
              </w:rPr>
            </w:pPr>
            <w:r w:rsidRPr="00D63971">
              <w:rPr>
                <w:sz w:val="20"/>
                <w:szCs w:val="20"/>
              </w:rPr>
              <w:t>Publicar las memorias e informes que deben acompañar a estos proyectos.</w:t>
            </w:r>
          </w:p>
        </w:tc>
        <w:tc>
          <w:tcPr>
            <w:tcW w:w="567" w:type="dxa"/>
            <w:vAlign w:val="center"/>
          </w:tcPr>
          <w:p w:rsidR="00D63971" w:rsidRPr="00183301" w:rsidRDefault="00D63971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63971" w:rsidRDefault="00675C72" w:rsidP="00930B45">
            <w:r w:rsidRPr="00675C72">
              <w:rPr>
                <w:sz w:val="20"/>
                <w:szCs w:val="20"/>
              </w:rPr>
              <w:t>No, no se acompaña esta información al proyecto de</w:t>
            </w:r>
            <w:r w:rsidR="00930B45">
              <w:rPr>
                <w:sz w:val="20"/>
                <w:szCs w:val="20"/>
              </w:rPr>
              <w:t xml:space="preserve"> Ordenanza</w:t>
            </w:r>
            <w:r>
              <w:t xml:space="preserve"> </w:t>
            </w:r>
            <w:r w:rsidR="00930B45" w:rsidRPr="00930B45">
              <w:rPr>
                <w:sz w:val="20"/>
                <w:szCs w:val="20"/>
              </w:rPr>
              <w:t>para la concesión de becas para la excelencia formativa en el Municipio de Santander</w:t>
            </w:r>
            <w:r w:rsidR="00930B45">
              <w:rPr>
                <w:sz w:val="20"/>
                <w:szCs w:val="20"/>
              </w:rPr>
              <w:t xml:space="preserve"> que es el único proyecto normativo en tramitación en el momento de efectuar esta revisión. </w:t>
            </w:r>
          </w:p>
        </w:tc>
      </w:tr>
      <w:tr w:rsidR="00D63971" w:rsidRPr="007942B7" w:rsidTr="009C767F">
        <w:trPr>
          <w:trHeight w:val="1011"/>
        </w:trPr>
        <w:tc>
          <w:tcPr>
            <w:tcW w:w="2093" w:type="dxa"/>
            <w:vMerge/>
          </w:tcPr>
          <w:p w:rsidR="00D63971" w:rsidRPr="007942B7" w:rsidRDefault="00D63971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3971" w:rsidRPr="00D63971" w:rsidRDefault="00D63971" w:rsidP="00D63971">
            <w:pPr>
              <w:rPr>
                <w:sz w:val="20"/>
                <w:szCs w:val="20"/>
              </w:rPr>
            </w:pPr>
            <w:r w:rsidRPr="00D63971">
              <w:rPr>
                <w:sz w:val="20"/>
                <w:szCs w:val="20"/>
              </w:rPr>
              <w:t>Informar sobre los proyectos normativos y otros acuerdos que, conforme a la legislación vigente, deben ser sometidos a un periodo de información pública.</w:t>
            </w:r>
          </w:p>
        </w:tc>
        <w:tc>
          <w:tcPr>
            <w:tcW w:w="567" w:type="dxa"/>
            <w:vAlign w:val="center"/>
          </w:tcPr>
          <w:p w:rsidR="00D63971" w:rsidRDefault="00D63971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63971" w:rsidRPr="007942B7" w:rsidRDefault="00930B45" w:rsidP="0020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se ha localizado para el proyecto de ordenanza citado</w:t>
            </w:r>
          </w:p>
        </w:tc>
      </w:tr>
      <w:tr w:rsidR="00D63971" w:rsidRPr="007942B7" w:rsidTr="009C767F">
        <w:trPr>
          <w:trHeight w:val="1011"/>
        </w:trPr>
        <w:tc>
          <w:tcPr>
            <w:tcW w:w="2093" w:type="dxa"/>
            <w:vMerge/>
          </w:tcPr>
          <w:p w:rsidR="00D63971" w:rsidRPr="007942B7" w:rsidRDefault="00D63971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3971" w:rsidRPr="00D63971" w:rsidRDefault="00D63971" w:rsidP="00D63971">
            <w:pPr>
              <w:rPr>
                <w:sz w:val="20"/>
                <w:szCs w:val="20"/>
              </w:rPr>
            </w:pPr>
            <w:r w:rsidRPr="00D63971">
              <w:rPr>
                <w:sz w:val="20"/>
                <w:szCs w:val="20"/>
              </w:rPr>
              <w:t>Publicar información actualizada sobre las asignaciones a los grupos políticos municipales</w:t>
            </w:r>
          </w:p>
        </w:tc>
        <w:tc>
          <w:tcPr>
            <w:tcW w:w="567" w:type="dxa"/>
            <w:vAlign w:val="center"/>
          </w:tcPr>
          <w:p w:rsidR="00D63971" w:rsidRDefault="00D63971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63971" w:rsidRDefault="00726C5E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63971" w:rsidRPr="007942B7" w:rsidTr="009C767F">
        <w:trPr>
          <w:trHeight w:val="1011"/>
        </w:trPr>
        <w:tc>
          <w:tcPr>
            <w:tcW w:w="2093" w:type="dxa"/>
            <w:vMerge/>
          </w:tcPr>
          <w:p w:rsidR="00D63971" w:rsidRPr="007942B7" w:rsidRDefault="00D63971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3971" w:rsidRPr="00D63971" w:rsidRDefault="00D63971" w:rsidP="0058025F">
            <w:pPr>
              <w:rPr>
                <w:sz w:val="20"/>
                <w:szCs w:val="20"/>
              </w:rPr>
            </w:pPr>
            <w:r w:rsidRPr="00D63971">
              <w:rPr>
                <w:sz w:val="20"/>
                <w:szCs w:val="20"/>
              </w:rPr>
              <w:t xml:space="preserve">Publicar información sobre el cumplimiento de los objetivos de estabilidad presupuestaria y sostenibilidad financiera </w:t>
            </w:r>
          </w:p>
        </w:tc>
        <w:tc>
          <w:tcPr>
            <w:tcW w:w="567" w:type="dxa"/>
            <w:vAlign w:val="center"/>
          </w:tcPr>
          <w:p w:rsidR="00D63971" w:rsidRPr="00183301" w:rsidRDefault="00D63971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63971" w:rsidRPr="007942B7" w:rsidRDefault="00726C5E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63971" w:rsidRPr="007942B7" w:rsidTr="009C767F">
        <w:trPr>
          <w:trHeight w:val="1011"/>
        </w:trPr>
        <w:tc>
          <w:tcPr>
            <w:tcW w:w="2093" w:type="dxa"/>
            <w:vMerge/>
          </w:tcPr>
          <w:p w:rsidR="00D63971" w:rsidRPr="007942B7" w:rsidRDefault="00D63971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3971" w:rsidRPr="00D63971" w:rsidRDefault="00D63971" w:rsidP="00D63971">
            <w:pPr>
              <w:rPr>
                <w:sz w:val="20"/>
                <w:szCs w:val="20"/>
              </w:rPr>
            </w:pPr>
            <w:r w:rsidRPr="00D63971">
              <w:rPr>
                <w:sz w:val="20"/>
                <w:szCs w:val="20"/>
              </w:rPr>
              <w:t>Completar la información sobre los Informes de auditoría de cuentas y de fiscalización realizados por órganos de control externo</w:t>
            </w:r>
          </w:p>
        </w:tc>
        <w:tc>
          <w:tcPr>
            <w:tcW w:w="567" w:type="dxa"/>
            <w:vAlign w:val="center"/>
          </w:tcPr>
          <w:p w:rsidR="00D63971" w:rsidRDefault="00D63971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63971" w:rsidRPr="007942B7" w:rsidRDefault="00565ED0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63971" w:rsidRPr="007942B7" w:rsidTr="009C767F">
        <w:trPr>
          <w:trHeight w:val="1011"/>
        </w:trPr>
        <w:tc>
          <w:tcPr>
            <w:tcW w:w="2093" w:type="dxa"/>
            <w:vMerge/>
          </w:tcPr>
          <w:p w:rsidR="00D63971" w:rsidRPr="007942B7" w:rsidRDefault="00D63971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63971" w:rsidRPr="00D63971" w:rsidRDefault="00D63971" w:rsidP="00D63971">
            <w:pPr>
              <w:rPr>
                <w:sz w:val="20"/>
                <w:szCs w:val="20"/>
              </w:rPr>
            </w:pPr>
            <w:r w:rsidRPr="00D63971">
              <w:rPr>
                <w:sz w:val="20"/>
                <w:szCs w:val="20"/>
              </w:rPr>
              <w:t>Completar la información estadística para valorar el grado de cumplimiento y calidad de los servicios públicos que sean de su competencia</w:t>
            </w:r>
          </w:p>
        </w:tc>
        <w:tc>
          <w:tcPr>
            <w:tcW w:w="567" w:type="dxa"/>
            <w:vAlign w:val="center"/>
          </w:tcPr>
          <w:p w:rsidR="00D63971" w:rsidRDefault="00D63971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63971" w:rsidRPr="007942B7" w:rsidRDefault="00565ED0" w:rsidP="00565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</w:p>
        </w:tc>
      </w:tr>
      <w:tr w:rsidR="009C767F" w:rsidRPr="007942B7" w:rsidTr="009C767F">
        <w:trPr>
          <w:trHeight w:val="265"/>
        </w:trPr>
        <w:tc>
          <w:tcPr>
            <w:tcW w:w="2093" w:type="dxa"/>
            <w:vMerge w:val="restart"/>
            <w:vAlign w:val="center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9C767F" w:rsidRPr="00183301" w:rsidRDefault="009C767F" w:rsidP="009C7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</w:tr>
      <w:tr w:rsidR="009C767F" w:rsidRPr="007942B7" w:rsidTr="009C767F">
        <w:tc>
          <w:tcPr>
            <w:tcW w:w="2093" w:type="dxa"/>
            <w:vMerge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9C767F" w:rsidRPr="00183301" w:rsidRDefault="009C767F" w:rsidP="009C7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</w:tr>
      <w:tr w:rsidR="009C767F" w:rsidRPr="007942B7" w:rsidTr="009C767F">
        <w:tc>
          <w:tcPr>
            <w:tcW w:w="2093" w:type="dxa"/>
            <w:vMerge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9C767F" w:rsidRPr="00183301" w:rsidRDefault="009C767F" w:rsidP="009C7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</w:tr>
      <w:tr w:rsidR="009C767F" w:rsidRPr="007942B7" w:rsidTr="009C767F">
        <w:tc>
          <w:tcPr>
            <w:tcW w:w="2093" w:type="dxa"/>
            <w:vMerge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9C767F" w:rsidRPr="007942B7" w:rsidRDefault="009C767F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Revisada de oficio. </w:t>
            </w:r>
          </w:p>
        </w:tc>
      </w:tr>
      <w:tr w:rsidR="009C767F" w:rsidRPr="007942B7" w:rsidTr="009C767F">
        <w:tc>
          <w:tcPr>
            <w:tcW w:w="2093" w:type="dxa"/>
            <w:vMerge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767F" w:rsidRPr="007942B7" w:rsidRDefault="009C767F" w:rsidP="009C767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9C767F" w:rsidRPr="007942B7" w:rsidRDefault="009C767F" w:rsidP="009C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C767F" w:rsidRPr="007942B7" w:rsidRDefault="00C137A5" w:rsidP="009C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C767F" w:rsidRPr="001C7D84" w:rsidTr="009C767F">
        <w:tc>
          <w:tcPr>
            <w:tcW w:w="6912" w:type="dxa"/>
            <w:gridSpan w:val="2"/>
          </w:tcPr>
          <w:p w:rsidR="009C767F" w:rsidRPr="001C7D84" w:rsidRDefault="009C767F" w:rsidP="009C767F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9C767F" w:rsidRPr="001C7D84" w:rsidRDefault="00565ED0" w:rsidP="009C7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03" w:type="dxa"/>
          </w:tcPr>
          <w:p w:rsidR="009C767F" w:rsidRPr="001C7D84" w:rsidRDefault="009C767F" w:rsidP="009C767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E17DF6" w:rsidRDefault="00C137A5" w:rsidP="00AC4A6F">
      <w:r>
        <w:t xml:space="preserve">El Ayuntamiento de </w:t>
      </w:r>
      <w:r w:rsidR="00E06F02">
        <w:t>Santander</w:t>
      </w:r>
      <w:r w:rsidR="00BF4048">
        <w:t xml:space="preserve"> ha aplicado </w:t>
      </w:r>
      <w:r w:rsidR="00E06F02">
        <w:t>3</w:t>
      </w:r>
      <w:r w:rsidR="00E958EE">
        <w:t xml:space="preserve"> de las recomendaciones derivadas de la evaluación efectuada por este Consejo en 2020.</w:t>
      </w:r>
    </w:p>
    <w:p w:rsidR="001F51B6" w:rsidRDefault="001F51B6" w:rsidP="00876480">
      <w:pPr>
        <w:jc w:val="both"/>
      </w:pPr>
    </w:p>
    <w:p w:rsidR="00CC60B0" w:rsidRDefault="00CC60B0" w:rsidP="00C02D3B"/>
    <w:p w:rsidR="003F6EDC" w:rsidRPr="00C02D3B" w:rsidRDefault="002D27E4" w:rsidP="00C02D3B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F2C79" wp14:editId="655A0090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46FA6" wp14:editId="18CC1D42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025F" w:rsidRPr="00F31BC3" w:rsidRDefault="0058025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DCCC4F" wp14:editId="2996C8F2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A03037" w:rsidRPr="00F31BC3" w:rsidRDefault="00A0303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DCCC4F" wp14:editId="2996C8F2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id w:val="37865676"/>
          <w:placeholder>
            <w:docPart w:val="07033FA691034FE1ABDD22E05C700155"/>
          </w:placeholder>
        </w:sdtPr>
        <w:sdtContent>
          <w:r w:rsidR="00C02D3B" w:rsidRPr="00C02D3B">
            <w:rPr>
              <w:b/>
              <w:color w:val="50866C"/>
              <w:sz w:val="30"/>
              <w:szCs w:val="30"/>
            </w:rPr>
            <w:t xml:space="preserve">II </w:t>
          </w:r>
          <w:r w:rsidR="003A1694" w:rsidRPr="00C02D3B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02D3B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A16CF6" w:rsidRPr="00225B8D" w:rsidTr="001E1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16CF6" w:rsidRPr="00225B8D" w:rsidRDefault="00A16CF6" w:rsidP="00A16CF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AA5CFE" w:rsidRPr="00225B8D" w:rsidTr="0017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A5CFE" w:rsidRPr="00225B8D" w:rsidRDefault="00AA5CFE" w:rsidP="00A16CF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67,5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63,0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68,0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55,0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66,2</w:t>
            </w:r>
          </w:p>
        </w:tc>
      </w:tr>
      <w:tr w:rsidR="00AA5CFE" w:rsidRPr="00225B8D" w:rsidTr="00173A72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A5CFE" w:rsidRPr="00225B8D" w:rsidRDefault="00AA5CFE" w:rsidP="00A16CF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75,0</w:t>
            </w:r>
          </w:p>
        </w:tc>
      </w:tr>
      <w:tr w:rsidR="00AA5CFE" w:rsidRPr="00225B8D" w:rsidTr="0017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A5CFE" w:rsidRPr="00225B8D" w:rsidRDefault="00AA5CFE" w:rsidP="00A16CF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76,3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78,9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78,9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78,9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78,9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77,1</w:t>
            </w:r>
          </w:p>
        </w:tc>
      </w:tr>
      <w:tr w:rsidR="00AA5CFE" w:rsidRPr="00225B8D" w:rsidTr="00173A72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A5CFE" w:rsidRPr="00225B8D" w:rsidRDefault="00AA5CFE" w:rsidP="00A16CF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A5CFE" w:rsidRPr="00AA5CFE" w:rsidRDefault="00AA5CFE" w:rsidP="00173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5CFE">
              <w:rPr>
                <w:sz w:val="18"/>
                <w:szCs w:val="18"/>
              </w:rPr>
              <w:t>92,9</w:t>
            </w:r>
          </w:p>
        </w:tc>
      </w:tr>
      <w:tr w:rsidR="00AA5CFE" w:rsidRPr="00225B8D" w:rsidTr="0017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A5CFE" w:rsidRPr="00225B8D" w:rsidRDefault="00AA5CFE" w:rsidP="00A16CF6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5CFE" w:rsidRPr="00173A72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3A72">
              <w:rPr>
                <w:b/>
                <w:i/>
                <w:sz w:val="18"/>
                <w:szCs w:val="18"/>
              </w:rPr>
              <w:t>74,3</w:t>
            </w:r>
          </w:p>
        </w:tc>
        <w:tc>
          <w:tcPr>
            <w:tcW w:w="0" w:type="auto"/>
            <w:noWrap/>
            <w:vAlign w:val="center"/>
          </w:tcPr>
          <w:p w:rsidR="00AA5CFE" w:rsidRPr="00173A72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3A72">
              <w:rPr>
                <w:b/>
                <w:i/>
                <w:sz w:val="18"/>
                <w:szCs w:val="18"/>
              </w:rPr>
              <w:t>76,5</w:t>
            </w:r>
          </w:p>
        </w:tc>
        <w:tc>
          <w:tcPr>
            <w:tcW w:w="0" w:type="auto"/>
            <w:noWrap/>
            <w:vAlign w:val="center"/>
          </w:tcPr>
          <w:p w:rsidR="00AA5CFE" w:rsidRPr="00173A72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3A72">
              <w:rPr>
                <w:b/>
                <w:i/>
                <w:sz w:val="18"/>
                <w:szCs w:val="18"/>
              </w:rPr>
              <w:t>74,4</w:t>
            </w:r>
          </w:p>
        </w:tc>
        <w:tc>
          <w:tcPr>
            <w:tcW w:w="0" w:type="auto"/>
            <w:noWrap/>
            <w:vAlign w:val="center"/>
          </w:tcPr>
          <w:p w:rsidR="00AA5CFE" w:rsidRPr="00173A72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3A72">
              <w:rPr>
                <w:b/>
                <w:i/>
                <w:sz w:val="18"/>
                <w:szCs w:val="18"/>
              </w:rPr>
              <w:t>75,9</w:t>
            </w:r>
          </w:p>
        </w:tc>
        <w:tc>
          <w:tcPr>
            <w:tcW w:w="0" w:type="auto"/>
            <w:noWrap/>
            <w:vAlign w:val="center"/>
          </w:tcPr>
          <w:p w:rsidR="00AA5CFE" w:rsidRPr="00173A72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3A72">
              <w:rPr>
                <w:b/>
                <w:i/>
                <w:sz w:val="18"/>
                <w:szCs w:val="18"/>
              </w:rPr>
              <w:t>76,5</w:t>
            </w:r>
          </w:p>
        </w:tc>
        <w:tc>
          <w:tcPr>
            <w:tcW w:w="0" w:type="auto"/>
            <w:noWrap/>
            <w:vAlign w:val="center"/>
          </w:tcPr>
          <w:p w:rsidR="00AA5CFE" w:rsidRPr="00173A72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3A72">
              <w:rPr>
                <w:b/>
                <w:i/>
                <w:sz w:val="18"/>
                <w:szCs w:val="18"/>
              </w:rPr>
              <w:t>73,5</w:t>
            </w:r>
          </w:p>
        </w:tc>
        <w:tc>
          <w:tcPr>
            <w:tcW w:w="0" w:type="auto"/>
            <w:noWrap/>
            <w:vAlign w:val="center"/>
          </w:tcPr>
          <w:p w:rsidR="00AA5CFE" w:rsidRPr="00173A72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3A72">
              <w:rPr>
                <w:b/>
                <w:i/>
                <w:sz w:val="18"/>
                <w:szCs w:val="18"/>
              </w:rPr>
              <w:t>67,6</w:t>
            </w:r>
          </w:p>
        </w:tc>
        <w:tc>
          <w:tcPr>
            <w:tcW w:w="0" w:type="auto"/>
            <w:noWrap/>
            <w:vAlign w:val="center"/>
          </w:tcPr>
          <w:p w:rsidR="00AA5CFE" w:rsidRPr="00173A72" w:rsidRDefault="00AA5CFE" w:rsidP="00173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3A72">
              <w:rPr>
                <w:b/>
                <w:i/>
                <w:sz w:val="18"/>
                <w:szCs w:val="18"/>
              </w:rPr>
              <w:t>74,1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1E0563" w:rsidRPr="00225B8D" w:rsidRDefault="001E0563" w:rsidP="001E0563">
      <w:pPr>
        <w:spacing w:after="200" w:line="276" w:lineRule="auto"/>
        <w:jc w:val="both"/>
        <w:rPr>
          <w:rFonts w:eastAsia="Times New Roman" w:cs="Times New Roman"/>
          <w:szCs w:val="22"/>
          <w:lang w:eastAsia="es-ES"/>
        </w:rPr>
      </w:pPr>
      <w:r w:rsidRPr="00225B8D">
        <w:rPr>
          <w:rFonts w:eastAsia="Times New Roman" w:cs="Times New Roman"/>
          <w:szCs w:val="22"/>
          <w:lang w:eastAsia="es-ES"/>
        </w:rPr>
        <w:lastRenderedPageBreak/>
        <w:t xml:space="preserve">El Índice de Cumplimiento de la Información Obligatoria (ICIO) se sitúa en el </w:t>
      </w:r>
      <w:r w:rsidR="00173A72">
        <w:rPr>
          <w:rFonts w:eastAsia="Times New Roman" w:cs="Times New Roman"/>
          <w:szCs w:val="22"/>
          <w:lang w:eastAsia="es-ES"/>
        </w:rPr>
        <w:t>74,1</w:t>
      </w:r>
      <w:r w:rsidRPr="00225B8D">
        <w:rPr>
          <w:rFonts w:eastAsia="Times New Roman" w:cs="Times New Roman"/>
          <w:szCs w:val="22"/>
          <w:lang w:eastAsia="es-ES"/>
        </w:rPr>
        <w:t xml:space="preserve">%. </w:t>
      </w:r>
      <w:r w:rsidR="001E1B5C">
        <w:rPr>
          <w:rFonts w:eastAsia="Times New Roman" w:cs="Times New Roman"/>
          <w:szCs w:val="22"/>
          <w:lang w:eastAsia="es-ES"/>
        </w:rPr>
        <w:t xml:space="preserve">La falta de publicación de contenidos obligatorios – no se publica en </w:t>
      </w:r>
      <w:r w:rsidR="00173A72">
        <w:rPr>
          <w:rFonts w:eastAsia="Times New Roman" w:cs="Times New Roman"/>
          <w:szCs w:val="22"/>
          <w:lang w:eastAsia="es-ES"/>
        </w:rPr>
        <w:t>25,7% -</w:t>
      </w:r>
      <w:r w:rsidR="001E1B5C">
        <w:rPr>
          <w:rFonts w:eastAsia="Times New Roman" w:cs="Times New Roman"/>
          <w:szCs w:val="22"/>
          <w:lang w:eastAsia="es-ES"/>
        </w:rPr>
        <w:t xml:space="preserve"> </w:t>
      </w:r>
      <w:r>
        <w:rPr>
          <w:rFonts w:eastAsia="Times New Roman" w:cs="Times New Roman"/>
          <w:szCs w:val="22"/>
          <w:lang w:eastAsia="es-ES"/>
        </w:rPr>
        <w:t xml:space="preserve"> y la falta de </w:t>
      </w:r>
      <w:r w:rsidR="00173A72">
        <w:rPr>
          <w:rFonts w:eastAsia="Times New Roman" w:cs="Times New Roman"/>
          <w:szCs w:val="22"/>
          <w:lang w:eastAsia="es-ES"/>
        </w:rPr>
        <w:t xml:space="preserve">actualización de algunas informaciones y de </w:t>
      </w:r>
      <w:r>
        <w:rPr>
          <w:rFonts w:eastAsia="Times New Roman" w:cs="Times New Roman"/>
          <w:szCs w:val="22"/>
          <w:lang w:eastAsia="es-ES"/>
        </w:rPr>
        <w:t>referencias a la fecha de la última revisión o actualización de la información publicada</w:t>
      </w:r>
      <w:r w:rsidRPr="00225B8D">
        <w:rPr>
          <w:rFonts w:eastAsia="Times New Roman" w:cs="Times New Roman"/>
          <w:szCs w:val="22"/>
          <w:lang w:eastAsia="es-ES"/>
        </w:rPr>
        <w:t>, son los dos factores que explican el nivel de cumplimiento alcanzado.</w:t>
      </w:r>
    </w:p>
    <w:p w:rsidR="001E0563" w:rsidRDefault="001E0563" w:rsidP="00965C69">
      <w:pPr>
        <w:pStyle w:val="Cuerpodelboletn"/>
      </w:pPr>
      <w:r>
        <w:t xml:space="preserve">Respecto de 2020, el ICIO se ha incrementado en </w:t>
      </w:r>
      <w:r w:rsidR="00173A72">
        <w:t>2,3</w:t>
      </w:r>
      <w:r>
        <w:t xml:space="preserve"> puntos porcentuales. </w:t>
      </w:r>
      <w:r w:rsidR="00173A72">
        <w:t>Esta evolución, a pesar de la aplicación de algunas de las recomendaciones efectuadas, se explica por la revisión a la baja del cumplimiento de las obligaciones ejecución presupuestaria y compatibilidades de empleados ya que la última información publicada en ambos casos corresponde a 2019.</w:t>
      </w:r>
    </w:p>
    <w:p w:rsidR="00173A72" w:rsidRDefault="00173A72" w:rsidP="00965C69">
      <w:pPr>
        <w:pStyle w:val="Cuerpodelboletn"/>
      </w:pPr>
    </w:p>
    <w:p w:rsidR="00173A72" w:rsidRDefault="00173A72" w:rsidP="00965C69">
      <w:pPr>
        <w:pStyle w:val="Cuerpodelboletn"/>
        <w:sectPr w:rsidR="00173A72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C02D3B">
          <w:pPr>
            <w:pStyle w:val="Cuerpodelboletn"/>
            <w:numPr>
              <w:ilvl w:val="0"/>
              <w:numId w:val="21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1E0563" w:rsidP="00965C69">
      <w:pPr>
        <w:pStyle w:val="Cuerpodelboletn"/>
      </w:pPr>
      <w:r w:rsidRPr="001E0563">
        <w:t>El cumplimiento de las obligaciones de publicidad activa por parte de</w:t>
      </w:r>
      <w:r w:rsidR="001E1B5C">
        <w:t xml:space="preserve">l Ayuntamiento de </w:t>
      </w:r>
      <w:r w:rsidR="00173A72">
        <w:t>Santander</w:t>
      </w:r>
      <w:r w:rsidR="001E1B5C">
        <w:t xml:space="preserve"> </w:t>
      </w:r>
      <w:r w:rsidRPr="001E0563">
        <w:t xml:space="preserve"> ha </w:t>
      </w:r>
      <w:r w:rsidR="00173A72">
        <w:t>permanecido prácticamente estable</w:t>
      </w:r>
      <w:r w:rsidR="001E1B5C">
        <w:t xml:space="preserve">. </w:t>
      </w:r>
      <w:r w:rsidR="00173A72">
        <w:t>Como se ha indicado, aunque se han aplicado tres de las recomendaciones derivadas de la evaluación 2020, apenas han tenido reflejo en el Índice de Cumplimiento, porque la información correspondiente a otras obligaciones que se consideraron cumplidas en dicha evaluación</w:t>
      </w:r>
      <w:r w:rsidR="0058025F">
        <w:t>,</w:t>
      </w:r>
      <w:r w:rsidR="00173A72">
        <w:t xml:space="preserve"> no ha sido actualizada y presenta un desfase temporal de dos años. </w:t>
      </w:r>
    </w:p>
    <w:p w:rsidR="001E1B5C" w:rsidRDefault="00173A72" w:rsidP="001E1B5C">
      <w:pPr>
        <w:pStyle w:val="Cuerpodelboletn"/>
      </w:pPr>
      <w:r>
        <w:t xml:space="preserve">Esta falta de aplicación de las recomendaciones efectuadas implica </w:t>
      </w:r>
      <w:r w:rsidR="0058025F">
        <w:t xml:space="preserve">además, </w:t>
      </w:r>
      <w:r w:rsidR="001E1B5C">
        <w:t>que persist</w:t>
      </w:r>
      <w:r>
        <w:t>a</w:t>
      </w:r>
      <w:r w:rsidR="001E1B5C">
        <w:t>n muchos de los déficits evidenciado</w:t>
      </w:r>
      <w:r w:rsidR="00A03037">
        <w:t>s</w:t>
      </w:r>
      <w:r w:rsidR="001E1B5C">
        <w:t xml:space="preserve"> en 2020</w:t>
      </w:r>
      <w:r w:rsidR="00A03037">
        <w:t>:</w:t>
      </w:r>
      <w:r w:rsidR="001E1B5C">
        <w:t xml:space="preserve"> </w:t>
      </w:r>
    </w:p>
    <w:p w:rsidR="001E0563" w:rsidRDefault="001E1B5C" w:rsidP="001E1B5C">
      <w:pPr>
        <w:pStyle w:val="Cuerpodelboletn"/>
        <w:numPr>
          <w:ilvl w:val="0"/>
          <w:numId w:val="23"/>
        </w:numPr>
      </w:pPr>
      <w:r>
        <w:t>Sigue publicándose información obligatoria al margen del Portal de Transparencia</w:t>
      </w:r>
      <w:r w:rsidR="0058025F">
        <w:t>, como es el caso del Registro de Actividades de Tratamiento</w:t>
      </w:r>
      <w:r>
        <w:t>.</w:t>
      </w:r>
    </w:p>
    <w:p w:rsidR="001E1B5C" w:rsidRDefault="00173A72" w:rsidP="001E1B5C">
      <w:pPr>
        <w:pStyle w:val="Cuerpodelboletn"/>
        <w:numPr>
          <w:ilvl w:val="0"/>
          <w:numId w:val="23"/>
        </w:numPr>
      </w:pPr>
      <w:r>
        <w:t xml:space="preserve">No se publica el organigrama del Ayuntamiento, entendido como la representación gráfica de su estructura organizativa y de las relaciones de jerarquía o dependencia existentes entre </w:t>
      </w:r>
      <w:r w:rsidR="0058025F">
        <w:t>los diferentes niveles de dicha estructura.</w:t>
      </w:r>
    </w:p>
    <w:p w:rsidR="001E1B5C" w:rsidRDefault="001E1B5C" w:rsidP="001E1B5C">
      <w:pPr>
        <w:pStyle w:val="Cuerpodelboletn"/>
        <w:numPr>
          <w:ilvl w:val="0"/>
          <w:numId w:val="23"/>
        </w:numPr>
      </w:pPr>
      <w:r>
        <w:t>Sigue sin publicarse información sobre el grado de cumplimiento de planes y programas.</w:t>
      </w:r>
    </w:p>
    <w:p w:rsidR="0058025F" w:rsidRDefault="0058025F" w:rsidP="001E1B5C">
      <w:pPr>
        <w:pStyle w:val="Cuerpodelboletn"/>
        <w:numPr>
          <w:ilvl w:val="0"/>
          <w:numId w:val="23"/>
        </w:numPr>
      </w:pPr>
      <w:r>
        <w:t>No se publican las memorias e informes que deben acompañar a los proyectos normativos.</w:t>
      </w:r>
    </w:p>
    <w:p w:rsidR="00A03037" w:rsidRDefault="00A03037" w:rsidP="001E1B5C">
      <w:pPr>
        <w:pStyle w:val="Cuerpodelboletn"/>
        <w:numPr>
          <w:ilvl w:val="0"/>
          <w:numId w:val="23"/>
        </w:numPr>
      </w:pPr>
      <w:r>
        <w:t>No se publica información sobre el cumplimiento de los objetivos de estabilidad presupuestaria y sostenibilidad financiera.</w:t>
      </w:r>
    </w:p>
    <w:p w:rsidR="00A03037" w:rsidRDefault="00A03037" w:rsidP="001E1B5C">
      <w:pPr>
        <w:pStyle w:val="Cuerpodelboletn"/>
        <w:numPr>
          <w:ilvl w:val="0"/>
          <w:numId w:val="23"/>
        </w:numPr>
      </w:pPr>
      <w:r>
        <w:t xml:space="preserve">No se </w:t>
      </w:r>
      <w:r w:rsidR="0058025F">
        <w:t xml:space="preserve">ha actualizado la información relativa a los </w:t>
      </w:r>
      <w:r>
        <w:t>informes de auditoría o fiscalización elaborados por órganos de control externo.</w:t>
      </w:r>
    </w:p>
    <w:p w:rsidR="001E0563" w:rsidRDefault="001E0563" w:rsidP="00C02D3B">
      <w:pPr>
        <w:pStyle w:val="Prrafodelista"/>
        <w:numPr>
          <w:ilvl w:val="0"/>
          <w:numId w:val="22"/>
        </w:numPr>
        <w:jc w:val="both"/>
      </w:pPr>
      <w:r>
        <w:t xml:space="preserve">No </w:t>
      </w:r>
      <w:r w:rsidR="00A03037">
        <w:t xml:space="preserve">se ha incorporado </w:t>
      </w:r>
      <w:r>
        <w:t>la fecha de la última actualización</w:t>
      </w:r>
      <w:r w:rsidR="00A03037">
        <w:t xml:space="preserve"> o revisión de la información contenida en el Portal.</w:t>
      </w:r>
      <w:r>
        <w:t xml:space="preserve"> </w:t>
      </w:r>
    </w:p>
    <w:p w:rsidR="00E06F02" w:rsidRDefault="00E06F02" w:rsidP="00E06F02">
      <w:pPr>
        <w:pStyle w:val="Prrafodelista"/>
      </w:pPr>
      <w:bookmarkStart w:id="0" w:name="_GoBack"/>
      <w:bookmarkEnd w:id="0"/>
    </w:p>
    <w:p w:rsidR="00C02D3B" w:rsidRDefault="00C02D3B" w:rsidP="00CC60B0">
      <w:pPr>
        <w:pStyle w:val="Cuerpodelboletn"/>
        <w:jc w:val="right"/>
      </w:pPr>
      <w:r>
        <w:t xml:space="preserve">Madrid, </w:t>
      </w:r>
      <w:r w:rsidR="0058025F">
        <w:t>diciembre</w:t>
      </w:r>
      <w:r>
        <w:t xml:space="preserve"> de 2021</w:t>
      </w:r>
    </w:p>
    <w:p w:rsidR="00CC60B0" w:rsidRDefault="00CC60B0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025F" w:rsidRPr="00F31BC3" w:rsidRDefault="0058025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03037" w:rsidRPr="00F31BC3" w:rsidRDefault="00A0303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8025F" w:rsidRPr="00F31BC3" w:rsidRDefault="0058025F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03037" w:rsidRPr="00F31BC3" w:rsidRDefault="00A0303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5F" w:rsidRDefault="0058025F" w:rsidP="00F31BC3">
      <w:r>
        <w:separator/>
      </w:r>
    </w:p>
  </w:endnote>
  <w:endnote w:type="continuationSeparator" w:id="0">
    <w:p w:rsidR="0058025F" w:rsidRDefault="0058025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5F" w:rsidRDefault="0058025F" w:rsidP="00F31BC3">
      <w:r>
        <w:separator/>
      </w:r>
    </w:p>
  </w:footnote>
  <w:footnote w:type="continuationSeparator" w:id="0">
    <w:p w:rsidR="0058025F" w:rsidRDefault="0058025F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66618"/>
    <w:multiLevelType w:val="hybridMultilevel"/>
    <w:tmpl w:val="E5C42AD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4553A"/>
    <w:multiLevelType w:val="hybridMultilevel"/>
    <w:tmpl w:val="B58A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31344"/>
    <w:multiLevelType w:val="hybridMultilevel"/>
    <w:tmpl w:val="AAECB612"/>
    <w:lvl w:ilvl="0" w:tplc="B56208B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21114"/>
    <w:multiLevelType w:val="hybridMultilevel"/>
    <w:tmpl w:val="C8CA68AE"/>
    <w:lvl w:ilvl="0" w:tplc="260870D2">
      <w:start w:val="3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A175D"/>
    <w:multiLevelType w:val="hybridMultilevel"/>
    <w:tmpl w:val="08C613C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2"/>
  </w:num>
  <w:num w:numId="13">
    <w:abstractNumId w:val="6"/>
  </w:num>
  <w:num w:numId="14">
    <w:abstractNumId w:val="21"/>
  </w:num>
  <w:num w:numId="15">
    <w:abstractNumId w:val="2"/>
  </w:num>
  <w:num w:numId="16">
    <w:abstractNumId w:val="22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254B4"/>
    <w:rsid w:val="00032D8A"/>
    <w:rsid w:val="00045369"/>
    <w:rsid w:val="00053A0E"/>
    <w:rsid w:val="0005642F"/>
    <w:rsid w:val="00056BE5"/>
    <w:rsid w:val="000629BE"/>
    <w:rsid w:val="00072B7E"/>
    <w:rsid w:val="000775A5"/>
    <w:rsid w:val="000A77F5"/>
    <w:rsid w:val="000B49E9"/>
    <w:rsid w:val="000C45DB"/>
    <w:rsid w:val="000D3907"/>
    <w:rsid w:val="000D5417"/>
    <w:rsid w:val="000E0A9E"/>
    <w:rsid w:val="00104DE9"/>
    <w:rsid w:val="00104E94"/>
    <w:rsid w:val="001149B1"/>
    <w:rsid w:val="00132732"/>
    <w:rsid w:val="00133246"/>
    <w:rsid w:val="00146C3C"/>
    <w:rsid w:val="00164876"/>
    <w:rsid w:val="00170962"/>
    <w:rsid w:val="00173A72"/>
    <w:rsid w:val="001763F8"/>
    <w:rsid w:val="00183301"/>
    <w:rsid w:val="00187CDD"/>
    <w:rsid w:val="0019448F"/>
    <w:rsid w:val="001A0DA8"/>
    <w:rsid w:val="001A5305"/>
    <w:rsid w:val="001C3E2F"/>
    <w:rsid w:val="001C4509"/>
    <w:rsid w:val="001C7037"/>
    <w:rsid w:val="001C7C78"/>
    <w:rsid w:val="001C7D84"/>
    <w:rsid w:val="001D558E"/>
    <w:rsid w:val="001E0563"/>
    <w:rsid w:val="001E1B5C"/>
    <w:rsid w:val="001E5AAD"/>
    <w:rsid w:val="001F51B6"/>
    <w:rsid w:val="00205A9A"/>
    <w:rsid w:val="0021682B"/>
    <w:rsid w:val="00231D61"/>
    <w:rsid w:val="002371CF"/>
    <w:rsid w:val="00243294"/>
    <w:rsid w:val="00244EDA"/>
    <w:rsid w:val="002467FA"/>
    <w:rsid w:val="00263F79"/>
    <w:rsid w:val="002B659F"/>
    <w:rsid w:val="002D0702"/>
    <w:rsid w:val="002D27E4"/>
    <w:rsid w:val="002E409F"/>
    <w:rsid w:val="0031769F"/>
    <w:rsid w:val="00347877"/>
    <w:rsid w:val="003542FC"/>
    <w:rsid w:val="00355DC0"/>
    <w:rsid w:val="003A1694"/>
    <w:rsid w:val="003A390C"/>
    <w:rsid w:val="003B57E6"/>
    <w:rsid w:val="003B5D98"/>
    <w:rsid w:val="003B6B96"/>
    <w:rsid w:val="003D2A34"/>
    <w:rsid w:val="003D2C4A"/>
    <w:rsid w:val="003E564B"/>
    <w:rsid w:val="003E5D2F"/>
    <w:rsid w:val="003F035A"/>
    <w:rsid w:val="003F1A3E"/>
    <w:rsid w:val="003F6EDC"/>
    <w:rsid w:val="00415DBD"/>
    <w:rsid w:val="00422B18"/>
    <w:rsid w:val="004430AC"/>
    <w:rsid w:val="0044623D"/>
    <w:rsid w:val="004668B8"/>
    <w:rsid w:val="004720A5"/>
    <w:rsid w:val="004767AC"/>
    <w:rsid w:val="0047735C"/>
    <w:rsid w:val="004859CC"/>
    <w:rsid w:val="004A1663"/>
    <w:rsid w:val="004C6440"/>
    <w:rsid w:val="004D50CC"/>
    <w:rsid w:val="004D7037"/>
    <w:rsid w:val="004E7B33"/>
    <w:rsid w:val="004E7FFC"/>
    <w:rsid w:val="00506864"/>
    <w:rsid w:val="005301DF"/>
    <w:rsid w:val="00536832"/>
    <w:rsid w:val="00563295"/>
    <w:rsid w:val="00565ED0"/>
    <w:rsid w:val="0058025F"/>
    <w:rsid w:val="00587E11"/>
    <w:rsid w:val="005B1544"/>
    <w:rsid w:val="005C3521"/>
    <w:rsid w:val="005C4778"/>
    <w:rsid w:val="005E2505"/>
    <w:rsid w:val="005E6704"/>
    <w:rsid w:val="00603DFC"/>
    <w:rsid w:val="00617C4C"/>
    <w:rsid w:val="006204FA"/>
    <w:rsid w:val="006241AE"/>
    <w:rsid w:val="0062568F"/>
    <w:rsid w:val="00633EAA"/>
    <w:rsid w:val="00641C15"/>
    <w:rsid w:val="00650FB8"/>
    <w:rsid w:val="00675C72"/>
    <w:rsid w:val="0069673B"/>
    <w:rsid w:val="006B75D8"/>
    <w:rsid w:val="006C0CDD"/>
    <w:rsid w:val="006D49E7"/>
    <w:rsid w:val="006D4C90"/>
    <w:rsid w:val="006D6D58"/>
    <w:rsid w:val="006E75DE"/>
    <w:rsid w:val="00704915"/>
    <w:rsid w:val="007071A8"/>
    <w:rsid w:val="00707C14"/>
    <w:rsid w:val="00714C54"/>
    <w:rsid w:val="00717272"/>
    <w:rsid w:val="00726C5E"/>
    <w:rsid w:val="007356B3"/>
    <w:rsid w:val="0073626B"/>
    <w:rsid w:val="00751FAA"/>
    <w:rsid w:val="00760E4B"/>
    <w:rsid w:val="0076640C"/>
    <w:rsid w:val="00767C60"/>
    <w:rsid w:val="00777FB3"/>
    <w:rsid w:val="00781700"/>
    <w:rsid w:val="00783202"/>
    <w:rsid w:val="00790143"/>
    <w:rsid w:val="007942B7"/>
    <w:rsid w:val="00794EE5"/>
    <w:rsid w:val="007954A6"/>
    <w:rsid w:val="007A1A9C"/>
    <w:rsid w:val="007D1701"/>
    <w:rsid w:val="007D5CBF"/>
    <w:rsid w:val="007D69D9"/>
    <w:rsid w:val="007F1D56"/>
    <w:rsid w:val="007F5F9D"/>
    <w:rsid w:val="00803D20"/>
    <w:rsid w:val="00807495"/>
    <w:rsid w:val="00821383"/>
    <w:rsid w:val="00821526"/>
    <w:rsid w:val="0082470D"/>
    <w:rsid w:val="00825ACB"/>
    <w:rsid w:val="00876480"/>
    <w:rsid w:val="00882A5B"/>
    <w:rsid w:val="00891E6F"/>
    <w:rsid w:val="00894358"/>
    <w:rsid w:val="0089455A"/>
    <w:rsid w:val="00897D04"/>
    <w:rsid w:val="008A5AAE"/>
    <w:rsid w:val="008C1898"/>
    <w:rsid w:val="008D0D88"/>
    <w:rsid w:val="008D32F0"/>
    <w:rsid w:val="008E69E2"/>
    <w:rsid w:val="008F5671"/>
    <w:rsid w:val="00902A71"/>
    <w:rsid w:val="009039FD"/>
    <w:rsid w:val="00903FE0"/>
    <w:rsid w:val="00912DB4"/>
    <w:rsid w:val="009139A7"/>
    <w:rsid w:val="00930B45"/>
    <w:rsid w:val="00931BC5"/>
    <w:rsid w:val="009654DA"/>
    <w:rsid w:val="00965C69"/>
    <w:rsid w:val="00982299"/>
    <w:rsid w:val="0099170B"/>
    <w:rsid w:val="009A03A4"/>
    <w:rsid w:val="009B1480"/>
    <w:rsid w:val="009B4962"/>
    <w:rsid w:val="009B75CD"/>
    <w:rsid w:val="009C5469"/>
    <w:rsid w:val="009C767F"/>
    <w:rsid w:val="009D2412"/>
    <w:rsid w:val="009D35A4"/>
    <w:rsid w:val="009D3CC3"/>
    <w:rsid w:val="009D4047"/>
    <w:rsid w:val="009D78D2"/>
    <w:rsid w:val="009E049D"/>
    <w:rsid w:val="009E2E6F"/>
    <w:rsid w:val="009E7254"/>
    <w:rsid w:val="00A03037"/>
    <w:rsid w:val="00A03993"/>
    <w:rsid w:val="00A0626F"/>
    <w:rsid w:val="00A1361E"/>
    <w:rsid w:val="00A16CF6"/>
    <w:rsid w:val="00A24E51"/>
    <w:rsid w:val="00A51AAD"/>
    <w:rsid w:val="00A82709"/>
    <w:rsid w:val="00AA0AE1"/>
    <w:rsid w:val="00AA5CFE"/>
    <w:rsid w:val="00AA7C77"/>
    <w:rsid w:val="00AC2723"/>
    <w:rsid w:val="00AC4A6F"/>
    <w:rsid w:val="00AC7C78"/>
    <w:rsid w:val="00AD6065"/>
    <w:rsid w:val="00AE0D68"/>
    <w:rsid w:val="00AE4F68"/>
    <w:rsid w:val="00AE6A4F"/>
    <w:rsid w:val="00AF5151"/>
    <w:rsid w:val="00B005EA"/>
    <w:rsid w:val="00B1184C"/>
    <w:rsid w:val="00B220EC"/>
    <w:rsid w:val="00B330D0"/>
    <w:rsid w:val="00B33A2F"/>
    <w:rsid w:val="00B5314A"/>
    <w:rsid w:val="00B56A3A"/>
    <w:rsid w:val="00B75A01"/>
    <w:rsid w:val="00B77C12"/>
    <w:rsid w:val="00B85EA1"/>
    <w:rsid w:val="00B87734"/>
    <w:rsid w:val="00B92ECF"/>
    <w:rsid w:val="00BA03C4"/>
    <w:rsid w:val="00BA14E6"/>
    <w:rsid w:val="00BA3611"/>
    <w:rsid w:val="00BC61D1"/>
    <w:rsid w:val="00BD18E4"/>
    <w:rsid w:val="00BD1E44"/>
    <w:rsid w:val="00BD2172"/>
    <w:rsid w:val="00BD2842"/>
    <w:rsid w:val="00BF4048"/>
    <w:rsid w:val="00C02953"/>
    <w:rsid w:val="00C02D3B"/>
    <w:rsid w:val="00C1290B"/>
    <w:rsid w:val="00C137A5"/>
    <w:rsid w:val="00C213EC"/>
    <w:rsid w:val="00C24010"/>
    <w:rsid w:val="00C259F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80C02"/>
    <w:rsid w:val="00C91330"/>
    <w:rsid w:val="00CC48E8"/>
    <w:rsid w:val="00CC60B0"/>
    <w:rsid w:val="00CD3DE8"/>
    <w:rsid w:val="00CF21EB"/>
    <w:rsid w:val="00D014E1"/>
    <w:rsid w:val="00D01CA1"/>
    <w:rsid w:val="00D1453D"/>
    <w:rsid w:val="00D32D0D"/>
    <w:rsid w:val="00D41F4C"/>
    <w:rsid w:val="00D520C8"/>
    <w:rsid w:val="00D5313C"/>
    <w:rsid w:val="00D63971"/>
    <w:rsid w:val="00D70570"/>
    <w:rsid w:val="00D96084"/>
    <w:rsid w:val="00DA6660"/>
    <w:rsid w:val="00DC505E"/>
    <w:rsid w:val="00DC5B52"/>
    <w:rsid w:val="00DD0A8E"/>
    <w:rsid w:val="00DD515F"/>
    <w:rsid w:val="00DF25D7"/>
    <w:rsid w:val="00DF50DC"/>
    <w:rsid w:val="00DF555F"/>
    <w:rsid w:val="00E023B5"/>
    <w:rsid w:val="00E06F02"/>
    <w:rsid w:val="00E133E0"/>
    <w:rsid w:val="00E17DF6"/>
    <w:rsid w:val="00E33169"/>
    <w:rsid w:val="00E51AC4"/>
    <w:rsid w:val="00E6528C"/>
    <w:rsid w:val="00E73F4D"/>
    <w:rsid w:val="00E958EE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A96"/>
    <w:rsid w:val="00F05E2C"/>
    <w:rsid w:val="00F132F9"/>
    <w:rsid w:val="00F24BAF"/>
    <w:rsid w:val="00F25044"/>
    <w:rsid w:val="00F31BC3"/>
    <w:rsid w:val="00F35C37"/>
    <w:rsid w:val="00F36022"/>
    <w:rsid w:val="00F614CD"/>
    <w:rsid w:val="00F7274D"/>
    <w:rsid w:val="00F90A12"/>
    <w:rsid w:val="00F95333"/>
    <w:rsid w:val="00FA0C58"/>
    <w:rsid w:val="00FA11BE"/>
    <w:rsid w:val="00FA1911"/>
    <w:rsid w:val="00FA5997"/>
    <w:rsid w:val="00FA5AFD"/>
    <w:rsid w:val="00FB0A8B"/>
    <w:rsid w:val="00FC4E74"/>
    <w:rsid w:val="00FC765A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16C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16C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52E5C"/>
    <w:rsid w:val="001C36B0"/>
    <w:rsid w:val="00412819"/>
    <w:rsid w:val="00583D19"/>
    <w:rsid w:val="005E1775"/>
    <w:rsid w:val="006837A3"/>
    <w:rsid w:val="00787EBD"/>
    <w:rsid w:val="00861D94"/>
    <w:rsid w:val="008E118A"/>
    <w:rsid w:val="00924481"/>
    <w:rsid w:val="00970989"/>
    <w:rsid w:val="00AB484A"/>
    <w:rsid w:val="00B23956"/>
    <w:rsid w:val="00BA06EC"/>
    <w:rsid w:val="00C32372"/>
    <w:rsid w:val="00CB771B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75885-6594-4F7D-B345-86BB07ED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101</TotalTime>
  <Pages>4</Pages>
  <Words>1114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2021-12-01T08:15:00Z</dcterms:created>
  <dcterms:modified xsi:type="dcterms:W3CDTF">2021-12-01T12:04:00Z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