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Content>
                              <w:p w:rsidR="008676F6" w:rsidRDefault="008676F6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l Ayuntamiento de Limpias (Cantabria)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8676F6" w:rsidRDefault="008676F6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l Ayuntamiento de Limpias (Cantabria)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676F6" w:rsidRDefault="008676F6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C2BC7" w:rsidRDefault="00EC2BC7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AB7FB8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AB7FB8">
        <w:tc>
          <w:tcPr>
            <w:tcW w:w="2093" w:type="dxa"/>
            <w:tcBorders>
              <w:bottom w:val="single" w:sz="4" w:space="0" w:color="auto"/>
            </w:tcBorders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B7FB8" w:rsidRPr="007942B7" w:rsidTr="00DE1693">
        <w:tc>
          <w:tcPr>
            <w:tcW w:w="2093" w:type="dxa"/>
            <w:shd w:val="clear" w:color="auto" w:fill="auto"/>
          </w:tcPr>
          <w:p w:rsidR="00AB7FB8" w:rsidRPr="00AB7FB8" w:rsidRDefault="00AB7FB8" w:rsidP="001C7D84">
            <w:pPr>
              <w:jc w:val="center"/>
              <w:rPr>
                <w:sz w:val="20"/>
                <w:szCs w:val="20"/>
              </w:rPr>
            </w:pPr>
            <w:r w:rsidRPr="00AB7FB8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  <w:shd w:val="clear" w:color="auto" w:fill="auto"/>
          </w:tcPr>
          <w:p w:rsidR="00AB7FB8" w:rsidRPr="00AB7FB8" w:rsidRDefault="00AB7FB8" w:rsidP="00AB7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Simplificación de los apartados del Portal y equiparación de la importancia dada a la información vinculada a los indicadores de Transparencia Internacional con las obligaciones legales de información derivadas de la normativa  estatal y autonómica en la materia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7FB8" w:rsidRPr="00AB7FB8" w:rsidRDefault="00AB7FB8" w:rsidP="00DE1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  <w:shd w:val="clear" w:color="auto" w:fill="auto"/>
          </w:tcPr>
          <w:p w:rsidR="00AB7FB8" w:rsidRPr="00AB7FB8" w:rsidRDefault="00AB7FB8" w:rsidP="00AB7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807435" w:rsidRPr="007942B7" w:rsidTr="00183301">
        <w:tc>
          <w:tcPr>
            <w:tcW w:w="2093" w:type="dxa"/>
            <w:vMerge w:val="restart"/>
            <w:vAlign w:val="center"/>
          </w:tcPr>
          <w:p w:rsidR="00807435" w:rsidRPr="00C3228C" w:rsidRDefault="00807435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807435" w:rsidRDefault="00807435" w:rsidP="004C1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Informar sobre la normativa de carácter general aplicable a las entidades locales</w:t>
            </w:r>
          </w:p>
        </w:tc>
        <w:tc>
          <w:tcPr>
            <w:tcW w:w="567" w:type="dxa"/>
            <w:vAlign w:val="center"/>
          </w:tcPr>
          <w:p w:rsidR="00807435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Pr="007942B7" w:rsidRDefault="00AB7FB8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DE1693" w:rsidRPr="007942B7" w:rsidTr="000E5A95">
        <w:trPr>
          <w:trHeight w:val="1011"/>
        </w:trPr>
        <w:tc>
          <w:tcPr>
            <w:tcW w:w="2093" w:type="dxa"/>
            <w:vMerge/>
          </w:tcPr>
          <w:p w:rsidR="00DE1693" w:rsidRPr="007942B7" w:rsidRDefault="00DE1693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E1693" w:rsidRDefault="00DE1693" w:rsidP="00DE1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Publicar el perfil y trayectoria profesional de todos los miembros de la Corporación</w:t>
            </w:r>
          </w:p>
        </w:tc>
        <w:tc>
          <w:tcPr>
            <w:tcW w:w="567" w:type="dxa"/>
            <w:vAlign w:val="center"/>
          </w:tcPr>
          <w:p w:rsidR="00DE1693" w:rsidRDefault="00DE1693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E1693" w:rsidRDefault="00DE1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07435" w:rsidRPr="007942B7" w:rsidTr="000E5A95">
        <w:trPr>
          <w:trHeight w:val="1011"/>
        </w:trPr>
        <w:tc>
          <w:tcPr>
            <w:tcW w:w="2093" w:type="dxa"/>
            <w:vMerge/>
          </w:tcPr>
          <w:p w:rsidR="00807435" w:rsidRPr="007942B7" w:rsidRDefault="0080743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7435" w:rsidRPr="007942B7" w:rsidRDefault="00DE1693" w:rsidP="00A90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Publicar el Registro de Actividades de Tratamiento</w:t>
            </w:r>
          </w:p>
        </w:tc>
        <w:tc>
          <w:tcPr>
            <w:tcW w:w="567" w:type="dxa"/>
            <w:vAlign w:val="center"/>
          </w:tcPr>
          <w:p w:rsidR="00807435" w:rsidRPr="00183301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Pr="00A90C45" w:rsidRDefault="00DE1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807435" w:rsidRPr="007942B7" w:rsidTr="000E5A95">
        <w:trPr>
          <w:trHeight w:val="1011"/>
        </w:trPr>
        <w:tc>
          <w:tcPr>
            <w:tcW w:w="2093" w:type="dxa"/>
            <w:vMerge/>
          </w:tcPr>
          <w:p w:rsidR="00807435" w:rsidRPr="007942B7" w:rsidRDefault="0080743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7435" w:rsidRPr="007942B7" w:rsidRDefault="00807435" w:rsidP="00271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Publicar </w:t>
            </w:r>
            <w:r w:rsidRPr="00685B59">
              <w:rPr>
                <w:sz w:val="20"/>
                <w:szCs w:val="20"/>
              </w:rPr>
              <w:t>información estadística sobre el porcentaje en volumen presupuestario de contratos adjudicados a través de cada uno de los procedimientos previstos</w:t>
            </w:r>
          </w:p>
        </w:tc>
        <w:tc>
          <w:tcPr>
            <w:tcW w:w="567" w:type="dxa"/>
            <w:vAlign w:val="center"/>
          </w:tcPr>
          <w:p w:rsidR="00807435" w:rsidRPr="00183301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Pr="00A90C45" w:rsidRDefault="00807435" w:rsidP="00A0626F">
            <w:pPr>
              <w:rPr>
                <w:sz w:val="20"/>
                <w:szCs w:val="20"/>
              </w:rPr>
            </w:pPr>
            <w:r w:rsidRPr="00A90C45">
              <w:rPr>
                <w:sz w:val="20"/>
                <w:szCs w:val="20"/>
              </w:rPr>
              <w:t>No</w:t>
            </w:r>
            <w:r w:rsidR="007528F8">
              <w:rPr>
                <w:sz w:val="20"/>
                <w:szCs w:val="20"/>
              </w:rPr>
              <w:t>, aunque se indica que esta información está pendiente de publicación</w:t>
            </w:r>
          </w:p>
        </w:tc>
      </w:tr>
      <w:tr w:rsidR="00807435" w:rsidRPr="007942B7" w:rsidTr="000E5A95">
        <w:trPr>
          <w:trHeight w:val="1011"/>
        </w:trPr>
        <w:tc>
          <w:tcPr>
            <w:tcW w:w="2093" w:type="dxa"/>
            <w:vMerge/>
          </w:tcPr>
          <w:p w:rsidR="00807435" w:rsidRPr="007942B7" w:rsidRDefault="0080743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7435" w:rsidRDefault="007528F8" w:rsidP="0075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Publicar información sobre los </w:t>
            </w:r>
            <w:r w:rsidR="00807435"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  <w:vAlign w:val="center"/>
          </w:tcPr>
          <w:p w:rsidR="00807435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Pr="00A90C45" w:rsidRDefault="007528F8" w:rsidP="00960001">
            <w:pPr>
              <w:rPr>
                <w:sz w:val="20"/>
                <w:szCs w:val="20"/>
              </w:rPr>
            </w:pPr>
            <w:r w:rsidRPr="007528F8">
              <w:rPr>
                <w:sz w:val="20"/>
                <w:szCs w:val="20"/>
              </w:rPr>
              <w:t>No, aunque se indica que esta información está pendiente de publicación</w:t>
            </w:r>
          </w:p>
        </w:tc>
      </w:tr>
      <w:tr w:rsidR="00807435" w:rsidRPr="007942B7" w:rsidTr="00960001">
        <w:trPr>
          <w:trHeight w:val="1130"/>
        </w:trPr>
        <w:tc>
          <w:tcPr>
            <w:tcW w:w="2093" w:type="dxa"/>
            <w:vMerge/>
          </w:tcPr>
          <w:p w:rsidR="00807435" w:rsidRPr="007942B7" w:rsidRDefault="0080743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7435" w:rsidRPr="007942B7" w:rsidRDefault="00807435" w:rsidP="007D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685B59">
              <w:rPr>
                <w:sz w:val="20"/>
                <w:szCs w:val="20"/>
              </w:rPr>
              <w:t xml:space="preserve">nformar de </w:t>
            </w:r>
            <w:r>
              <w:rPr>
                <w:sz w:val="20"/>
                <w:szCs w:val="20"/>
              </w:rPr>
              <w:t>las encomiendas de gestión</w:t>
            </w:r>
          </w:p>
        </w:tc>
        <w:tc>
          <w:tcPr>
            <w:tcW w:w="567" w:type="dxa"/>
            <w:vAlign w:val="center"/>
          </w:tcPr>
          <w:p w:rsidR="00807435" w:rsidRPr="00183301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Pr="00A90C45" w:rsidRDefault="007528F8" w:rsidP="00A0626F">
            <w:pPr>
              <w:rPr>
                <w:sz w:val="20"/>
                <w:szCs w:val="20"/>
              </w:rPr>
            </w:pPr>
            <w:r w:rsidRPr="007528F8">
              <w:rPr>
                <w:sz w:val="20"/>
                <w:szCs w:val="20"/>
              </w:rPr>
              <w:t>No, aunque se indica que esta información está pendiente de publicación</w:t>
            </w:r>
          </w:p>
        </w:tc>
      </w:tr>
      <w:tr w:rsidR="007528F8" w:rsidRPr="007942B7" w:rsidTr="000E5A95">
        <w:trPr>
          <w:trHeight w:val="1011"/>
        </w:trPr>
        <w:tc>
          <w:tcPr>
            <w:tcW w:w="2093" w:type="dxa"/>
            <w:vMerge/>
          </w:tcPr>
          <w:p w:rsidR="007528F8" w:rsidRPr="007942B7" w:rsidRDefault="007528F8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528F8" w:rsidRDefault="007528F8" w:rsidP="0096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Informar sobre las asignaciones a los grupos políticos municipales</w:t>
            </w:r>
          </w:p>
        </w:tc>
        <w:tc>
          <w:tcPr>
            <w:tcW w:w="567" w:type="dxa"/>
            <w:vAlign w:val="center"/>
          </w:tcPr>
          <w:p w:rsidR="007528F8" w:rsidRDefault="007528F8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528F8" w:rsidRDefault="007528F8" w:rsidP="00960001">
            <w:pPr>
              <w:rPr>
                <w:sz w:val="20"/>
                <w:szCs w:val="20"/>
              </w:rPr>
            </w:pPr>
            <w:r w:rsidRPr="007528F8">
              <w:rPr>
                <w:sz w:val="20"/>
                <w:szCs w:val="20"/>
              </w:rPr>
              <w:t>No, aunque se indica que esta información está pendiente de publicación</w:t>
            </w:r>
          </w:p>
        </w:tc>
      </w:tr>
      <w:tr w:rsidR="00807435" w:rsidRPr="007942B7" w:rsidTr="000E5A95">
        <w:trPr>
          <w:trHeight w:val="1011"/>
        </w:trPr>
        <w:tc>
          <w:tcPr>
            <w:tcW w:w="2093" w:type="dxa"/>
            <w:vMerge/>
          </w:tcPr>
          <w:p w:rsidR="00807435" w:rsidRPr="007942B7" w:rsidRDefault="0080743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7435" w:rsidRDefault="007528F8" w:rsidP="00752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Publicar los informes</w:t>
            </w:r>
            <w:r w:rsidR="00807435" w:rsidRPr="00960001">
              <w:rPr>
                <w:sz w:val="20"/>
                <w:szCs w:val="20"/>
              </w:rPr>
              <w:t xml:space="preserve"> de fiscalización publicados por la Sindicatura de Cuentas</w:t>
            </w:r>
          </w:p>
        </w:tc>
        <w:tc>
          <w:tcPr>
            <w:tcW w:w="567" w:type="dxa"/>
            <w:vAlign w:val="center"/>
          </w:tcPr>
          <w:p w:rsidR="00807435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Default="007528F8" w:rsidP="0096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el Portal se indica que no existen informes de fiscalización. Se ha efectuado una búsqueda en la web del TCU y no se han localizado informes relativos al ayuntamiento por lo que se ha dado por cumplida la obligación</w:t>
            </w:r>
          </w:p>
        </w:tc>
      </w:tr>
      <w:tr w:rsidR="00807435" w:rsidRPr="007942B7" w:rsidTr="000E5A95">
        <w:trPr>
          <w:trHeight w:val="1011"/>
        </w:trPr>
        <w:tc>
          <w:tcPr>
            <w:tcW w:w="2093" w:type="dxa"/>
            <w:vMerge/>
          </w:tcPr>
          <w:p w:rsidR="00807435" w:rsidRPr="007942B7" w:rsidRDefault="0080743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07435" w:rsidRPr="007942B7" w:rsidRDefault="007528F8" w:rsidP="007D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Informar sobre las declaraciones anuales de bienes y actividades de los representantes locales</w:t>
            </w:r>
          </w:p>
        </w:tc>
        <w:tc>
          <w:tcPr>
            <w:tcW w:w="567" w:type="dxa"/>
            <w:vAlign w:val="center"/>
          </w:tcPr>
          <w:p w:rsidR="00807435" w:rsidRPr="00183301" w:rsidRDefault="0080743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07435" w:rsidRPr="007942B7" w:rsidRDefault="007528F8" w:rsidP="00A0626F">
            <w:pPr>
              <w:rPr>
                <w:sz w:val="20"/>
                <w:szCs w:val="20"/>
              </w:rPr>
            </w:pPr>
            <w:r w:rsidRPr="007528F8">
              <w:rPr>
                <w:sz w:val="20"/>
                <w:szCs w:val="20"/>
              </w:rPr>
              <w:t>No, aunque se indica que esta información está pendiente de publicación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 w:rsidR="00E00F0C">
              <w:rPr>
                <w:sz w:val="20"/>
                <w:szCs w:val="20"/>
              </w:rPr>
              <w:t>: publicar fichas resumen de las informaciones a las que se accede a través de fuentes centralizadas</w:t>
            </w:r>
          </w:p>
        </w:tc>
        <w:tc>
          <w:tcPr>
            <w:tcW w:w="567" w:type="dxa"/>
            <w:vAlign w:val="center"/>
          </w:tcPr>
          <w:p w:rsidR="00183301" w:rsidRPr="00183301" w:rsidRDefault="00E00F0C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E00F0C" w:rsidP="00EC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D8752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CE489F" w:rsidP="00BA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Revisada de oficio. </w:t>
            </w: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6D4C90" w:rsidRPr="007942B7" w:rsidRDefault="006D4C90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420A46" w:rsidRPr="007942B7" w:rsidRDefault="00420A46" w:rsidP="00420A46">
            <w:pPr>
              <w:rPr>
                <w:sz w:val="20"/>
                <w:szCs w:val="20"/>
              </w:rPr>
            </w:pP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AC505F" w:rsidP="00E00F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00F0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FA5AFD" w:rsidP="00AC4A6F"/>
    <w:p w:rsidR="00E17DF6" w:rsidRDefault="00AC505F" w:rsidP="00AC4A6F">
      <w:r>
        <w:t xml:space="preserve">El Ayuntamiento de </w:t>
      </w:r>
      <w:r w:rsidR="008676F6">
        <w:t>Limpias</w:t>
      </w:r>
      <w:r w:rsidR="00160944">
        <w:t xml:space="preserve"> ha aplicado </w:t>
      </w:r>
      <w:r w:rsidR="008676F6">
        <w:t>cinco</w:t>
      </w:r>
      <w:r w:rsidR="00160944">
        <w:t xml:space="preserve"> de las recomendaciones derivadas de la evaluación realizada por este Consejo en 2020.</w:t>
      </w:r>
    </w:p>
    <w:p w:rsidR="007C58D1" w:rsidRDefault="007C58D1" w:rsidP="00876480">
      <w:pPr>
        <w:jc w:val="both"/>
      </w:pPr>
    </w:p>
    <w:p w:rsidR="003F6EDC" w:rsidRPr="00C02D3B" w:rsidRDefault="002D27E4" w:rsidP="00C02D3B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FF2C79" wp14:editId="655A0090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D46FA6" wp14:editId="18CC1D42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676F6" w:rsidRPr="00F31BC3" w:rsidRDefault="008676F6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8DCCC4F" wp14:editId="2996C8F2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EC2BC7" w:rsidRPr="00F31BC3" w:rsidRDefault="00EC2BC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8DCCC4F" wp14:editId="2996C8F2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id w:val="37865676"/>
          <w:placeholder>
            <w:docPart w:val="07033FA691034FE1ABDD22E05C700155"/>
          </w:placeholder>
        </w:sdtPr>
        <w:sdtContent>
          <w:r w:rsidR="00C02D3B" w:rsidRPr="00C02D3B">
            <w:rPr>
              <w:b/>
              <w:color w:val="50866C"/>
              <w:sz w:val="30"/>
              <w:szCs w:val="30"/>
            </w:rPr>
            <w:t xml:space="preserve">II </w:t>
          </w:r>
          <w:r w:rsidR="003A1694" w:rsidRPr="00C02D3B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C02D3B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558" w:type="dxa"/>
        <w:tblInd w:w="-318" w:type="dxa"/>
        <w:tblLook w:val="04A0" w:firstRow="1" w:lastRow="0" w:firstColumn="1" w:lastColumn="0" w:noHBand="0" w:noVBand="1"/>
      </w:tblPr>
      <w:tblGrid>
        <w:gridCol w:w="4822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 w:rsidR="00492635" w:rsidRPr="00225B8D" w:rsidTr="00492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2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92635" w:rsidRPr="00225B8D" w:rsidRDefault="00492635" w:rsidP="0049263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8676F6" w:rsidRPr="00225B8D" w:rsidTr="00867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8676F6" w:rsidRPr="00225B8D" w:rsidRDefault="008676F6" w:rsidP="0049263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676F6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676F6">
              <w:rPr>
                <w:sz w:val="18"/>
                <w:szCs w:val="18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676F6">
              <w:rPr>
                <w:sz w:val="18"/>
                <w:szCs w:val="18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676F6">
              <w:rPr>
                <w:sz w:val="18"/>
                <w:szCs w:val="18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676F6">
              <w:rPr>
                <w:sz w:val="18"/>
                <w:szCs w:val="18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676F6">
              <w:rPr>
                <w:sz w:val="18"/>
                <w:szCs w:val="18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676F6">
              <w:rPr>
                <w:sz w:val="18"/>
                <w:szCs w:val="18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676F6">
              <w:rPr>
                <w:sz w:val="18"/>
                <w:szCs w:val="18"/>
              </w:rPr>
              <w:t>88,1</w:t>
            </w:r>
          </w:p>
        </w:tc>
      </w:tr>
      <w:tr w:rsidR="008676F6" w:rsidRPr="00225B8D" w:rsidTr="008676F6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8676F6" w:rsidRPr="00225B8D" w:rsidRDefault="008676F6" w:rsidP="0049263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676F6">
              <w:rPr>
                <w:sz w:val="18"/>
                <w:szCs w:val="18"/>
              </w:rPr>
              <w:t>No aplicable</w:t>
            </w:r>
          </w:p>
        </w:tc>
      </w:tr>
      <w:tr w:rsidR="008676F6" w:rsidRPr="00225B8D" w:rsidTr="00867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676F6" w:rsidRPr="00225B8D" w:rsidRDefault="008676F6" w:rsidP="0049263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676F6">
              <w:rPr>
                <w:sz w:val="18"/>
                <w:szCs w:val="18"/>
              </w:rPr>
              <w:t>64,7</w:t>
            </w:r>
          </w:p>
        </w:tc>
        <w:tc>
          <w:tcPr>
            <w:tcW w:w="0" w:type="auto"/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676F6">
              <w:rPr>
                <w:sz w:val="18"/>
                <w:szCs w:val="18"/>
              </w:rPr>
              <w:t>47,1</w:t>
            </w:r>
          </w:p>
        </w:tc>
        <w:tc>
          <w:tcPr>
            <w:tcW w:w="0" w:type="auto"/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676F6">
              <w:rPr>
                <w:sz w:val="18"/>
                <w:szCs w:val="18"/>
              </w:rPr>
              <w:t>64,7</w:t>
            </w:r>
          </w:p>
        </w:tc>
        <w:tc>
          <w:tcPr>
            <w:tcW w:w="0" w:type="auto"/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676F6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676F6">
              <w:rPr>
                <w:sz w:val="18"/>
                <w:szCs w:val="18"/>
              </w:rPr>
              <w:t>62,9</w:t>
            </w:r>
          </w:p>
        </w:tc>
        <w:tc>
          <w:tcPr>
            <w:tcW w:w="0" w:type="auto"/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676F6">
              <w:rPr>
                <w:sz w:val="18"/>
                <w:szCs w:val="18"/>
              </w:rPr>
              <w:t>41,2</w:t>
            </w:r>
          </w:p>
        </w:tc>
        <w:tc>
          <w:tcPr>
            <w:tcW w:w="0" w:type="auto"/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676F6">
              <w:rPr>
                <w:sz w:val="18"/>
                <w:szCs w:val="18"/>
              </w:rPr>
              <w:t>64,7</w:t>
            </w:r>
          </w:p>
        </w:tc>
        <w:tc>
          <w:tcPr>
            <w:tcW w:w="0" w:type="auto"/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676F6">
              <w:rPr>
                <w:sz w:val="18"/>
                <w:szCs w:val="18"/>
              </w:rPr>
              <w:t>56,5</w:t>
            </w:r>
          </w:p>
        </w:tc>
      </w:tr>
      <w:tr w:rsidR="008676F6" w:rsidRPr="00225B8D" w:rsidTr="008676F6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8676F6" w:rsidRPr="00225B8D" w:rsidRDefault="008676F6" w:rsidP="0049263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676F6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676F6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676F6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676F6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676F6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676F6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676F6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676F6">
              <w:rPr>
                <w:sz w:val="18"/>
                <w:szCs w:val="18"/>
              </w:rPr>
              <w:t>100,0</w:t>
            </w:r>
          </w:p>
        </w:tc>
      </w:tr>
      <w:tr w:rsidR="008676F6" w:rsidRPr="00225B8D" w:rsidTr="00867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676F6" w:rsidRPr="00225B8D" w:rsidRDefault="008676F6" w:rsidP="00492635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225B8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8676F6">
              <w:rPr>
                <w:b/>
                <w:i/>
                <w:sz w:val="18"/>
                <w:szCs w:val="18"/>
              </w:rPr>
              <w:t>72,2</w:t>
            </w:r>
          </w:p>
        </w:tc>
        <w:tc>
          <w:tcPr>
            <w:tcW w:w="0" w:type="auto"/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8676F6">
              <w:rPr>
                <w:b/>
                <w:i/>
                <w:sz w:val="18"/>
                <w:szCs w:val="18"/>
              </w:rPr>
              <w:t>63,0</w:t>
            </w:r>
          </w:p>
        </w:tc>
        <w:tc>
          <w:tcPr>
            <w:tcW w:w="0" w:type="auto"/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8676F6">
              <w:rPr>
                <w:b/>
                <w:i/>
                <w:sz w:val="18"/>
                <w:szCs w:val="18"/>
              </w:rPr>
              <w:t>74,1</w:t>
            </w:r>
          </w:p>
        </w:tc>
        <w:tc>
          <w:tcPr>
            <w:tcW w:w="0" w:type="auto"/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8676F6">
              <w:rPr>
                <w:b/>
                <w:i/>
                <w:sz w:val="18"/>
                <w:szCs w:val="18"/>
              </w:rPr>
              <w:t>64,8</w:t>
            </w:r>
          </w:p>
        </w:tc>
        <w:tc>
          <w:tcPr>
            <w:tcW w:w="0" w:type="auto"/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8676F6">
              <w:rPr>
                <w:b/>
                <w:i/>
                <w:sz w:val="18"/>
                <w:szCs w:val="18"/>
              </w:rPr>
              <w:t>73,0</w:t>
            </w:r>
          </w:p>
        </w:tc>
        <w:tc>
          <w:tcPr>
            <w:tcW w:w="0" w:type="auto"/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8676F6">
              <w:rPr>
                <w:b/>
                <w:i/>
                <w:sz w:val="18"/>
                <w:szCs w:val="18"/>
              </w:rPr>
              <w:t>59,3</w:t>
            </w:r>
          </w:p>
        </w:tc>
        <w:tc>
          <w:tcPr>
            <w:tcW w:w="0" w:type="auto"/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8676F6">
              <w:rPr>
                <w:b/>
                <w:i/>
                <w:sz w:val="18"/>
                <w:szCs w:val="18"/>
              </w:rPr>
              <w:t>74,1</w:t>
            </w:r>
          </w:p>
        </w:tc>
        <w:tc>
          <w:tcPr>
            <w:tcW w:w="0" w:type="auto"/>
            <w:noWrap/>
            <w:vAlign w:val="center"/>
          </w:tcPr>
          <w:p w:rsidR="008676F6" w:rsidRPr="008676F6" w:rsidRDefault="008676F6" w:rsidP="008676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8676F6">
              <w:rPr>
                <w:b/>
                <w:i/>
                <w:sz w:val="18"/>
                <w:szCs w:val="18"/>
              </w:rPr>
              <w:t>68,6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492635" w:rsidRDefault="00492635" w:rsidP="00492635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8676F6">
        <w:rPr>
          <w:lang w:bidi="es-ES"/>
        </w:rPr>
        <w:t>68,6</w:t>
      </w:r>
      <w:r>
        <w:rPr>
          <w:lang w:bidi="es-ES"/>
        </w:rPr>
        <w:t xml:space="preserve">%. La falta de publicación de contenidos obligatorios – no se publica el </w:t>
      </w:r>
      <w:r w:rsidR="00EC2BC7">
        <w:rPr>
          <w:lang w:bidi="es-ES"/>
        </w:rPr>
        <w:t>27</w:t>
      </w:r>
      <w:r w:rsidR="008676F6">
        <w:rPr>
          <w:lang w:bidi="es-ES"/>
        </w:rPr>
        <w:t>,8% de ellos - y</w:t>
      </w:r>
      <w:r>
        <w:rPr>
          <w:lang w:bidi="es-ES"/>
        </w:rPr>
        <w:t xml:space="preserve"> </w:t>
      </w:r>
      <w:r w:rsidR="00EC2BC7">
        <w:rPr>
          <w:rFonts w:eastAsia="Times New Roman" w:cs="Times New Roman"/>
          <w:szCs w:val="22"/>
          <w:lang w:eastAsia="es-ES"/>
        </w:rPr>
        <w:t>e</w:t>
      </w:r>
      <w:r w:rsidR="00EC2BC7" w:rsidRPr="00225B8D">
        <w:rPr>
          <w:rFonts w:eastAsia="Times New Roman" w:cs="Times New Roman"/>
          <w:szCs w:val="22"/>
          <w:lang w:eastAsia="es-ES"/>
        </w:rPr>
        <w:t xml:space="preserve">l recurso a fuentes </w:t>
      </w:r>
      <w:r w:rsidR="00EC2BC7" w:rsidRPr="00225B8D">
        <w:rPr>
          <w:rFonts w:eastAsia="Times New Roman" w:cs="Times New Roman"/>
          <w:szCs w:val="22"/>
          <w:lang w:eastAsia="es-ES"/>
        </w:rPr>
        <w:lastRenderedPageBreak/>
        <w:t>centralizadas para la publicación de diversas informaciones</w:t>
      </w:r>
      <w:r w:rsidR="00EC2BC7">
        <w:rPr>
          <w:rFonts w:eastAsia="Times New Roman" w:cs="Times New Roman"/>
          <w:szCs w:val="22"/>
          <w:lang w:eastAsia="es-ES"/>
        </w:rPr>
        <w:t xml:space="preserve"> y las barreras a la accesibilidad que implica esta forma de publicación, </w:t>
      </w:r>
      <w:r w:rsidR="00EC2BC7" w:rsidRPr="00225B8D">
        <w:rPr>
          <w:rFonts w:eastAsia="Times New Roman" w:cs="Times New Roman"/>
          <w:szCs w:val="22"/>
          <w:lang w:eastAsia="es-ES"/>
        </w:rPr>
        <w:t>son los factores que explican el nivel de cumplimiento alcanzado</w:t>
      </w:r>
      <w:r>
        <w:rPr>
          <w:lang w:bidi="es-ES"/>
        </w:rPr>
        <w:t>.</w:t>
      </w:r>
    </w:p>
    <w:p w:rsidR="00492635" w:rsidRDefault="00492635" w:rsidP="00492635">
      <w:pPr>
        <w:pStyle w:val="Cuerpodelboletn"/>
        <w:rPr>
          <w:lang w:bidi="es-ES"/>
        </w:rPr>
      </w:pPr>
      <w:r>
        <w:rPr>
          <w:lang w:bidi="es-ES"/>
        </w:rPr>
        <w:t xml:space="preserve">Respecto de 2020, el ICIO se ha incrementado en </w:t>
      </w:r>
      <w:r w:rsidR="008676F6">
        <w:rPr>
          <w:lang w:bidi="es-ES"/>
        </w:rPr>
        <w:t xml:space="preserve">6,5 </w:t>
      </w:r>
      <w:r>
        <w:rPr>
          <w:lang w:bidi="es-ES"/>
        </w:rPr>
        <w:t>puntos porcentuales.</w:t>
      </w:r>
    </w:p>
    <w:p w:rsidR="00492635" w:rsidRDefault="00492635" w:rsidP="00492635">
      <w:pPr>
        <w:pStyle w:val="Cuerpodelboletn"/>
        <w:rPr>
          <w:lang w:bidi="es-ES"/>
        </w:rPr>
      </w:pPr>
    </w:p>
    <w:p w:rsidR="00C259F4" w:rsidRPr="002D27E4" w:rsidRDefault="00AB7FB8" w:rsidP="00492635">
      <w:pPr>
        <w:pStyle w:val="Cuerpodelboletn"/>
        <w:numPr>
          <w:ilvl w:val="0"/>
          <w:numId w:val="21"/>
        </w:numPr>
        <w:rPr>
          <w:sz w:val="30"/>
          <w:szCs w:val="30"/>
        </w:rPr>
      </w:pPr>
      <w:sdt>
        <w:sdtPr>
          <w:rPr>
            <w:b/>
            <w:color w:val="auto"/>
            <w:sz w:val="30"/>
            <w:szCs w:val="30"/>
          </w:rPr>
          <w:id w:val="-409474120"/>
          <w:placeholder>
            <w:docPart w:val="FD98A9A16E1C4E1DA3A066E830405301"/>
          </w:placeholder>
        </w:sdtPr>
        <w:sdtContent>
          <w:r w:rsidR="00C259F4"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sdtContent>
      </w:sdt>
    </w:p>
    <w:p w:rsidR="00117F27" w:rsidRDefault="00117F27" w:rsidP="00492635">
      <w:pPr>
        <w:pStyle w:val="Cuerpodelboletn"/>
      </w:pPr>
    </w:p>
    <w:p w:rsidR="00EC2BC7" w:rsidRPr="00EC2BC7" w:rsidRDefault="00EC2BC7" w:rsidP="00EC2BC7">
      <w:pPr>
        <w:jc w:val="both"/>
        <w:rPr>
          <w:color w:val="000000"/>
        </w:rPr>
      </w:pPr>
      <w:r w:rsidRPr="00EC2BC7">
        <w:rPr>
          <w:color w:val="000000"/>
        </w:rPr>
        <w:t>El cumplimiento de las obligaciones de publicidad activa po</w:t>
      </w:r>
      <w:r>
        <w:rPr>
          <w:color w:val="000000"/>
        </w:rPr>
        <w:t xml:space="preserve">r parte del Ayuntamiento de </w:t>
      </w:r>
      <w:r w:rsidR="008676F6">
        <w:rPr>
          <w:color w:val="000000"/>
        </w:rPr>
        <w:t>Limpias</w:t>
      </w:r>
      <w:r w:rsidRPr="00EC2BC7">
        <w:rPr>
          <w:color w:val="000000"/>
        </w:rPr>
        <w:t xml:space="preserve">  </w:t>
      </w:r>
      <w:r>
        <w:rPr>
          <w:color w:val="000000"/>
        </w:rPr>
        <w:t>presenta una evolución positiva</w:t>
      </w:r>
      <w:r w:rsidRPr="00EC2BC7">
        <w:rPr>
          <w:color w:val="000000"/>
        </w:rPr>
        <w:t>. Este aumento del índice de cumplimiento podría haber sido más elevado si se hubiesen adoptado las recomendaciones formuladas a consecuencia de la evaluación realizada en 2020.</w:t>
      </w:r>
    </w:p>
    <w:p w:rsidR="00EC2BC7" w:rsidRDefault="00EC2BC7" w:rsidP="00EC2BC7">
      <w:pPr>
        <w:pStyle w:val="Prrafodelista"/>
        <w:ind w:left="780"/>
        <w:jc w:val="both"/>
        <w:rPr>
          <w:color w:val="000000"/>
        </w:rPr>
      </w:pPr>
    </w:p>
    <w:p w:rsidR="009A67FC" w:rsidRPr="00EC2BC7" w:rsidRDefault="00EC2BC7" w:rsidP="00EC2BC7">
      <w:pPr>
        <w:jc w:val="both"/>
        <w:rPr>
          <w:color w:val="000000"/>
        </w:rPr>
      </w:pPr>
      <w:r w:rsidRPr="00EC2BC7">
        <w:rPr>
          <w:color w:val="000000"/>
        </w:rPr>
        <w:t xml:space="preserve">A pesar de esta evolución positiva, sigue existiendo un amplio margen de mejora dado que persisten muchos de los déficits evidenciados en 2020: </w:t>
      </w:r>
    </w:p>
    <w:p w:rsidR="00DA44D8" w:rsidRDefault="00DA44D8" w:rsidP="00DA44D8">
      <w:pPr>
        <w:pStyle w:val="Prrafodelista"/>
        <w:ind w:left="780"/>
        <w:jc w:val="both"/>
        <w:rPr>
          <w:color w:val="000000"/>
        </w:rPr>
      </w:pPr>
    </w:p>
    <w:p w:rsidR="00EC2BC7" w:rsidRDefault="00EC2BC7" w:rsidP="00DA44D8">
      <w:pPr>
        <w:pStyle w:val="Prrafodelista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 xml:space="preserve">No se ha completado la información sobre </w:t>
      </w:r>
      <w:r w:rsidR="008676F6">
        <w:rPr>
          <w:color w:val="000000"/>
        </w:rPr>
        <w:t>el perfil y trayectoria profesional ampliándola al conjunto de miembros de la Corporación.</w:t>
      </w:r>
    </w:p>
    <w:p w:rsidR="00EC2BC7" w:rsidRDefault="00EC2BC7" w:rsidP="00EC2BC7">
      <w:pPr>
        <w:pStyle w:val="Prrafodelista"/>
        <w:ind w:left="780"/>
        <w:jc w:val="both"/>
        <w:rPr>
          <w:color w:val="000000"/>
        </w:rPr>
      </w:pPr>
    </w:p>
    <w:p w:rsidR="00DA44D8" w:rsidRDefault="000F5094" w:rsidP="00DA44D8">
      <w:pPr>
        <w:pStyle w:val="Prrafodelista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 xml:space="preserve">No se informa sobre </w:t>
      </w:r>
      <w:r w:rsidR="008676F6">
        <w:rPr>
          <w:color w:val="000000"/>
        </w:rPr>
        <w:t xml:space="preserve">los indicadores de medida y valoración del cumplimiento de los objetivos </w:t>
      </w:r>
      <w:r>
        <w:rPr>
          <w:color w:val="000000"/>
        </w:rPr>
        <w:t xml:space="preserve"> </w:t>
      </w:r>
      <w:r w:rsidR="00EC2BC7">
        <w:rPr>
          <w:color w:val="000000"/>
        </w:rPr>
        <w:t>de los planes y programas municipales</w:t>
      </w:r>
      <w:r>
        <w:rPr>
          <w:color w:val="000000"/>
        </w:rPr>
        <w:t>.</w:t>
      </w:r>
    </w:p>
    <w:p w:rsidR="00DA44D8" w:rsidRPr="00DA44D8" w:rsidRDefault="00DA44D8" w:rsidP="00DA44D8">
      <w:pPr>
        <w:pStyle w:val="Prrafodelista"/>
        <w:rPr>
          <w:color w:val="000000"/>
        </w:rPr>
      </w:pPr>
    </w:p>
    <w:p w:rsidR="00D03A9D" w:rsidRDefault="0021181D" w:rsidP="00D03A9D">
      <w:pPr>
        <w:pStyle w:val="Prrafodelista"/>
        <w:numPr>
          <w:ilvl w:val="0"/>
          <w:numId w:val="18"/>
        </w:numPr>
        <w:jc w:val="both"/>
      </w:pPr>
      <w:r>
        <w:t xml:space="preserve">No se </w:t>
      </w:r>
      <w:r w:rsidR="008676F6">
        <w:t>proporciona</w:t>
      </w:r>
      <w:r w:rsidRPr="0021181D">
        <w:t xml:space="preserve"> información estadística sobre el porcentaje en volumen presupuestario de contratos adjudicados a través de cada uno de los procedimientos previstos</w:t>
      </w:r>
    </w:p>
    <w:p w:rsidR="00D27CE1" w:rsidRDefault="00D27CE1" w:rsidP="00D27CE1">
      <w:pPr>
        <w:pStyle w:val="Prrafodelista"/>
      </w:pPr>
    </w:p>
    <w:p w:rsidR="00D27CE1" w:rsidRDefault="008676F6" w:rsidP="00D03A9D">
      <w:pPr>
        <w:pStyle w:val="Prrafodelista"/>
        <w:numPr>
          <w:ilvl w:val="0"/>
          <w:numId w:val="18"/>
        </w:numPr>
        <w:jc w:val="both"/>
      </w:pPr>
      <w:r>
        <w:t>No se informa sobre las encomiendas de gestión</w:t>
      </w:r>
      <w:r w:rsidR="00D27CE1">
        <w:t>.</w:t>
      </w:r>
    </w:p>
    <w:p w:rsidR="008676F6" w:rsidRDefault="008676F6" w:rsidP="008676F6">
      <w:pPr>
        <w:pStyle w:val="Prrafodelista"/>
      </w:pPr>
    </w:p>
    <w:p w:rsidR="008676F6" w:rsidRDefault="008676F6" w:rsidP="00D03A9D">
      <w:pPr>
        <w:pStyle w:val="Prrafodelista"/>
        <w:numPr>
          <w:ilvl w:val="0"/>
          <w:numId w:val="18"/>
        </w:numPr>
        <w:jc w:val="both"/>
      </w:pPr>
      <w:r>
        <w:t>No se informa sobre las asignaciones a los grupos políticos municipales.</w:t>
      </w:r>
    </w:p>
    <w:p w:rsidR="0021181D" w:rsidRDefault="0021181D" w:rsidP="0021181D">
      <w:pPr>
        <w:pStyle w:val="Prrafodelista"/>
      </w:pPr>
    </w:p>
    <w:p w:rsidR="00D70E63" w:rsidRDefault="007C58BC" w:rsidP="00160944">
      <w:pPr>
        <w:pStyle w:val="Prrafodelista"/>
        <w:numPr>
          <w:ilvl w:val="0"/>
          <w:numId w:val="18"/>
        </w:numPr>
        <w:jc w:val="both"/>
      </w:pPr>
      <w:r>
        <w:t>No se informa sobre las declaraciones anuales de bienes y actividades de los representantes locales.</w:t>
      </w:r>
    </w:p>
    <w:p w:rsidR="00925BF3" w:rsidRDefault="00160944" w:rsidP="00925BF3">
      <w:pPr>
        <w:pStyle w:val="Prrafodelista"/>
      </w:pPr>
      <w:r w:rsidRPr="0016094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D13185" wp14:editId="4A658B90">
                <wp:simplePos x="0" y="0"/>
                <wp:positionH relativeFrom="page">
                  <wp:posOffset>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75pt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16094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73D976" wp14:editId="686A3DC9">
                <wp:simplePos x="0" y="0"/>
                <wp:positionH relativeFrom="page">
                  <wp:posOffset>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676F6" w:rsidRPr="00F31BC3" w:rsidRDefault="008676F6" w:rsidP="0016094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AB855C1" wp14:editId="0CBEBABD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.75pt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" fillcolor="#50866c" stroked="f">
                <v:textbox inset=",7.2pt,,7.2pt">
                  <w:txbxContent>
                    <w:p w:rsidR="00EC2BC7" w:rsidRPr="00F31BC3" w:rsidRDefault="00EC2BC7" w:rsidP="0016094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AB855C1" wp14:editId="0CBEBABD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9A67FC" w:rsidRDefault="009A67FC" w:rsidP="009A67FC">
      <w:pPr>
        <w:pStyle w:val="Prrafodelista"/>
      </w:pPr>
      <w:bookmarkStart w:id="0" w:name="_GoBack"/>
      <w:bookmarkEnd w:id="0"/>
    </w:p>
    <w:p w:rsidR="00C02D3B" w:rsidRDefault="00C02D3B" w:rsidP="00CC60B0">
      <w:pPr>
        <w:pStyle w:val="Cuerpodelboletn"/>
        <w:jc w:val="right"/>
      </w:pPr>
      <w:r>
        <w:t xml:space="preserve">Madrid, </w:t>
      </w:r>
      <w:r w:rsidR="0093721C">
        <w:t>diciembre</w:t>
      </w:r>
      <w:r>
        <w:t xml:space="preserve"> de 2021</w:t>
      </w:r>
    </w:p>
    <w:p w:rsidR="00CC60B0" w:rsidRDefault="00CC60B0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676F6" w:rsidRPr="00F31BC3" w:rsidRDefault="008676F6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EC2BC7" w:rsidRPr="00F31BC3" w:rsidRDefault="00EC2BC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8676F6" w:rsidRPr="00F31BC3" w:rsidRDefault="008676F6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C2BC7" w:rsidRPr="00F31BC3" w:rsidRDefault="00EC2BC7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6F6" w:rsidRDefault="008676F6" w:rsidP="00F31BC3">
      <w:r>
        <w:separator/>
      </w:r>
    </w:p>
  </w:endnote>
  <w:endnote w:type="continuationSeparator" w:id="0">
    <w:p w:rsidR="008676F6" w:rsidRDefault="008676F6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6F6" w:rsidRDefault="008676F6" w:rsidP="00F31BC3">
      <w:r>
        <w:separator/>
      </w:r>
    </w:p>
  </w:footnote>
  <w:footnote w:type="continuationSeparator" w:id="0">
    <w:p w:rsidR="008676F6" w:rsidRDefault="008676F6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20D56E6"/>
    <w:multiLevelType w:val="hybridMultilevel"/>
    <w:tmpl w:val="4726E0B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4553A"/>
    <w:multiLevelType w:val="hybridMultilevel"/>
    <w:tmpl w:val="B58AE0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31344"/>
    <w:multiLevelType w:val="hybridMultilevel"/>
    <w:tmpl w:val="AAECB612"/>
    <w:lvl w:ilvl="0" w:tplc="B56208B0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21114"/>
    <w:multiLevelType w:val="hybridMultilevel"/>
    <w:tmpl w:val="C8CA68AE"/>
    <w:lvl w:ilvl="0" w:tplc="260870D2">
      <w:start w:val="3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1730B"/>
    <w:multiLevelType w:val="hybridMultilevel"/>
    <w:tmpl w:val="17D8FC1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0"/>
  </w:num>
  <w:num w:numId="5">
    <w:abstractNumId w:val="17"/>
  </w:num>
  <w:num w:numId="6">
    <w:abstractNumId w:val="18"/>
  </w:num>
  <w:num w:numId="7">
    <w:abstractNumId w:val="15"/>
  </w:num>
  <w:num w:numId="8">
    <w:abstractNumId w:val="2"/>
  </w:num>
  <w:num w:numId="9">
    <w:abstractNumId w:val="5"/>
  </w:num>
  <w:num w:numId="10">
    <w:abstractNumId w:val="4"/>
  </w:num>
  <w:num w:numId="11">
    <w:abstractNumId w:val="20"/>
  </w:num>
  <w:num w:numId="12">
    <w:abstractNumId w:val="12"/>
  </w:num>
  <w:num w:numId="13">
    <w:abstractNumId w:val="6"/>
  </w:num>
  <w:num w:numId="14">
    <w:abstractNumId w:val="21"/>
  </w:num>
  <w:num w:numId="15">
    <w:abstractNumId w:val="3"/>
  </w:num>
  <w:num w:numId="16">
    <w:abstractNumId w:val="22"/>
  </w:num>
  <w:num w:numId="17">
    <w:abstractNumId w:val="10"/>
  </w:num>
  <w:num w:numId="18">
    <w:abstractNumId w:val="9"/>
  </w:num>
  <w:num w:numId="19">
    <w:abstractNumId w:val="11"/>
  </w:num>
  <w:num w:numId="20">
    <w:abstractNumId w:val="13"/>
  </w:num>
  <w:num w:numId="21">
    <w:abstractNumId w:val="14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29A"/>
    <w:rsid w:val="00006957"/>
    <w:rsid w:val="00011946"/>
    <w:rsid w:val="00032D8A"/>
    <w:rsid w:val="00045369"/>
    <w:rsid w:val="00052BB4"/>
    <w:rsid w:val="00053A0E"/>
    <w:rsid w:val="0005642F"/>
    <w:rsid w:val="00072B7E"/>
    <w:rsid w:val="000775A5"/>
    <w:rsid w:val="000A77F5"/>
    <w:rsid w:val="000D3907"/>
    <w:rsid w:val="000D5417"/>
    <w:rsid w:val="000E0A9E"/>
    <w:rsid w:val="000E5A95"/>
    <w:rsid w:val="000F5094"/>
    <w:rsid w:val="00104DE9"/>
    <w:rsid w:val="00104E94"/>
    <w:rsid w:val="001149B1"/>
    <w:rsid w:val="00117F27"/>
    <w:rsid w:val="00132732"/>
    <w:rsid w:val="00137166"/>
    <w:rsid w:val="00146C3C"/>
    <w:rsid w:val="00160944"/>
    <w:rsid w:val="00164876"/>
    <w:rsid w:val="001763F8"/>
    <w:rsid w:val="00183301"/>
    <w:rsid w:val="00187CDD"/>
    <w:rsid w:val="0019448F"/>
    <w:rsid w:val="001A0DA8"/>
    <w:rsid w:val="001A4E12"/>
    <w:rsid w:val="001A5305"/>
    <w:rsid w:val="001C3E2F"/>
    <w:rsid w:val="001C4509"/>
    <w:rsid w:val="001C7C78"/>
    <w:rsid w:val="001C7D84"/>
    <w:rsid w:val="001E5AAD"/>
    <w:rsid w:val="0021181D"/>
    <w:rsid w:val="0021682B"/>
    <w:rsid w:val="00231D61"/>
    <w:rsid w:val="00243294"/>
    <w:rsid w:val="00244EDA"/>
    <w:rsid w:val="002451AF"/>
    <w:rsid w:val="002467FA"/>
    <w:rsid w:val="00247F0C"/>
    <w:rsid w:val="00263F79"/>
    <w:rsid w:val="00271F20"/>
    <w:rsid w:val="002D0702"/>
    <w:rsid w:val="002D27E4"/>
    <w:rsid w:val="002E409F"/>
    <w:rsid w:val="0031769F"/>
    <w:rsid w:val="00347877"/>
    <w:rsid w:val="00355DC0"/>
    <w:rsid w:val="003A1694"/>
    <w:rsid w:val="003A390C"/>
    <w:rsid w:val="003B57E6"/>
    <w:rsid w:val="003B6B96"/>
    <w:rsid w:val="003B6CA2"/>
    <w:rsid w:val="003D2A34"/>
    <w:rsid w:val="003D2C4A"/>
    <w:rsid w:val="003E305F"/>
    <w:rsid w:val="003E564B"/>
    <w:rsid w:val="003E5D2F"/>
    <w:rsid w:val="003F6EDC"/>
    <w:rsid w:val="00405BF4"/>
    <w:rsid w:val="00415DBD"/>
    <w:rsid w:val="00420A46"/>
    <w:rsid w:val="00422B18"/>
    <w:rsid w:val="0044623D"/>
    <w:rsid w:val="00452325"/>
    <w:rsid w:val="004720A5"/>
    <w:rsid w:val="0047735C"/>
    <w:rsid w:val="004859CC"/>
    <w:rsid w:val="00492635"/>
    <w:rsid w:val="00493C09"/>
    <w:rsid w:val="004A1663"/>
    <w:rsid w:val="004C1593"/>
    <w:rsid w:val="004C6440"/>
    <w:rsid w:val="004D50CC"/>
    <w:rsid w:val="004D7037"/>
    <w:rsid w:val="004E0083"/>
    <w:rsid w:val="004E7B33"/>
    <w:rsid w:val="00506864"/>
    <w:rsid w:val="005301DF"/>
    <w:rsid w:val="00536832"/>
    <w:rsid w:val="00563295"/>
    <w:rsid w:val="005B1544"/>
    <w:rsid w:val="005C4778"/>
    <w:rsid w:val="005E2505"/>
    <w:rsid w:val="005E6704"/>
    <w:rsid w:val="00603DFC"/>
    <w:rsid w:val="006241AE"/>
    <w:rsid w:val="00633EAA"/>
    <w:rsid w:val="00641C15"/>
    <w:rsid w:val="00661964"/>
    <w:rsid w:val="00685B59"/>
    <w:rsid w:val="0069673B"/>
    <w:rsid w:val="006B75D8"/>
    <w:rsid w:val="006C0CDD"/>
    <w:rsid w:val="006D49E7"/>
    <w:rsid w:val="006D4C90"/>
    <w:rsid w:val="006E75DE"/>
    <w:rsid w:val="007071A8"/>
    <w:rsid w:val="00707C14"/>
    <w:rsid w:val="00711FAD"/>
    <w:rsid w:val="00714C54"/>
    <w:rsid w:val="00717272"/>
    <w:rsid w:val="0073626B"/>
    <w:rsid w:val="007407C6"/>
    <w:rsid w:val="00751FAA"/>
    <w:rsid w:val="007528F8"/>
    <w:rsid w:val="00760E4B"/>
    <w:rsid w:val="0076640C"/>
    <w:rsid w:val="00767C60"/>
    <w:rsid w:val="00777FB3"/>
    <w:rsid w:val="00781700"/>
    <w:rsid w:val="00783202"/>
    <w:rsid w:val="00790143"/>
    <w:rsid w:val="007942B7"/>
    <w:rsid w:val="007954A6"/>
    <w:rsid w:val="007B2613"/>
    <w:rsid w:val="007C58BC"/>
    <w:rsid w:val="007C58D1"/>
    <w:rsid w:val="007D1701"/>
    <w:rsid w:val="007D5CBF"/>
    <w:rsid w:val="007D674D"/>
    <w:rsid w:val="007D69D9"/>
    <w:rsid w:val="007F1D56"/>
    <w:rsid w:val="007F5F9D"/>
    <w:rsid w:val="00803D20"/>
    <w:rsid w:val="00807435"/>
    <w:rsid w:val="00807495"/>
    <w:rsid w:val="00807DDF"/>
    <w:rsid w:val="0081136D"/>
    <w:rsid w:val="00821526"/>
    <w:rsid w:val="0082470D"/>
    <w:rsid w:val="00825ACB"/>
    <w:rsid w:val="008416B8"/>
    <w:rsid w:val="008676F6"/>
    <w:rsid w:val="00876480"/>
    <w:rsid w:val="00882A5B"/>
    <w:rsid w:val="00891E6F"/>
    <w:rsid w:val="00894358"/>
    <w:rsid w:val="0089455A"/>
    <w:rsid w:val="00897D04"/>
    <w:rsid w:val="008A5AAE"/>
    <w:rsid w:val="008D3BDC"/>
    <w:rsid w:val="00902A71"/>
    <w:rsid w:val="009039FD"/>
    <w:rsid w:val="00903FE0"/>
    <w:rsid w:val="00912DB4"/>
    <w:rsid w:val="009139A7"/>
    <w:rsid w:val="00925709"/>
    <w:rsid w:val="00925BF3"/>
    <w:rsid w:val="0093721C"/>
    <w:rsid w:val="00960001"/>
    <w:rsid w:val="009654DA"/>
    <w:rsid w:val="00965C69"/>
    <w:rsid w:val="00972910"/>
    <w:rsid w:val="00982299"/>
    <w:rsid w:val="0099459D"/>
    <w:rsid w:val="009A03A4"/>
    <w:rsid w:val="009A67FC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1E2C"/>
    <w:rsid w:val="00A03993"/>
    <w:rsid w:val="00A0626F"/>
    <w:rsid w:val="00A1361E"/>
    <w:rsid w:val="00A24E51"/>
    <w:rsid w:val="00A51AAD"/>
    <w:rsid w:val="00A82709"/>
    <w:rsid w:val="00A90C45"/>
    <w:rsid w:val="00AA0AE1"/>
    <w:rsid w:val="00AB7FB8"/>
    <w:rsid w:val="00AC2723"/>
    <w:rsid w:val="00AC4A48"/>
    <w:rsid w:val="00AC4A6F"/>
    <w:rsid w:val="00AC505F"/>
    <w:rsid w:val="00AC65BC"/>
    <w:rsid w:val="00AD193E"/>
    <w:rsid w:val="00AD439D"/>
    <w:rsid w:val="00AD4F86"/>
    <w:rsid w:val="00AD6065"/>
    <w:rsid w:val="00AE4F68"/>
    <w:rsid w:val="00AE6A4F"/>
    <w:rsid w:val="00AF5151"/>
    <w:rsid w:val="00B1184C"/>
    <w:rsid w:val="00B220EC"/>
    <w:rsid w:val="00B33A2F"/>
    <w:rsid w:val="00B5314A"/>
    <w:rsid w:val="00B56A3A"/>
    <w:rsid w:val="00B77C12"/>
    <w:rsid w:val="00B853D9"/>
    <w:rsid w:val="00B85EA1"/>
    <w:rsid w:val="00B87734"/>
    <w:rsid w:val="00BA03C4"/>
    <w:rsid w:val="00BA14E6"/>
    <w:rsid w:val="00BA3611"/>
    <w:rsid w:val="00BC61D1"/>
    <w:rsid w:val="00BD18E4"/>
    <w:rsid w:val="00BD1E44"/>
    <w:rsid w:val="00BD2172"/>
    <w:rsid w:val="00BD2842"/>
    <w:rsid w:val="00BF0241"/>
    <w:rsid w:val="00BF0E16"/>
    <w:rsid w:val="00C02953"/>
    <w:rsid w:val="00C02D3B"/>
    <w:rsid w:val="00C05A9F"/>
    <w:rsid w:val="00C1290B"/>
    <w:rsid w:val="00C213EC"/>
    <w:rsid w:val="00C24010"/>
    <w:rsid w:val="00C259F4"/>
    <w:rsid w:val="00C27705"/>
    <w:rsid w:val="00C3228C"/>
    <w:rsid w:val="00C4050E"/>
    <w:rsid w:val="00C41A3F"/>
    <w:rsid w:val="00C4430D"/>
    <w:rsid w:val="00C451D3"/>
    <w:rsid w:val="00C54D21"/>
    <w:rsid w:val="00C555C6"/>
    <w:rsid w:val="00C61119"/>
    <w:rsid w:val="00C61E7F"/>
    <w:rsid w:val="00C66E73"/>
    <w:rsid w:val="00C91330"/>
    <w:rsid w:val="00CA4C18"/>
    <w:rsid w:val="00CC48E8"/>
    <w:rsid w:val="00CC60B0"/>
    <w:rsid w:val="00CD3DE8"/>
    <w:rsid w:val="00CE489F"/>
    <w:rsid w:val="00CF17EF"/>
    <w:rsid w:val="00CF21EB"/>
    <w:rsid w:val="00D014E1"/>
    <w:rsid w:val="00D01CA1"/>
    <w:rsid w:val="00D03A9D"/>
    <w:rsid w:val="00D12B6E"/>
    <w:rsid w:val="00D1453D"/>
    <w:rsid w:val="00D27CE1"/>
    <w:rsid w:val="00D41F4C"/>
    <w:rsid w:val="00D520C8"/>
    <w:rsid w:val="00D70570"/>
    <w:rsid w:val="00D70E63"/>
    <w:rsid w:val="00D71587"/>
    <w:rsid w:val="00D87529"/>
    <w:rsid w:val="00D96084"/>
    <w:rsid w:val="00DA44D8"/>
    <w:rsid w:val="00DA6660"/>
    <w:rsid w:val="00DC0AAC"/>
    <w:rsid w:val="00DC5B52"/>
    <w:rsid w:val="00DD515F"/>
    <w:rsid w:val="00DE1693"/>
    <w:rsid w:val="00DF25D7"/>
    <w:rsid w:val="00DF50DC"/>
    <w:rsid w:val="00DF555F"/>
    <w:rsid w:val="00E00F0C"/>
    <w:rsid w:val="00E023B5"/>
    <w:rsid w:val="00E02FE5"/>
    <w:rsid w:val="00E133E0"/>
    <w:rsid w:val="00E17DF6"/>
    <w:rsid w:val="00E33169"/>
    <w:rsid w:val="00E51AC4"/>
    <w:rsid w:val="00E6528C"/>
    <w:rsid w:val="00E73F4D"/>
    <w:rsid w:val="00E77D81"/>
    <w:rsid w:val="00E810E7"/>
    <w:rsid w:val="00EC2BC7"/>
    <w:rsid w:val="00EC3D69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66C49"/>
    <w:rsid w:val="00F7274D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9263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9263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D42DF"/>
    <w:rsid w:val="00407F11"/>
    <w:rsid w:val="004429F1"/>
    <w:rsid w:val="0049353B"/>
    <w:rsid w:val="00583D19"/>
    <w:rsid w:val="005E1775"/>
    <w:rsid w:val="006674FD"/>
    <w:rsid w:val="00787EBD"/>
    <w:rsid w:val="00837882"/>
    <w:rsid w:val="0084656B"/>
    <w:rsid w:val="00861D94"/>
    <w:rsid w:val="008E118A"/>
    <w:rsid w:val="00AB484A"/>
    <w:rsid w:val="00C32372"/>
    <w:rsid w:val="00D30955"/>
    <w:rsid w:val="00DE3DE6"/>
    <w:rsid w:val="00E34F40"/>
    <w:rsid w:val="00E83883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FC4047-047A-48FE-AAEC-16218177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59</TotalTime>
  <Pages>4</Pages>
  <Words>982</Words>
  <Characters>5402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3</cp:revision>
  <cp:lastPrinted>2008-09-26T23:14:00Z</cp:lastPrinted>
  <dcterms:created xsi:type="dcterms:W3CDTF">2021-12-03T09:38:00Z</dcterms:created>
  <dcterms:modified xsi:type="dcterms:W3CDTF">2021-12-03T10:47:00Z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