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252730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A314CF" w:rsidRPr="00006957" w:rsidRDefault="00A314C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9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WRbXG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A314CF" w:rsidRPr="00006957" w:rsidRDefault="00A314C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14CF" w:rsidRDefault="00A314C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314CF" w:rsidRDefault="00A314C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FB230C" w:rsidP="002513D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F5992">
              <w:rPr>
                <w:rFonts w:eastAsia="Times New Roman" w:cs="Calibri"/>
                <w:color w:val="000000"/>
              </w:rPr>
              <w:t>LABORATORIOS LETI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FB230C" w:rsidP="00A3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513DC">
              <w:rPr>
                <w:sz w:val="24"/>
                <w:szCs w:val="24"/>
              </w:rPr>
              <w:t xml:space="preserve"> de </w:t>
            </w:r>
            <w:r w:rsidR="00A314CF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FB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FB230C">
              <w:rPr>
                <w:sz w:val="24"/>
                <w:szCs w:val="24"/>
              </w:rPr>
              <w:t>ttps://www.leti.com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A314CF">
        <w:tc>
          <w:tcPr>
            <w:tcW w:w="1760" w:type="dxa"/>
            <w:shd w:val="clear" w:color="auto" w:fill="4D7F52"/>
          </w:tcPr>
          <w:p w:rsidR="00C43711" w:rsidRPr="00F14DA4" w:rsidRDefault="00C43711" w:rsidP="00A314C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A314C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A314CF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A314CF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A314CF">
        <w:tc>
          <w:tcPr>
            <w:tcW w:w="1760" w:type="dxa"/>
          </w:tcPr>
          <w:p w:rsidR="002A3BD9" w:rsidRDefault="002A3BD9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314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314CF">
        <w:tc>
          <w:tcPr>
            <w:tcW w:w="1760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A31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A314CF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A314C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314C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314C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314C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314C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314C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314CF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314C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314C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314C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314C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A314C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314C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310F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A314CF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MSI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9B0819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314CF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A314CF" w:rsidRPr="00E34195" w:rsidTr="00A314CF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A314CF" w:rsidRPr="00E34195" w:rsidRDefault="00A314CF" w:rsidP="00A314CF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314CF" w:rsidRPr="00CB5511" w:rsidTr="00A314CF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 w:rsidRPr="00123EDB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1F5E6D" w:rsidRDefault="00A314CF" w:rsidP="00A314CF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314CF" w:rsidRPr="00CB5511" w:rsidTr="00A314CF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CF" w:rsidRDefault="00A314C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314CF" w:rsidRPr="00123EDB" w:rsidRDefault="00A314CF" w:rsidP="00A314CF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A314CF" w:rsidRPr="00123EDB" w:rsidRDefault="00A314CF" w:rsidP="00A314CF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A314CF" w:rsidRPr="00123EDB" w:rsidRDefault="00A314CF" w:rsidP="00A314CF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A314CF" w:rsidRDefault="00A314CF" w:rsidP="00A314CF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A314CF" w:rsidRPr="00123EDB" w:rsidRDefault="00A314CF" w:rsidP="00A314CF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A314CF" w:rsidRPr="00123EDB" w:rsidRDefault="00A314CF" w:rsidP="00A314CF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A314CF" w:rsidRPr="00123EDB" w:rsidRDefault="00A314CF" w:rsidP="00A314CF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14CF" w:rsidRPr="00123EDB" w:rsidRDefault="00A314CF" w:rsidP="00A314C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314CF" w:rsidRPr="001E6BEB" w:rsidRDefault="00A314CF" w:rsidP="00A314CF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A314CF" w:rsidRDefault="00A314C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314CF" w:rsidRPr="00123EDB" w:rsidRDefault="00A314CF" w:rsidP="00A314CF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A314CF" w:rsidRPr="00123EDB" w:rsidRDefault="00A314CF" w:rsidP="00A314CF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A314CF" w:rsidRPr="00123EDB" w:rsidRDefault="00A314CF" w:rsidP="00A314CF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A314CF" w:rsidRDefault="00A314CF" w:rsidP="00A314CF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A314CF" w:rsidRPr="00123EDB" w:rsidRDefault="00A314CF" w:rsidP="00A314CF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A314CF" w:rsidRPr="00123EDB" w:rsidRDefault="00A314CF" w:rsidP="00A314CF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A314CF" w:rsidRPr="00123EDB" w:rsidRDefault="00A314CF" w:rsidP="00A314CF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314CF" w:rsidRPr="00123EDB" w:rsidRDefault="00A314CF" w:rsidP="00A314CF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A314CF" w:rsidRPr="001E6BEB" w:rsidRDefault="00A314CF" w:rsidP="00A314CF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A314CF" w:rsidRPr="00E34195" w:rsidTr="00A314C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A314CF" w:rsidRPr="00E34195" w:rsidRDefault="00A314CF" w:rsidP="00A314CF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314CF" w:rsidRPr="00CB5511" w:rsidTr="00A314CF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Default="00A314CF" w:rsidP="00A314CF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314CF" w:rsidRPr="00E34195" w:rsidRDefault="00A314CF" w:rsidP="00A314C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314CF" w:rsidRDefault="00A314CF" w:rsidP="00A314C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Default="00A314CF" w:rsidP="00A314C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rPr>
          <w:trHeight w:val="14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314CF" w:rsidRDefault="00A314CF" w:rsidP="00A314C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Default="00A314CF" w:rsidP="00A314CF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314CF" w:rsidRDefault="00A314CF" w:rsidP="00A314C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Default="00A314CF" w:rsidP="00A314CF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314CF" w:rsidRDefault="00A314CF" w:rsidP="00A314C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Default="00A314CF" w:rsidP="00A314CF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314CF" w:rsidRPr="00CB5511" w:rsidTr="00A314CF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314CF" w:rsidRDefault="00A314CF" w:rsidP="00A314C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Default="00A314CF" w:rsidP="00A314C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314CF" w:rsidRPr="00CB5511" w:rsidRDefault="00A314CF" w:rsidP="00A314C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A314CF" w:rsidRDefault="00A314CF" w:rsidP="00A314C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A61627" w:rsidRDefault="00A61627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CF" w:rsidRDefault="00A314C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314CF" w:rsidRPr="001E6BEB" w:rsidRDefault="00A314CF" w:rsidP="00A314CF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A314CF" w:rsidRPr="00BD4582" w:rsidRDefault="00A314C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A314CF" w:rsidRDefault="00A314C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314CF" w:rsidRPr="001E6BEB" w:rsidRDefault="00A314CF" w:rsidP="00A314CF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A314CF" w:rsidRPr="00BD4582" w:rsidRDefault="00A314CF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042B39" w:rsidRPr="00FD0689" w:rsidTr="00480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42B39" w:rsidRPr="00FD0689" w:rsidRDefault="00042B39" w:rsidP="00480F9E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42B39" w:rsidRPr="00FD0689" w:rsidRDefault="00042B39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42B39" w:rsidRPr="00FD0689" w:rsidRDefault="00042B39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42B39" w:rsidRPr="00FD0689" w:rsidRDefault="00042B39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42B39" w:rsidRPr="00FD0689" w:rsidRDefault="00042B39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42B39" w:rsidRPr="00FD0689" w:rsidRDefault="00042B39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42B39" w:rsidRPr="00FD0689" w:rsidRDefault="00042B39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42B39" w:rsidRPr="00FD0689" w:rsidRDefault="00042B39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42B39" w:rsidRPr="00FD0689" w:rsidRDefault="00042B39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042B39" w:rsidRPr="00FD0689" w:rsidTr="00480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42B39" w:rsidRPr="00FD0689" w:rsidRDefault="00042B39" w:rsidP="00480F9E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14,3</w:t>
            </w:r>
          </w:p>
        </w:tc>
      </w:tr>
      <w:tr w:rsidR="00042B39" w:rsidRPr="00FD0689" w:rsidTr="00480F9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42B39" w:rsidRPr="00FD0689" w:rsidRDefault="00042B39" w:rsidP="00480F9E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042B39" w:rsidRPr="00A1238D" w:rsidRDefault="00042B39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</w:tr>
      <w:tr w:rsidR="00042B39" w:rsidRPr="00A94BCA" w:rsidTr="00480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42B39" w:rsidRPr="002A154B" w:rsidRDefault="00042B39" w:rsidP="00480F9E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42B39" w:rsidRPr="00123EDB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42B39" w:rsidRPr="00123EDB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42B39" w:rsidRPr="00123EDB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42B39" w:rsidRPr="00123EDB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42B39" w:rsidRPr="00123EDB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42B39" w:rsidRPr="00123EDB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42B39" w:rsidRPr="00123EDB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42B39" w:rsidRPr="00123EDB" w:rsidRDefault="00042B39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6,1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042B39" w:rsidRDefault="00042B39" w:rsidP="00042B39">
      <w:pPr>
        <w:spacing w:before="120" w:after="120" w:line="312" w:lineRule="auto"/>
        <w:ind w:left="720"/>
        <w:jc w:val="both"/>
        <w:rPr>
          <w:color w:val="000000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6,1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7,1</w:t>
      </w:r>
      <w:r w:rsidRPr="001E6BEB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042B39" w:rsidRPr="001E6BEB" w:rsidRDefault="00042B39" w:rsidP="00042B39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CF" w:rsidRDefault="00A314C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A314CF" w:rsidRPr="00042B39" w:rsidRDefault="00042B39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042B39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LETI PHARMA publica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informaciones adicionales a las obligatorias que pueden considerarse relevantes desde el punto de vista de la transparencia de la organización. Así se publica:</w:t>
                            </w:r>
                          </w:p>
                          <w:p w:rsidR="00A314CF" w:rsidRPr="00042B39" w:rsidRDefault="00042B39" w:rsidP="00042B3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042B39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Las donaciones concedidas por la industria farmacéutica a </w:t>
                            </w:r>
                            <w:r w:rsidR="00A314CF" w:rsidRPr="00042B39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profesionales sanitarios, (</w:t>
                            </w:r>
                            <w:r w:rsidRPr="00042B39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en aplicación del </w:t>
                            </w:r>
                            <w:r w:rsidR="00A314CF" w:rsidRPr="00042B39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Código Ético de la </w:t>
                            </w:r>
                            <w:r w:rsidRPr="00042B39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Industria</w:t>
                            </w:r>
                            <w:r w:rsidR="00A314CF" w:rsidRPr="00042B39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farmacéutica)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A314CF" w:rsidRDefault="00A314C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A314CF" w:rsidRPr="00042B39" w:rsidRDefault="00042B39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042B39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LETI PHARMA publica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informaciones adicionales a las obligatorias que pueden considerarse relevantes desde el punto de vista de la transparencia de la organización. Así se publica:</w:t>
                      </w:r>
                    </w:p>
                    <w:p w:rsidR="00A314CF" w:rsidRPr="00042B39" w:rsidRDefault="00042B39" w:rsidP="00042B3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00642D"/>
                        </w:rPr>
                      </w:pPr>
                      <w:r w:rsidRPr="00042B39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Las donaciones concedidas por la industria farmacéutica a </w:t>
                      </w:r>
                      <w:r w:rsidR="00A314CF" w:rsidRPr="00042B39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profesionales sanitarios, (</w:t>
                      </w:r>
                      <w:r w:rsidRPr="00042B39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en aplicación del </w:t>
                      </w:r>
                      <w:r w:rsidR="00A314CF" w:rsidRPr="00042B39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Código Ético de la </w:t>
                      </w:r>
                      <w:r w:rsidRPr="00042B39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Industria</w:t>
                      </w:r>
                      <w:r w:rsidR="00A314CF" w:rsidRPr="00042B39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farmacéutica)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CF" w:rsidRDefault="00A314C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042B39" w:rsidRPr="00042B39" w:rsidRDefault="00042B39" w:rsidP="00042B39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042B39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Dado que LETI PHARMA  carece de Portal de Transparencia, no cabe reseñar buenas prácticas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A314CF" w:rsidRDefault="00A314C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042B39" w:rsidRPr="00042B39" w:rsidRDefault="00042B39" w:rsidP="00042B39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042B39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Dado que </w:t>
                      </w:r>
                      <w:r w:rsidRPr="00042B39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LETI PHARMA</w:t>
                      </w:r>
                      <w:r w:rsidRPr="00042B39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 carece de Portal de Transparencia, no cabe reseñar buenas prácticas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042B39" w:rsidRPr="001E6BEB" w:rsidRDefault="00042B39" w:rsidP="00042B39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LETI PHARMA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042B39" w:rsidRPr="001E6BEB" w:rsidRDefault="00042B39" w:rsidP="00042B3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LETI PHARMA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042B39" w:rsidRPr="001E6BEB" w:rsidRDefault="00042B39" w:rsidP="00042B3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042B39" w:rsidRPr="001E6BEB" w:rsidRDefault="00042B39" w:rsidP="00042B3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042B39" w:rsidRPr="001E6BEB" w:rsidRDefault="00042B39" w:rsidP="00042B39">
      <w:pPr>
        <w:spacing w:before="120" w:after="120" w:line="312" w:lineRule="auto"/>
        <w:jc w:val="both"/>
      </w:pPr>
      <w:r>
        <w:rPr>
          <w:rFonts w:eastAsia="Times New Roman" w:cs="Arial"/>
        </w:rPr>
        <w:t>LETI PHARMA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042B39" w:rsidRPr="001E6BEB" w:rsidRDefault="00042B39" w:rsidP="00042B3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042B39" w:rsidRPr="001E6BEB" w:rsidRDefault="00042B39" w:rsidP="00042B3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042B39" w:rsidRDefault="00042B39" w:rsidP="00042B3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042B39" w:rsidRPr="001E6BEB" w:rsidRDefault="00042B39" w:rsidP="00042B3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042B39" w:rsidRPr="001E6BEB" w:rsidRDefault="00042B39" w:rsidP="00042B3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042B39" w:rsidRPr="001E6BEB" w:rsidRDefault="00042B39" w:rsidP="00042B3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042B39" w:rsidRPr="001E6BEB" w:rsidRDefault="00042B39" w:rsidP="00042B3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042B39" w:rsidRPr="001E6BEB" w:rsidRDefault="00042B39" w:rsidP="00042B39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042B39" w:rsidRPr="001E6BEB" w:rsidRDefault="00042B39" w:rsidP="00042B39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042B39" w:rsidRPr="001E6BEB" w:rsidRDefault="00042B39" w:rsidP="00042B39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="Times New Roman" w:cs="Arial"/>
        </w:rPr>
        <w:t>LETI PHARMA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042B39" w:rsidRPr="001E6BEB" w:rsidRDefault="00042B39" w:rsidP="00042B39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lastRenderedPageBreak/>
        <w:t>Debe identificarse a los máximos responsables</w:t>
      </w:r>
    </w:p>
    <w:p w:rsidR="00042B39" w:rsidRPr="001E6BEB" w:rsidRDefault="00042B39" w:rsidP="00042B39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042B39" w:rsidRPr="001E6BEB" w:rsidRDefault="00042B39" w:rsidP="00042B3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042B39" w:rsidRPr="001E6BEB" w:rsidRDefault="00042B39" w:rsidP="00042B3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042B39" w:rsidRPr="001E6BEB" w:rsidRDefault="00042B39" w:rsidP="00042B3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042B39" w:rsidRPr="001E6BEB" w:rsidRDefault="00042B39" w:rsidP="00042B3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042B39" w:rsidRPr="001E6BEB" w:rsidRDefault="00042B39" w:rsidP="00042B3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042B39" w:rsidRPr="001E6BEB" w:rsidRDefault="00042B39" w:rsidP="00042B3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042B39" w:rsidRPr="001E6BEB" w:rsidRDefault="00042B39" w:rsidP="00042B3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042B39" w:rsidRPr="001E6BEB" w:rsidRDefault="00042B39" w:rsidP="00042B39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042B39" w:rsidRPr="001E6BEB" w:rsidRDefault="00042B39" w:rsidP="00042B39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042B39" w:rsidRPr="001E6BEB" w:rsidRDefault="00042B39" w:rsidP="00042B39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042B39" w:rsidRPr="001E6BEB" w:rsidRDefault="00042B39" w:rsidP="00042B39">
      <w:pPr>
        <w:rPr>
          <w:rFonts w:cs="Arial"/>
          <w:bCs/>
        </w:rPr>
      </w:pPr>
    </w:p>
    <w:p w:rsidR="00042B39" w:rsidRPr="001E6BEB" w:rsidRDefault="00042B39" w:rsidP="00042B39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042B39" w:rsidRPr="001E6BEB" w:rsidRDefault="00042B39" w:rsidP="00042B3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042B39" w:rsidRPr="001E6BEB" w:rsidRDefault="00042B39" w:rsidP="00042B39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042B39" w:rsidRPr="001E6BEB" w:rsidRDefault="00042B39" w:rsidP="00042B3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042B39" w:rsidRPr="001E6BEB" w:rsidRDefault="00042B39" w:rsidP="00042B39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042B39" w:rsidRPr="001E6BEB" w:rsidRDefault="00042B39" w:rsidP="00042B3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042B39" w:rsidRPr="001E6BEB" w:rsidRDefault="00042B39" w:rsidP="00042B39">
      <w:r w:rsidRPr="001E6BEB">
        <w:rPr>
          <w:rFonts w:cs="Arial"/>
        </w:rPr>
        <w:t>Madrid, octubre de 2021</w:t>
      </w:r>
    </w:p>
    <w:p w:rsidR="00042B39" w:rsidRDefault="00042B39" w:rsidP="00042B39"/>
    <w:p w:rsidR="00121C30" w:rsidRDefault="00121C30">
      <w:r>
        <w:br w:type="page"/>
      </w:r>
    </w:p>
    <w:p w:rsidR="00121C30" w:rsidRPr="00121C30" w:rsidRDefault="00A310F6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A314C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A314CF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A314CF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A314C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A314CF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A314CF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A314CF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A314CF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A314CF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A314CF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A314CF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A314CF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A314C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A314CF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A314CF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A314CF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A314C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A314CF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A314CF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A314CF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314CF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A314CF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A314C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A314C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A314CF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A314CF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A314CF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CF" w:rsidRDefault="00A314CF" w:rsidP="00932008">
      <w:pPr>
        <w:spacing w:after="0" w:line="240" w:lineRule="auto"/>
      </w:pPr>
      <w:r>
        <w:separator/>
      </w:r>
    </w:p>
  </w:endnote>
  <w:endnote w:type="continuationSeparator" w:id="0">
    <w:p w:rsidR="00A314CF" w:rsidRDefault="00A314C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CF" w:rsidRDefault="00A314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CF" w:rsidRDefault="00A314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CF" w:rsidRDefault="00A314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CF" w:rsidRDefault="00A314CF" w:rsidP="00932008">
      <w:pPr>
        <w:spacing w:after="0" w:line="240" w:lineRule="auto"/>
      </w:pPr>
      <w:r>
        <w:separator/>
      </w:r>
    </w:p>
  </w:footnote>
  <w:footnote w:type="continuationSeparator" w:id="0">
    <w:p w:rsidR="00A314CF" w:rsidRDefault="00A314C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CF" w:rsidRDefault="00A314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CF" w:rsidRDefault="00A314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CF" w:rsidRDefault="00A314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914FF"/>
    <w:multiLevelType w:val="hybridMultilevel"/>
    <w:tmpl w:val="57D2878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2B39"/>
    <w:rsid w:val="00045308"/>
    <w:rsid w:val="0006666A"/>
    <w:rsid w:val="000965B3"/>
    <w:rsid w:val="000C6CFF"/>
    <w:rsid w:val="00102733"/>
    <w:rsid w:val="00121C30"/>
    <w:rsid w:val="001561A4"/>
    <w:rsid w:val="001B614A"/>
    <w:rsid w:val="002513DC"/>
    <w:rsid w:val="00265501"/>
    <w:rsid w:val="002A154B"/>
    <w:rsid w:val="002A3BD9"/>
    <w:rsid w:val="00316B14"/>
    <w:rsid w:val="00396CC7"/>
    <w:rsid w:val="003F271E"/>
    <w:rsid w:val="003F572A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E2E85"/>
    <w:rsid w:val="005F29B8"/>
    <w:rsid w:val="006058E2"/>
    <w:rsid w:val="006331DA"/>
    <w:rsid w:val="006A2766"/>
    <w:rsid w:val="00710031"/>
    <w:rsid w:val="00743756"/>
    <w:rsid w:val="007B0F99"/>
    <w:rsid w:val="00843911"/>
    <w:rsid w:val="00844FA9"/>
    <w:rsid w:val="008C1E1E"/>
    <w:rsid w:val="008F6192"/>
    <w:rsid w:val="00932008"/>
    <w:rsid w:val="009609E9"/>
    <w:rsid w:val="009B0819"/>
    <w:rsid w:val="009E1D68"/>
    <w:rsid w:val="00A310F6"/>
    <w:rsid w:val="00A314CF"/>
    <w:rsid w:val="00A61627"/>
    <w:rsid w:val="00A8146B"/>
    <w:rsid w:val="00AC4F51"/>
    <w:rsid w:val="00AD2022"/>
    <w:rsid w:val="00AD2591"/>
    <w:rsid w:val="00AF6C05"/>
    <w:rsid w:val="00B0673F"/>
    <w:rsid w:val="00B40246"/>
    <w:rsid w:val="00B755E7"/>
    <w:rsid w:val="00B841AE"/>
    <w:rsid w:val="00BB6799"/>
    <w:rsid w:val="00BD4582"/>
    <w:rsid w:val="00BE6A46"/>
    <w:rsid w:val="00C33A23"/>
    <w:rsid w:val="00C43711"/>
    <w:rsid w:val="00C56F44"/>
    <w:rsid w:val="00C5744D"/>
    <w:rsid w:val="00CB5511"/>
    <w:rsid w:val="00CC2049"/>
    <w:rsid w:val="00D17F0A"/>
    <w:rsid w:val="00D22945"/>
    <w:rsid w:val="00D56DBD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71D7D"/>
    <w:rsid w:val="00F86BF2"/>
    <w:rsid w:val="00FB230C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042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04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8C6D4A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17BBD-55C6-4D8C-8955-22B32F9D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9</Pages>
  <Words>1787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</cp:revision>
  <cp:lastPrinted>2007-10-26T10:03:00Z</cp:lastPrinted>
  <dcterms:created xsi:type="dcterms:W3CDTF">2021-11-17T11:45:00Z</dcterms:created>
  <dcterms:modified xsi:type="dcterms:W3CDTF">2022-01-12T10:37:00Z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