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5E8" w:rsidRDefault="001A55E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Fundación CEPAIM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A55E8" w:rsidRDefault="001A55E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Fundación CEPAIM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A55E8" w:rsidRDefault="001A55E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A55E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1A55E8">
        <w:tc>
          <w:tcPr>
            <w:tcW w:w="2093" w:type="dxa"/>
            <w:shd w:val="clear" w:color="auto" w:fill="008A3E"/>
          </w:tcPr>
          <w:p w:rsidR="00250846" w:rsidRPr="007942B7" w:rsidRDefault="00250846" w:rsidP="001A55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1A55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1A55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1A55E8">
        <w:tc>
          <w:tcPr>
            <w:tcW w:w="2093" w:type="dxa"/>
            <w:vMerge w:val="restart"/>
            <w:vAlign w:val="center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1A55E8" w:rsidRPr="007942B7" w:rsidTr="001A55E8">
        <w:tc>
          <w:tcPr>
            <w:tcW w:w="2093" w:type="dxa"/>
            <w:vMerge w:val="restart"/>
            <w:vAlign w:val="center"/>
          </w:tcPr>
          <w:p w:rsidR="001A55E8" w:rsidRPr="00AF196B" w:rsidRDefault="001A55E8" w:rsidP="001A55E8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No</w:t>
            </w:r>
          </w:p>
        </w:tc>
      </w:tr>
      <w:tr w:rsidR="001A55E8" w:rsidRPr="007942B7" w:rsidTr="001A55E8">
        <w:tc>
          <w:tcPr>
            <w:tcW w:w="2093" w:type="dxa"/>
            <w:vMerge/>
            <w:vAlign w:val="center"/>
          </w:tcPr>
          <w:p w:rsidR="001A55E8" w:rsidRPr="00AF196B" w:rsidRDefault="001A55E8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Revisada de oficio</w:t>
            </w:r>
          </w:p>
        </w:tc>
      </w:tr>
      <w:tr w:rsidR="001A55E8" w:rsidRPr="007942B7" w:rsidTr="001A55E8">
        <w:tc>
          <w:tcPr>
            <w:tcW w:w="2093" w:type="dxa"/>
            <w:vMerge/>
            <w:vAlign w:val="center"/>
          </w:tcPr>
          <w:p w:rsidR="001A55E8" w:rsidRPr="00AF196B" w:rsidRDefault="001A55E8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A55E8" w:rsidRPr="001A55E8" w:rsidRDefault="001A55E8" w:rsidP="001A55E8">
            <w:pPr>
              <w:rPr>
                <w:sz w:val="20"/>
                <w:szCs w:val="20"/>
              </w:rPr>
            </w:pPr>
            <w:r w:rsidRPr="001A55E8">
              <w:rPr>
                <w:sz w:val="20"/>
                <w:szCs w:val="20"/>
              </w:rPr>
              <w:t>No</w:t>
            </w:r>
          </w:p>
        </w:tc>
      </w:tr>
      <w:tr w:rsidR="00250846" w:rsidRPr="007942B7" w:rsidTr="001A55E8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1A5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1A5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1A55E8">
        <w:tc>
          <w:tcPr>
            <w:tcW w:w="2093" w:type="dxa"/>
            <w:vMerge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1A5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1A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1A55E8">
        <w:tc>
          <w:tcPr>
            <w:tcW w:w="6912" w:type="dxa"/>
            <w:gridSpan w:val="2"/>
          </w:tcPr>
          <w:p w:rsidR="00250846" w:rsidRPr="001C7D84" w:rsidRDefault="00250846" w:rsidP="001A55E8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250846" w:rsidP="001A5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3" w:type="dxa"/>
          </w:tcPr>
          <w:p w:rsidR="00250846" w:rsidRPr="001C7D84" w:rsidRDefault="00250846" w:rsidP="001A55E8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A55E8" w:rsidP="00DF56A7">
      <w:pPr>
        <w:jc w:val="both"/>
      </w:pPr>
      <w:r>
        <w:t xml:space="preserve">La </w:t>
      </w:r>
      <w:r w:rsidR="00C52EE5">
        <w:t xml:space="preserve"> </w:t>
      </w:r>
      <w:r>
        <w:t xml:space="preserve">Fundación CEPAIM </w:t>
      </w:r>
      <w:r w:rsidR="00C52EE5">
        <w:t xml:space="preserve">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DE2D10" w:rsidRDefault="00DE2D10" w:rsidP="00AC4A6F"/>
    <w:p w:rsidR="00DE2D10" w:rsidRDefault="00DE2D10" w:rsidP="00AC4A6F"/>
    <w:p w:rsidR="00DE2D10" w:rsidRDefault="00DE2D10" w:rsidP="00AC4A6F"/>
    <w:p w:rsidR="00DE2D10" w:rsidRDefault="00DE2D10" w:rsidP="00AC4A6F"/>
    <w:p w:rsidR="00DE2D10" w:rsidRDefault="00DE2D10" w:rsidP="00AC4A6F"/>
    <w:p w:rsidR="00DE2D10" w:rsidRDefault="00DE2D10" w:rsidP="00AC4A6F"/>
    <w:p w:rsidR="00DE2D10" w:rsidRDefault="00DE2D10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A55E8" w:rsidRPr="00F31BC3" w:rsidRDefault="001A55E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A55E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983470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83470" w:rsidRPr="006D4C90" w:rsidRDefault="0098347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89,3</w:t>
            </w:r>
          </w:p>
        </w:tc>
      </w:tr>
      <w:tr w:rsidR="00983470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983470" w:rsidRPr="006D4C90" w:rsidRDefault="0098347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83,9</w:t>
            </w:r>
          </w:p>
        </w:tc>
      </w:tr>
      <w:tr w:rsidR="00983470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83470" w:rsidRPr="006D4C90" w:rsidRDefault="00983470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983470" w:rsidRPr="0098347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6D4C90" w:rsidRDefault="0098347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92,9</w:t>
            </w:r>
          </w:p>
        </w:tc>
      </w:tr>
      <w:tr w:rsidR="00983470" w:rsidRPr="0098347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3543A0" w:rsidRDefault="0098347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</w:tr>
      <w:tr w:rsidR="00983470" w:rsidRPr="0098347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3543A0" w:rsidRDefault="0098347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85,7</w:t>
            </w:r>
          </w:p>
        </w:tc>
      </w:tr>
      <w:tr w:rsidR="00983470" w:rsidRPr="0098347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3543A0" w:rsidRDefault="0098347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983470" w:rsidRPr="00983470" w:rsidRDefault="00983470" w:rsidP="00983470">
            <w:pPr>
              <w:jc w:val="center"/>
              <w:rPr>
                <w:sz w:val="16"/>
                <w:szCs w:val="16"/>
              </w:rPr>
            </w:pPr>
            <w:r w:rsidRPr="00983470">
              <w:rPr>
                <w:sz w:val="16"/>
                <w:szCs w:val="16"/>
              </w:rPr>
              <w:t>0,0</w:t>
            </w:r>
          </w:p>
        </w:tc>
      </w:tr>
      <w:tr w:rsidR="00983470" w:rsidRPr="0098347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983470" w:rsidRPr="006D4C90" w:rsidRDefault="00983470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31,3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983470" w:rsidRPr="00983470" w:rsidRDefault="00983470" w:rsidP="0098347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83470">
              <w:rPr>
                <w:b/>
                <w:color w:val="FFFFFF" w:themeColor="background1"/>
                <w:sz w:val="16"/>
                <w:szCs w:val="16"/>
              </w:rPr>
              <w:t>33,0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983470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55,6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983470">
        <w:rPr>
          <w:lang w:bidi="es-ES"/>
        </w:rPr>
        <w:t>55,6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</w:t>
      </w:r>
      <w:r w:rsidR="00983470" w:rsidRPr="00983470">
        <w:rPr>
          <w:b/>
          <w:lang w:bidi="es-ES"/>
        </w:rPr>
        <w:t>decremento</w:t>
      </w:r>
      <w:r w:rsidR="00BB3652" w:rsidRPr="00983470">
        <w:rPr>
          <w:b/>
          <w:lang w:bidi="es-ES"/>
        </w:rPr>
        <w:t xml:space="preserve"> de </w:t>
      </w:r>
      <w:r w:rsidR="00983470" w:rsidRPr="00983470">
        <w:rPr>
          <w:b/>
          <w:lang w:bidi="es-ES"/>
        </w:rPr>
        <w:t>6,8</w:t>
      </w:r>
      <w:r w:rsidR="00BB3652" w:rsidRPr="00983470">
        <w:rPr>
          <w:b/>
          <w:lang w:bidi="es-ES"/>
        </w:rPr>
        <w:t xml:space="preserve"> puntos porcentuales</w:t>
      </w:r>
      <w:r w:rsidR="00983470">
        <w:rPr>
          <w:lang w:bidi="es-ES"/>
        </w:rPr>
        <w:t>, como consecuencia de la revisión a la baja de las obligaciones contratos y convenios, dado el desfase temporal de la información publicada (año 2019)</w:t>
      </w:r>
      <w:r w:rsidR="00BB3652">
        <w:rPr>
          <w:lang w:bidi="es-ES"/>
        </w:rPr>
        <w:t>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983470">
        <w:t>la Fundación CEPAIM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983470">
        <w:t xml:space="preserve"> a los que se añaden otros </w:t>
      </w:r>
      <w:r w:rsidR="00CB5EB2">
        <w:t>constatados</w:t>
      </w:r>
      <w:r w:rsidR="00983470">
        <w:t xml:space="preserve"> en la revisi</w:t>
      </w:r>
      <w:r w:rsidR="00CB5EB2">
        <w:t>ón realizada en 2021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A55E8" w:rsidRPr="00F31BC3" w:rsidRDefault="001A55E8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</w:t>
      </w:r>
      <w:r w:rsidR="00CB5EB2">
        <w:rPr>
          <w:rFonts w:ascii="Century Gothic" w:hAnsi="Century Gothic"/>
        </w:rPr>
        <w:t xml:space="preserve">la </w:t>
      </w:r>
      <w:r>
        <w:rPr>
          <w:rFonts w:ascii="Century Gothic" w:hAnsi="Century Gothic"/>
        </w:rPr>
        <w:t>información sobre los contratos adjudicados por administraciones públicas</w:t>
      </w:r>
      <w:r w:rsidR="00CB5EB2">
        <w:rPr>
          <w:rFonts w:ascii="Century Gothic" w:hAnsi="Century Gothic"/>
        </w:rPr>
        <w:t xml:space="preserve"> y los</w:t>
      </w:r>
      <w:r>
        <w:rPr>
          <w:rFonts w:ascii="Century Gothic" w:hAnsi="Century Gothic"/>
        </w:rPr>
        <w:t xml:space="preserve"> los convenios celebrados con administraciones públicas </w:t>
      </w:r>
      <w:r w:rsidR="00CB5EB2">
        <w:rPr>
          <w:rFonts w:ascii="Century Gothic" w:hAnsi="Century Gothic"/>
        </w:rPr>
        <w:t xml:space="preserve">está muy desactualizada. La información sobre subvenciones corresponde a 2020 no se han publicado las subvenciones percibidas en 2021. No se publica información sobre presupuestos ni sobre las retribuciones percibidas por los máximos responsables. 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 xml:space="preserve">la información obligatoria publicada en el Portal de Transparencia </w:t>
      </w:r>
      <w:bookmarkStart w:id="0" w:name="_GoBack"/>
      <w:bookmarkEnd w:id="0"/>
      <w:r w:rsidR="00CC3B31">
        <w:rPr>
          <w:rFonts w:ascii="Century Gothic" w:hAnsi="Century Gothic"/>
        </w:rPr>
        <w:t>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A55E8" w:rsidRPr="00F31BC3" w:rsidRDefault="001A55E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A55E8" w:rsidRPr="00F31BC3" w:rsidRDefault="001A55E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E8" w:rsidRDefault="001A55E8" w:rsidP="00F31BC3">
      <w:r>
        <w:separator/>
      </w:r>
    </w:p>
  </w:endnote>
  <w:endnote w:type="continuationSeparator" w:id="0">
    <w:p w:rsidR="001A55E8" w:rsidRDefault="001A55E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E8" w:rsidRDefault="001A55E8" w:rsidP="00F31BC3">
      <w:r>
        <w:separator/>
      </w:r>
    </w:p>
  </w:footnote>
  <w:footnote w:type="continuationSeparator" w:id="0">
    <w:p w:rsidR="001A55E8" w:rsidRDefault="001A55E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A55E8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3EC5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83470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5EB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2D10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83A94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8FC2E-14A3-4A1F-80C3-690B90C7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194</TotalTime>
  <Pages>5</Pages>
  <Words>807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2021-11-08T13:12:00Z</dcterms:created>
  <dcterms:modified xsi:type="dcterms:W3CDTF">2021-11-08T16:25:00Z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