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E20" w:rsidRDefault="000A3E2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Confederación Plena Inclusión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96703" w:rsidRDefault="00F21CA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19670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19670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19670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 w:rsidR="00C3609E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Confederación Plena Inclusión</w:t>
                          </w:r>
                          <w:r w:rsidR="0019670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19670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3E20" w:rsidRDefault="000A3E2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0A3E2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0A3E20">
        <w:tc>
          <w:tcPr>
            <w:tcW w:w="2093" w:type="dxa"/>
            <w:shd w:val="clear" w:color="auto" w:fill="008A3E"/>
          </w:tcPr>
          <w:p w:rsidR="00250846" w:rsidRPr="007942B7" w:rsidRDefault="00250846" w:rsidP="000A3E2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0A3E2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0A3E2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0A3E20">
        <w:tc>
          <w:tcPr>
            <w:tcW w:w="2093" w:type="dxa"/>
            <w:vMerge w:val="restart"/>
            <w:vAlign w:val="center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0A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</w:tr>
      <w:tr w:rsidR="00250846" w:rsidRPr="007942B7" w:rsidTr="000A3E20">
        <w:tc>
          <w:tcPr>
            <w:tcW w:w="2093" w:type="dxa"/>
            <w:vMerge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0A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</w:tr>
      <w:tr w:rsidR="00250846" w:rsidRPr="007942B7" w:rsidTr="000A3E20">
        <w:tc>
          <w:tcPr>
            <w:tcW w:w="2093" w:type="dxa"/>
            <w:vMerge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0A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F21CA1" w:rsidP="000A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0A3E20">
        <w:tc>
          <w:tcPr>
            <w:tcW w:w="2093" w:type="dxa"/>
            <w:vMerge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0A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</w:tr>
      <w:tr w:rsidR="00F21CA1" w:rsidRPr="007942B7" w:rsidTr="000A3E20">
        <w:tc>
          <w:tcPr>
            <w:tcW w:w="2093" w:type="dxa"/>
            <w:vMerge w:val="restart"/>
            <w:vAlign w:val="center"/>
          </w:tcPr>
          <w:p w:rsidR="00F21CA1" w:rsidRPr="00AF196B" w:rsidRDefault="00F21CA1" w:rsidP="000A3E2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No</w:t>
            </w:r>
          </w:p>
        </w:tc>
      </w:tr>
      <w:tr w:rsidR="00F21CA1" w:rsidRPr="007942B7" w:rsidTr="000A3E20">
        <w:tc>
          <w:tcPr>
            <w:tcW w:w="2093" w:type="dxa"/>
            <w:vMerge/>
            <w:vAlign w:val="center"/>
          </w:tcPr>
          <w:p w:rsidR="00F21CA1" w:rsidRPr="00AF196B" w:rsidRDefault="00F21CA1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No</w:t>
            </w:r>
          </w:p>
        </w:tc>
      </w:tr>
      <w:tr w:rsidR="00F21CA1" w:rsidRPr="007942B7" w:rsidTr="000A3E20">
        <w:tc>
          <w:tcPr>
            <w:tcW w:w="2093" w:type="dxa"/>
            <w:vMerge/>
            <w:vAlign w:val="center"/>
          </w:tcPr>
          <w:p w:rsidR="00F21CA1" w:rsidRPr="00AF196B" w:rsidRDefault="00F21CA1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No</w:t>
            </w:r>
          </w:p>
        </w:tc>
      </w:tr>
      <w:tr w:rsidR="00F21CA1" w:rsidRPr="007942B7" w:rsidTr="000A3E20">
        <w:tc>
          <w:tcPr>
            <w:tcW w:w="2093" w:type="dxa"/>
            <w:vMerge/>
            <w:vAlign w:val="center"/>
          </w:tcPr>
          <w:p w:rsidR="00F21CA1" w:rsidRPr="00AF196B" w:rsidRDefault="00F21CA1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Revisada de oficio</w:t>
            </w:r>
          </w:p>
        </w:tc>
      </w:tr>
      <w:tr w:rsidR="00F21CA1" w:rsidRPr="007942B7" w:rsidTr="000A3E20">
        <w:tc>
          <w:tcPr>
            <w:tcW w:w="2093" w:type="dxa"/>
            <w:vMerge/>
            <w:vAlign w:val="center"/>
          </w:tcPr>
          <w:p w:rsidR="00F21CA1" w:rsidRPr="00AF196B" w:rsidRDefault="00F21CA1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F21CA1" w:rsidRPr="00F21CA1" w:rsidRDefault="00F21CA1" w:rsidP="000A3E20">
            <w:pPr>
              <w:rPr>
                <w:sz w:val="20"/>
                <w:szCs w:val="20"/>
              </w:rPr>
            </w:pPr>
            <w:r w:rsidRPr="00F21CA1">
              <w:rPr>
                <w:sz w:val="20"/>
                <w:szCs w:val="20"/>
              </w:rPr>
              <w:t>Si</w:t>
            </w:r>
          </w:p>
        </w:tc>
      </w:tr>
      <w:tr w:rsidR="00250846" w:rsidRPr="007942B7" w:rsidTr="000A3E20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0A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</w:tr>
      <w:tr w:rsidR="00250846" w:rsidRPr="007942B7" w:rsidTr="000A3E20">
        <w:tc>
          <w:tcPr>
            <w:tcW w:w="2093" w:type="dxa"/>
            <w:vMerge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0A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</w:tr>
      <w:tr w:rsidR="00250846" w:rsidRPr="007942B7" w:rsidTr="000A3E20">
        <w:tc>
          <w:tcPr>
            <w:tcW w:w="2093" w:type="dxa"/>
            <w:vMerge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0A3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</w:tr>
      <w:tr w:rsidR="00250846" w:rsidRPr="007942B7" w:rsidTr="000A3E20">
        <w:tc>
          <w:tcPr>
            <w:tcW w:w="2093" w:type="dxa"/>
            <w:vMerge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0A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0A3E20">
        <w:tc>
          <w:tcPr>
            <w:tcW w:w="2093" w:type="dxa"/>
            <w:vMerge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0A3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0A3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0A3E20">
        <w:tc>
          <w:tcPr>
            <w:tcW w:w="6912" w:type="dxa"/>
            <w:gridSpan w:val="2"/>
          </w:tcPr>
          <w:p w:rsidR="00250846" w:rsidRPr="001C7D84" w:rsidRDefault="00250846" w:rsidP="000A3E20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0A3E20" w:rsidP="000A3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250846" w:rsidRPr="001C7D84" w:rsidRDefault="00250846" w:rsidP="000A3E20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F90D6B" w:rsidP="00DF56A7">
      <w:pPr>
        <w:jc w:val="both"/>
      </w:pPr>
      <w:r>
        <w:t xml:space="preserve">La Confederación Plena Inclusión </w:t>
      </w:r>
      <w:r w:rsidR="00C52EE5">
        <w:t xml:space="preserve">ha aplicado </w:t>
      </w:r>
      <w:r w:rsidRPr="00F90D6B">
        <w:t>dos</w:t>
      </w:r>
      <w:r w:rsidR="00C52EE5" w:rsidRPr="00F90D6B">
        <w:t xml:space="preserve">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F90D6B" w:rsidRDefault="00F90D6B" w:rsidP="00AC4A6F"/>
    <w:p w:rsidR="00F90D6B" w:rsidRDefault="00F90D6B" w:rsidP="00AC4A6F"/>
    <w:p w:rsidR="00F90D6B" w:rsidRDefault="00F90D6B" w:rsidP="00AC4A6F"/>
    <w:p w:rsidR="00F90D6B" w:rsidRDefault="00F90D6B" w:rsidP="00AC4A6F"/>
    <w:p w:rsidR="00F90D6B" w:rsidRDefault="00F90D6B" w:rsidP="00AC4A6F"/>
    <w:p w:rsidR="00F90D6B" w:rsidRDefault="00F90D6B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3E20" w:rsidRPr="00F31BC3" w:rsidRDefault="000A3E2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0A3E2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196703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96703" w:rsidRPr="006D4C90" w:rsidRDefault="0019670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85,7</w:t>
            </w:r>
          </w:p>
        </w:tc>
      </w:tr>
      <w:tr w:rsidR="00196703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196703" w:rsidRPr="006D4C90" w:rsidRDefault="0019670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196703" w:rsidRPr="00196703" w:rsidRDefault="00196703" w:rsidP="00196703">
            <w:pPr>
              <w:jc w:val="center"/>
              <w:rPr>
                <w:sz w:val="16"/>
                <w:szCs w:val="16"/>
              </w:rPr>
            </w:pPr>
            <w:r w:rsidRPr="00196703">
              <w:rPr>
                <w:sz w:val="16"/>
                <w:szCs w:val="16"/>
              </w:rPr>
              <w:t>75,0</w:t>
            </w:r>
          </w:p>
        </w:tc>
      </w:tr>
      <w:tr w:rsidR="0019670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196703" w:rsidRPr="006D4C90" w:rsidRDefault="0019670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58,3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196703" w:rsidRPr="00196703" w:rsidRDefault="00196703" w:rsidP="0019670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96703">
              <w:rPr>
                <w:b/>
                <w:color w:val="FFFFFF" w:themeColor="background1"/>
                <w:sz w:val="16"/>
                <w:szCs w:val="16"/>
              </w:rPr>
              <w:t>78,6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C52EE5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6D4C90" w:rsidRDefault="00C52EE5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52EE5" w:rsidRPr="00C52EE5" w:rsidRDefault="00C52EE5" w:rsidP="00C52EE5">
            <w:pPr>
              <w:jc w:val="center"/>
              <w:rPr>
                <w:sz w:val="16"/>
                <w:szCs w:val="16"/>
              </w:rPr>
            </w:pPr>
            <w:r w:rsidRPr="00C52EE5">
              <w:rPr>
                <w:sz w:val="16"/>
                <w:szCs w:val="16"/>
              </w:rPr>
              <w:t>0,0</w:t>
            </w:r>
          </w:p>
        </w:tc>
      </w:tr>
      <w:tr w:rsidR="00F90D6B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</w:tr>
      <w:tr w:rsidR="00F90D6B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100,0</w:t>
            </w:r>
          </w:p>
        </w:tc>
      </w:tr>
      <w:tr w:rsidR="00F90D6B" w:rsidRPr="003543A0" w:rsidTr="00F90D6B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Retribuciones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90D6B" w:rsidRPr="00F90D6B" w:rsidRDefault="00F90D6B" w:rsidP="00F90D6B">
            <w:pPr>
              <w:jc w:val="center"/>
              <w:rPr>
                <w:sz w:val="16"/>
                <w:szCs w:val="16"/>
              </w:rPr>
            </w:pPr>
            <w:r w:rsidRPr="00F90D6B">
              <w:rPr>
                <w:sz w:val="16"/>
                <w:szCs w:val="16"/>
              </w:rPr>
              <w:t>No aplicable</w:t>
            </w:r>
          </w:p>
        </w:tc>
      </w:tr>
      <w:tr w:rsidR="00F90D6B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F90D6B" w:rsidRPr="006D4C90" w:rsidRDefault="00F90D6B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90D6B" w:rsidRPr="00F90D6B" w:rsidRDefault="00F90D6B" w:rsidP="00F90D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90D6B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F90D6B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64,3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90D6B">
        <w:rPr>
          <w:lang w:bidi="es-ES"/>
        </w:rPr>
        <w:t>64,3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F90D6B">
        <w:rPr>
          <w:lang w:bidi="es-ES"/>
        </w:rPr>
        <w:t>17,2</w:t>
      </w:r>
      <w:r w:rsidR="00BB3652">
        <w:rPr>
          <w:lang w:bidi="es-ES"/>
        </w:rPr>
        <w:t xml:space="preserve"> puntos porcentuales atribuible</w:t>
      </w:r>
      <w:r w:rsidR="00F90D6B">
        <w:rPr>
          <w:lang w:bidi="es-ES"/>
        </w:rPr>
        <w:t xml:space="preserve">s tanto a la publicación de información sobre las retribuciones de los máximos responsables como </w:t>
      </w:r>
      <w:r w:rsidR="00BB3652">
        <w:rPr>
          <w:lang w:bidi="es-ES"/>
        </w:rPr>
        <w:t xml:space="preserve"> a la revisión efectuada de oficio de la obligación de publicar información sobre ejecución presupuestaria y del cumplimiento del atributo de publicación de la información en formatos reutilizables.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F90D6B" w:rsidP="00F90D6B">
      <w:pPr>
        <w:pStyle w:val="Cuerpodelboletn"/>
      </w:pPr>
      <w:r>
        <w:t>Aunque se ha producido una mejoría respecto del Índice de Cumplimiento alcanzado en 2020 no es menos cierto que</w:t>
      </w:r>
      <w:r w:rsidR="00BB3652">
        <w:t xml:space="preserve"> persisten </w:t>
      </w:r>
      <w:r>
        <w:t xml:space="preserve">varios de los </w:t>
      </w:r>
      <w:r w:rsidR="00BB3652">
        <w:t xml:space="preserve">déficits evidenciados en </w:t>
      </w:r>
      <w:r>
        <w:t>la</w:t>
      </w:r>
      <w:r w:rsidR="00BB3652">
        <w:t xml:space="preserve"> evaluación</w:t>
      </w:r>
      <w:r>
        <w:t xml:space="preserve"> realizada ese año</w:t>
      </w:r>
      <w:r w:rsidR="00A670E9">
        <w:t xml:space="preserve">: </w:t>
      </w:r>
    </w:p>
    <w:p w:rsidR="00F90D6B" w:rsidRDefault="00F90D6B" w:rsidP="00F90D6B">
      <w:pPr>
        <w:pStyle w:val="Cuerpodelboletn"/>
      </w:pPr>
    </w:p>
    <w:p w:rsidR="00F90D6B" w:rsidRDefault="00F90D6B" w:rsidP="00F90D6B">
      <w:pPr>
        <w:pStyle w:val="Cuerpodelboletn"/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3E20" w:rsidRPr="00F31BC3" w:rsidRDefault="000A3E2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 no se publica información sobre los contratos adjudicados por administraciones públicas, los convenios celebrados con administraciones públicas y las subvenciones concedidas por administraciones públicas.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>que se revisó o actualizó p</w:t>
      </w:r>
      <w:bookmarkStart w:id="0" w:name="_GoBack"/>
      <w:bookmarkEnd w:id="0"/>
      <w:r w:rsidR="004D4B3E">
        <w:rPr>
          <w:rFonts w:ascii="Century Gothic" w:hAnsi="Century Gothic"/>
        </w:rPr>
        <w:t xml:space="preserve">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3E20" w:rsidRPr="00F31BC3" w:rsidRDefault="000A3E2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A3E20" w:rsidRPr="00F31BC3" w:rsidRDefault="000A3E2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20" w:rsidRDefault="000A3E20" w:rsidP="00F31BC3">
      <w:r>
        <w:separator/>
      </w:r>
    </w:p>
  </w:endnote>
  <w:endnote w:type="continuationSeparator" w:id="0">
    <w:p w:rsidR="000A3E20" w:rsidRDefault="000A3E2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20" w:rsidRDefault="000A3E20" w:rsidP="00F31BC3">
      <w:r>
        <w:separator/>
      </w:r>
    </w:p>
  </w:footnote>
  <w:footnote w:type="continuationSeparator" w:id="0">
    <w:p w:rsidR="000A3E20" w:rsidRDefault="000A3E20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3E2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609E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1CA1"/>
    <w:rsid w:val="00F24BAF"/>
    <w:rsid w:val="00F25044"/>
    <w:rsid w:val="00F31BC3"/>
    <w:rsid w:val="00F36022"/>
    <w:rsid w:val="00F614CD"/>
    <w:rsid w:val="00F7274D"/>
    <w:rsid w:val="00F90D6B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9C69E3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08BCE-4EE0-4AB9-8001-EFE48EF2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18</TotalTime>
  <Pages>5</Pages>
  <Words>774</Words>
  <Characters>4257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2021-11-10T11:56:00Z</dcterms:created>
  <dcterms:modified xsi:type="dcterms:W3CDTF">2021-11-10T13:22:00Z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