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90E" w:rsidRDefault="0001690E"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Content>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Pr>
                                    <w:rFonts w:ascii="Century Gothic" w:hAnsi="Century Gothic"/>
                                    <w:sz w:val="40"/>
                                    <w:szCs w:val="40"/>
                                    <w:lang w:bidi="es-ES"/>
                                  </w:rPr>
                                  <w:t xml:space="preserve">de la Real Federación Española de Kickboxing y </w:t>
                                </w:r>
                                <w:r w:rsidRPr="00BF6B7B">
                                  <w:rPr>
                                    <w:rFonts w:ascii="Century Gothic" w:hAnsi="Century Gothic"/>
                                    <w:sz w:val="40"/>
                                    <w:szCs w:val="40"/>
                                    <w:lang w:bidi="es-ES"/>
                                  </w:rPr>
                                  <w:t>Muay Thai</w:t>
                                </w:r>
                              </w:sdtContent>
                            </w:sdt>
                            <w:r w:rsidRPr="00196703">
                              <w:rPr>
                                <w:rFonts w:ascii="Century Gothic" w:hAnsi="Century Gothic"/>
                                <w:sz w:val="50"/>
                                <w:szCs w:val="5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p w:rsidR="0001690E" w:rsidRDefault="0001690E"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Content>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Pr>
                              <w:rFonts w:ascii="Century Gothic" w:hAnsi="Century Gothic"/>
                              <w:sz w:val="40"/>
                              <w:szCs w:val="40"/>
                              <w:lang w:bidi="es-ES"/>
                            </w:rPr>
                            <w:t xml:space="preserve">de la Real Federación Española de Kickboxing y </w:t>
                          </w:r>
                          <w:r w:rsidRPr="00BF6B7B">
                            <w:rPr>
                              <w:rFonts w:ascii="Century Gothic" w:hAnsi="Century Gothic"/>
                              <w:sz w:val="40"/>
                              <w:szCs w:val="40"/>
                              <w:lang w:bidi="es-ES"/>
                            </w:rPr>
                            <w:t>Muay Thai</w:t>
                          </w:r>
                        </w:sdtContent>
                      </w:sdt>
                      <w:r w:rsidRPr="00196703">
                        <w:rPr>
                          <w:rFonts w:ascii="Century Gothic" w:hAnsi="Century Gothic"/>
                          <w:sz w:val="50"/>
                          <w:szCs w:val="5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01690E" w:rsidRDefault="0001690E"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196703" w:rsidRDefault="00196703"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DB46D1"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250846" w:rsidRPr="007942B7" w:rsidTr="00DB46D1">
        <w:tc>
          <w:tcPr>
            <w:tcW w:w="2093" w:type="dxa"/>
            <w:shd w:val="clear" w:color="auto" w:fill="008A3E"/>
          </w:tcPr>
          <w:p w:rsidR="00250846" w:rsidRPr="007942B7" w:rsidRDefault="00250846" w:rsidP="00DB46D1">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50846" w:rsidRPr="007942B7" w:rsidRDefault="00250846" w:rsidP="00DB46D1">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50846" w:rsidRPr="007942B7" w:rsidRDefault="00250846" w:rsidP="00DB46D1">
            <w:pPr>
              <w:jc w:val="center"/>
              <w:rPr>
                <w:b/>
                <w:color w:val="FFFFFF" w:themeColor="background1"/>
                <w:sz w:val="20"/>
                <w:szCs w:val="20"/>
              </w:rPr>
            </w:pPr>
            <w:r w:rsidRPr="007942B7">
              <w:rPr>
                <w:b/>
                <w:color w:val="FFFFFF" w:themeColor="background1"/>
                <w:sz w:val="20"/>
                <w:szCs w:val="20"/>
              </w:rPr>
              <w:t>Revisión</w:t>
            </w:r>
          </w:p>
        </w:tc>
      </w:tr>
      <w:tr w:rsidR="00250846" w:rsidRPr="007942B7" w:rsidTr="00DB46D1">
        <w:tc>
          <w:tcPr>
            <w:tcW w:w="2093" w:type="dxa"/>
            <w:vMerge w:val="restart"/>
            <w:vAlign w:val="center"/>
          </w:tcPr>
          <w:p w:rsidR="00250846" w:rsidRPr="007942B7" w:rsidRDefault="00250846" w:rsidP="00DB46D1">
            <w:pPr>
              <w:rPr>
                <w:sz w:val="20"/>
                <w:szCs w:val="20"/>
              </w:rPr>
            </w:pPr>
            <w:r w:rsidRPr="007942B7">
              <w:rPr>
                <w:sz w:val="20"/>
                <w:szCs w:val="20"/>
              </w:rPr>
              <w:t>Localización y estructuración de la Información</w:t>
            </w:r>
          </w:p>
        </w:tc>
        <w:tc>
          <w:tcPr>
            <w:tcW w:w="4819" w:type="dxa"/>
          </w:tcPr>
          <w:p w:rsidR="00250846" w:rsidRPr="007942B7" w:rsidRDefault="00250846" w:rsidP="00DB46D1">
            <w:pPr>
              <w:rPr>
                <w:sz w:val="20"/>
                <w:szCs w:val="20"/>
              </w:rPr>
            </w:pPr>
            <w:r w:rsidRPr="007942B7">
              <w:rPr>
                <w:sz w:val="20"/>
                <w:szCs w:val="20"/>
              </w:rPr>
              <w:t>Enlace Específico</w:t>
            </w:r>
          </w:p>
        </w:tc>
        <w:tc>
          <w:tcPr>
            <w:tcW w:w="567" w:type="dxa"/>
            <w:vAlign w:val="center"/>
          </w:tcPr>
          <w:p w:rsidR="00250846" w:rsidRPr="007942B7" w:rsidRDefault="00250846" w:rsidP="00DB46D1">
            <w:pPr>
              <w:jc w:val="center"/>
              <w:rPr>
                <w:sz w:val="20"/>
                <w:szCs w:val="20"/>
              </w:rPr>
            </w:pPr>
          </w:p>
        </w:tc>
        <w:tc>
          <w:tcPr>
            <w:tcW w:w="3203" w:type="dxa"/>
          </w:tcPr>
          <w:p w:rsidR="00250846" w:rsidRPr="007942B7" w:rsidRDefault="00250846" w:rsidP="00DB46D1">
            <w:pPr>
              <w:rPr>
                <w:sz w:val="20"/>
                <w:szCs w:val="20"/>
              </w:rPr>
            </w:pPr>
          </w:p>
        </w:tc>
      </w:tr>
      <w:tr w:rsidR="00250846" w:rsidRPr="007942B7" w:rsidTr="00DB46D1">
        <w:tc>
          <w:tcPr>
            <w:tcW w:w="2093" w:type="dxa"/>
            <w:vMerge/>
          </w:tcPr>
          <w:p w:rsidR="00250846" w:rsidRPr="007942B7" w:rsidRDefault="00250846" w:rsidP="00DB46D1">
            <w:pPr>
              <w:rPr>
                <w:sz w:val="20"/>
                <w:szCs w:val="20"/>
              </w:rPr>
            </w:pPr>
          </w:p>
        </w:tc>
        <w:tc>
          <w:tcPr>
            <w:tcW w:w="4819" w:type="dxa"/>
          </w:tcPr>
          <w:p w:rsidR="00250846" w:rsidRPr="007942B7" w:rsidRDefault="00250846" w:rsidP="00DB46D1">
            <w:pPr>
              <w:rPr>
                <w:sz w:val="20"/>
                <w:szCs w:val="20"/>
              </w:rPr>
            </w:pPr>
            <w:r>
              <w:rPr>
                <w:sz w:val="20"/>
                <w:szCs w:val="20"/>
              </w:rPr>
              <w:t>Activación de los enlaces contenidos en el Portal de Transparencia</w:t>
            </w:r>
          </w:p>
        </w:tc>
        <w:tc>
          <w:tcPr>
            <w:tcW w:w="567" w:type="dxa"/>
            <w:vAlign w:val="center"/>
          </w:tcPr>
          <w:p w:rsidR="00250846" w:rsidRDefault="00250846" w:rsidP="00DB46D1">
            <w:pPr>
              <w:jc w:val="center"/>
              <w:rPr>
                <w:sz w:val="20"/>
                <w:szCs w:val="20"/>
              </w:rPr>
            </w:pPr>
          </w:p>
        </w:tc>
        <w:tc>
          <w:tcPr>
            <w:tcW w:w="3203" w:type="dxa"/>
          </w:tcPr>
          <w:p w:rsidR="00250846" w:rsidRPr="007942B7" w:rsidRDefault="00250846" w:rsidP="00DB46D1">
            <w:pPr>
              <w:rPr>
                <w:sz w:val="20"/>
                <w:szCs w:val="20"/>
              </w:rPr>
            </w:pPr>
          </w:p>
        </w:tc>
      </w:tr>
      <w:tr w:rsidR="00250846" w:rsidRPr="007942B7" w:rsidTr="00DB46D1">
        <w:tc>
          <w:tcPr>
            <w:tcW w:w="2093" w:type="dxa"/>
            <w:vMerge/>
          </w:tcPr>
          <w:p w:rsidR="00250846" w:rsidRPr="007942B7" w:rsidRDefault="00250846" w:rsidP="00DB46D1">
            <w:pPr>
              <w:rPr>
                <w:sz w:val="20"/>
                <w:szCs w:val="20"/>
              </w:rPr>
            </w:pPr>
          </w:p>
        </w:tc>
        <w:tc>
          <w:tcPr>
            <w:tcW w:w="4819" w:type="dxa"/>
          </w:tcPr>
          <w:p w:rsidR="00250846" w:rsidRPr="007942B7" w:rsidRDefault="00250846" w:rsidP="00DB46D1">
            <w:pPr>
              <w:rPr>
                <w:sz w:val="20"/>
                <w:szCs w:val="20"/>
              </w:rPr>
            </w:pPr>
            <w:r w:rsidRPr="007942B7">
              <w:rPr>
                <w:sz w:val="20"/>
                <w:szCs w:val="20"/>
              </w:rPr>
              <w:t>Estructuración conforme a LTAIBG</w:t>
            </w:r>
          </w:p>
        </w:tc>
        <w:tc>
          <w:tcPr>
            <w:tcW w:w="567" w:type="dxa"/>
            <w:vAlign w:val="center"/>
          </w:tcPr>
          <w:p w:rsidR="00250846" w:rsidRPr="007942B7" w:rsidRDefault="00250846" w:rsidP="00DB46D1">
            <w:pPr>
              <w:jc w:val="center"/>
              <w:rPr>
                <w:sz w:val="20"/>
                <w:szCs w:val="20"/>
              </w:rPr>
            </w:pPr>
            <w:r>
              <w:rPr>
                <w:sz w:val="20"/>
                <w:szCs w:val="20"/>
              </w:rPr>
              <w:t>X</w:t>
            </w:r>
          </w:p>
        </w:tc>
        <w:tc>
          <w:tcPr>
            <w:tcW w:w="3203" w:type="dxa"/>
          </w:tcPr>
          <w:p w:rsidR="00250846" w:rsidRPr="007942B7" w:rsidRDefault="00250846" w:rsidP="00DB46D1">
            <w:pPr>
              <w:rPr>
                <w:sz w:val="20"/>
                <w:szCs w:val="20"/>
              </w:rPr>
            </w:pPr>
            <w:r w:rsidRPr="00173B7B">
              <w:rPr>
                <w:sz w:val="20"/>
                <w:szCs w:val="20"/>
              </w:rPr>
              <w:t>No</w:t>
            </w:r>
          </w:p>
        </w:tc>
      </w:tr>
      <w:tr w:rsidR="00250846" w:rsidRPr="007942B7" w:rsidTr="00DB46D1">
        <w:tc>
          <w:tcPr>
            <w:tcW w:w="2093" w:type="dxa"/>
            <w:vMerge/>
          </w:tcPr>
          <w:p w:rsidR="00250846" w:rsidRPr="007942B7" w:rsidRDefault="00250846" w:rsidP="00DB46D1">
            <w:pPr>
              <w:rPr>
                <w:sz w:val="20"/>
                <w:szCs w:val="20"/>
              </w:rPr>
            </w:pPr>
          </w:p>
        </w:tc>
        <w:tc>
          <w:tcPr>
            <w:tcW w:w="4819" w:type="dxa"/>
          </w:tcPr>
          <w:p w:rsidR="00250846" w:rsidRPr="007942B7" w:rsidRDefault="00250846" w:rsidP="00DB46D1">
            <w:pPr>
              <w:rPr>
                <w:sz w:val="20"/>
                <w:szCs w:val="20"/>
              </w:rPr>
            </w:pPr>
            <w:r>
              <w:rPr>
                <w:sz w:val="20"/>
                <w:szCs w:val="20"/>
              </w:rPr>
              <w:t>Publicación de toda la información sujeta a obligaciones de publicidad activa en el Portal de Transparencia</w:t>
            </w:r>
          </w:p>
        </w:tc>
        <w:tc>
          <w:tcPr>
            <w:tcW w:w="567" w:type="dxa"/>
            <w:vAlign w:val="center"/>
          </w:tcPr>
          <w:p w:rsidR="00250846" w:rsidRDefault="00250846" w:rsidP="00DB46D1">
            <w:pPr>
              <w:jc w:val="center"/>
              <w:rPr>
                <w:sz w:val="20"/>
                <w:szCs w:val="20"/>
              </w:rPr>
            </w:pPr>
          </w:p>
        </w:tc>
        <w:tc>
          <w:tcPr>
            <w:tcW w:w="3203" w:type="dxa"/>
          </w:tcPr>
          <w:p w:rsidR="00250846" w:rsidRPr="007942B7" w:rsidRDefault="00250846" w:rsidP="00DB46D1">
            <w:pPr>
              <w:rPr>
                <w:sz w:val="20"/>
                <w:szCs w:val="20"/>
              </w:rPr>
            </w:pPr>
          </w:p>
        </w:tc>
      </w:tr>
      <w:tr w:rsidR="00DB46D1" w:rsidRPr="007942B7" w:rsidTr="00DB46D1">
        <w:tc>
          <w:tcPr>
            <w:tcW w:w="2093" w:type="dxa"/>
            <w:vAlign w:val="center"/>
          </w:tcPr>
          <w:p w:rsidR="00DB46D1" w:rsidRPr="00AF196B" w:rsidRDefault="00DB46D1" w:rsidP="00DB46D1">
            <w:pPr>
              <w:rPr>
                <w:sz w:val="20"/>
                <w:szCs w:val="20"/>
              </w:rPr>
            </w:pPr>
            <w:r w:rsidRPr="00AF196B">
              <w:rPr>
                <w:sz w:val="20"/>
                <w:szCs w:val="20"/>
              </w:rPr>
              <w:t>Publicación de Contenidos</w:t>
            </w:r>
          </w:p>
        </w:tc>
        <w:tc>
          <w:tcPr>
            <w:tcW w:w="4819" w:type="dxa"/>
          </w:tcPr>
          <w:p w:rsidR="00DB46D1" w:rsidRPr="00DB46D1" w:rsidRDefault="00DB46D1" w:rsidP="00DB46D1">
            <w:pPr>
              <w:rPr>
                <w:sz w:val="20"/>
                <w:szCs w:val="20"/>
              </w:rPr>
            </w:pPr>
            <w:r w:rsidRPr="00DB46D1">
              <w:rPr>
                <w:sz w:val="20"/>
                <w:szCs w:val="20"/>
              </w:rPr>
              <w:t>Ejecución presupuestaria</w:t>
            </w:r>
          </w:p>
        </w:tc>
        <w:tc>
          <w:tcPr>
            <w:tcW w:w="567" w:type="dxa"/>
          </w:tcPr>
          <w:p w:rsidR="00DB46D1" w:rsidRPr="00DB46D1" w:rsidRDefault="00DB46D1" w:rsidP="00DB46D1">
            <w:pPr>
              <w:jc w:val="center"/>
              <w:rPr>
                <w:sz w:val="20"/>
                <w:szCs w:val="20"/>
              </w:rPr>
            </w:pPr>
            <w:r w:rsidRPr="00DB46D1">
              <w:rPr>
                <w:sz w:val="20"/>
                <w:szCs w:val="20"/>
              </w:rPr>
              <w:t>X</w:t>
            </w:r>
          </w:p>
        </w:tc>
        <w:tc>
          <w:tcPr>
            <w:tcW w:w="3203" w:type="dxa"/>
          </w:tcPr>
          <w:p w:rsidR="00DB46D1" w:rsidRPr="00DB46D1" w:rsidRDefault="00DB46D1" w:rsidP="00DB46D1">
            <w:pPr>
              <w:rPr>
                <w:sz w:val="20"/>
                <w:szCs w:val="20"/>
              </w:rPr>
            </w:pPr>
            <w:r w:rsidRPr="00DB46D1">
              <w:rPr>
                <w:sz w:val="20"/>
                <w:szCs w:val="20"/>
              </w:rPr>
              <w:t>Revisada de oficio</w:t>
            </w:r>
          </w:p>
        </w:tc>
      </w:tr>
      <w:tr w:rsidR="00250846" w:rsidRPr="007942B7" w:rsidTr="00DB46D1">
        <w:trPr>
          <w:trHeight w:val="265"/>
        </w:trPr>
        <w:tc>
          <w:tcPr>
            <w:tcW w:w="2093" w:type="dxa"/>
            <w:vMerge w:val="restart"/>
            <w:vAlign w:val="center"/>
          </w:tcPr>
          <w:p w:rsidR="00250846" w:rsidRPr="007942B7" w:rsidRDefault="00250846" w:rsidP="00DB46D1">
            <w:pPr>
              <w:rPr>
                <w:sz w:val="20"/>
                <w:szCs w:val="20"/>
              </w:rPr>
            </w:pPr>
            <w:r w:rsidRPr="007942B7">
              <w:rPr>
                <w:sz w:val="20"/>
                <w:szCs w:val="20"/>
              </w:rPr>
              <w:t xml:space="preserve">Calidad de la Información </w:t>
            </w:r>
          </w:p>
        </w:tc>
        <w:tc>
          <w:tcPr>
            <w:tcW w:w="4819" w:type="dxa"/>
          </w:tcPr>
          <w:p w:rsidR="00250846" w:rsidRPr="007942B7" w:rsidRDefault="00250846" w:rsidP="00DB46D1">
            <w:pPr>
              <w:rPr>
                <w:sz w:val="20"/>
                <w:szCs w:val="20"/>
              </w:rPr>
            </w:pPr>
            <w:r w:rsidRPr="007942B7">
              <w:rPr>
                <w:sz w:val="20"/>
                <w:szCs w:val="20"/>
              </w:rPr>
              <w:t>Estructuración</w:t>
            </w:r>
          </w:p>
        </w:tc>
        <w:tc>
          <w:tcPr>
            <w:tcW w:w="567" w:type="dxa"/>
            <w:vAlign w:val="center"/>
          </w:tcPr>
          <w:p w:rsidR="00250846" w:rsidRPr="00183301" w:rsidRDefault="00250846" w:rsidP="00DB46D1">
            <w:pPr>
              <w:jc w:val="center"/>
              <w:rPr>
                <w:sz w:val="20"/>
                <w:szCs w:val="20"/>
              </w:rPr>
            </w:pPr>
          </w:p>
        </w:tc>
        <w:tc>
          <w:tcPr>
            <w:tcW w:w="3203" w:type="dxa"/>
          </w:tcPr>
          <w:p w:rsidR="00250846" w:rsidRPr="007942B7" w:rsidRDefault="00250846" w:rsidP="00DB46D1">
            <w:pPr>
              <w:rPr>
                <w:sz w:val="20"/>
                <w:szCs w:val="20"/>
              </w:rPr>
            </w:pPr>
          </w:p>
        </w:tc>
      </w:tr>
      <w:tr w:rsidR="00250846" w:rsidRPr="007942B7" w:rsidTr="00DB46D1">
        <w:tc>
          <w:tcPr>
            <w:tcW w:w="2093" w:type="dxa"/>
            <w:vMerge/>
          </w:tcPr>
          <w:p w:rsidR="00250846" w:rsidRPr="007942B7" w:rsidRDefault="00250846" w:rsidP="00DB46D1">
            <w:pPr>
              <w:rPr>
                <w:sz w:val="20"/>
                <w:szCs w:val="20"/>
              </w:rPr>
            </w:pPr>
          </w:p>
        </w:tc>
        <w:tc>
          <w:tcPr>
            <w:tcW w:w="4819" w:type="dxa"/>
          </w:tcPr>
          <w:p w:rsidR="00250846" w:rsidRPr="007942B7" w:rsidRDefault="00250846" w:rsidP="00DB46D1">
            <w:pPr>
              <w:rPr>
                <w:sz w:val="20"/>
                <w:szCs w:val="20"/>
              </w:rPr>
            </w:pPr>
            <w:r w:rsidRPr="007942B7">
              <w:rPr>
                <w:sz w:val="20"/>
                <w:szCs w:val="20"/>
              </w:rPr>
              <w:t>Accesibilidad</w:t>
            </w:r>
            <w:r>
              <w:rPr>
                <w:sz w:val="20"/>
                <w:szCs w:val="20"/>
              </w:rPr>
              <w:t xml:space="preserve"> </w:t>
            </w:r>
          </w:p>
        </w:tc>
        <w:tc>
          <w:tcPr>
            <w:tcW w:w="567" w:type="dxa"/>
            <w:vAlign w:val="center"/>
          </w:tcPr>
          <w:p w:rsidR="00250846" w:rsidRPr="00183301" w:rsidRDefault="00250846" w:rsidP="00DB46D1">
            <w:pPr>
              <w:jc w:val="center"/>
              <w:rPr>
                <w:sz w:val="20"/>
                <w:szCs w:val="20"/>
              </w:rPr>
            </w:pPr>
          </w:p>
        </w:tc>
        <w:tc>
          <w:tcPr>
            <w:tcW w:w="3203" w:type="dxa"/>
          </w:tcPr>
          <w:p w:rsidR="00250846" w:rsidRPr="007942B7" w:rsidRDefault="00250846" w:rsidP="00DB46D1">
            <w:pPr>
              <w:rPr>
                <w:sz w:val="20"/>
                <w:szCs w:val="20"/>
              </w:rPr>
            </w:pPr>
          </w:p>
        </w:tc>
      </w:tr>
      <w:tr w:rsidR="00250846" w:rsidRPr="007942B7" w:rsidTr="00DB46D1">
        <w:tc>
          <w:tcPr>
            <w:tcW w:w="2093" w:type="dxa"/>
            <w:vMerge/>
          </w:tcPr>
          <w:p w:rsidR="00250846" w:rsidRPr="007942B7" w:rsidRDefault="00250846" w:rsidP="00DB46D1">
            <w:pPr>
              <w:rPr>
                <w:sz w:val="20"/>
                <w:szCs w:val="20"/>
              </w:rPr>
            </w:pPr>
          </w:p>
        </w:tc>
        <w:tc>
          <w:tcPr>
            <w:tcW w:w="4819" w:type="dxa"/>
          </w:tcPr>
          <w:p w:rsidR="00250846" w:rsidRPr="007942B7" w:rsidRDefault="00250846" w:rsidP="00DB46D1">
            <w:pPr>
              <w:rPr>
                <w:sz w:val="20"/>
                <w:szCs w:val="20"/>
              </w:rPr>
            </w:pPr>
            <w:r w:rsidRPr="007942B7">
              <w:rPr>
                <w:sz w:val="20"/>
                <w:szCs w:val="20"/>
              </w:rPr>
              <w:t>Claridad</w:t>
            </w:r>
          </w:p>
        </w:tc>
        <w:tc>
          <w:tcPr>
            <w:tcW w:w="567" w:type="dxa"/>
            <w:vAlign w:val="center"/>
          </w:tcPr>
          <w:p w:rsidR="00250846" w:rsidRPr="00183301" w:rsidRDefault="00250846" w:rsidP="00DB46D1">
            <w:pPr>
              <w:jc w:val="center"/>
              <w:rPr>
                <w:sz w:val="20"/>
                <w:szCs w:val="20"/>
              </w:rPr>
            </w:pPr>
          </w:p>
        </w:tc>
        <w:tc>
          <w:tcPr>
            <w:tcW w:w="3203" w:type="dxa"/>
          </w:tcPr>
          <w:p w:rsidR="00250846" w:rsidRPr="007942B7" w:rsidRDefault="00250846" w:rsidP="00DB46D1">
            <w:pPr>
              <w:rPr>
                <w:sz w:val="20"/>
                <w:szCs w:val="20"/>
              </w:rPr>
            </w:pPr>
          </w:p>
        </w:tc>
      </w:tr>
      <w:tr w:rsidR="00250846" w:rsidRPr="007942B7" w:rsidTr="00DB46D1">
        <w:tc>
          <w:tcPr>
            <w:tcW w:w="2093" w:type="dxa"/>
            <w:vMerge/>
          </w:tcPr>
          <w:p w:rsidR="00250846" w:rsidRPr="007942B7" w:rsidRDefault="00250846" w:rsidP="00DB46D1">
            <w:pPr>
              <w:rPr>
                <w:sz w:val="20"/>
                <w:szCs w:val="20"/>
              </w:rPr>
            </w:pPr>
          </w:p>
        </w:tc>
        <w:tc>
          <w:tcPr>
            <w:tcW w:w="4819" w:type="dxa"/>
          </w:tcPr>
          <w:p w:rsidR="00250846" w:rsidRPr="007942B7" w:rsidRDefault="00250846" w:rsidP="00DB46D1">
            <w:pPr>
              <w:rPr>
                <w:sz w:val="20"/>
                <w:szCs w:val="20"/>
              </w:rPr>
            </w:pPr>
            <w:r w:rsidRPr="007942B7">
              <w:rPr>
                <w:sz w:val="20"/>
                <w:szCs w:val="20"/>
              </w:rPr>
              <w:t xml:space="preserve">Reutilización </w:t>
            </w:r>
          </w:p>
        </w:tc>
        <w:tc>
          <w:tcPr>
            <w:tcW w:w="567" w:type="dxa"/>
            <w:vAlign w:val="center"/>
          </w:tcPr>
          <w:p w:rsidR="00250846" w:rsidRPr="007942B7" w:rsidRDefault="00250846" w:rsidP="00DB46D1">
            <w:pPr>
              <w:jc w:val="center"/>
              <w:rPr>
                <w:sz w:val="20"/>
                <w:szCs w:val="20"/>
              </w:rPr>
            </w:pPr>
            <w:r>
              <w:rPr>
                <w:sz w:val="20"/>
                <w:szCs w:val="20"/>
              </w:rPr>
              <w:t>X</w:t>
            </w:r>
          </w:p>
        </w:tc>
        <w:tc>
          <w:tcPr>
            <w:tcW w:w="3203" w:type="dxa"/>
          </w:tcPr>
          <w:p w:rsidR="00250846" w:rsidRPr="007942B7" w:rsidRDefault="00250846" w:rsidP="00DB46D1">
            <w:pPr>
              <w:rPr>
                <w:sz w:val="20"/>
                <w:szCs w:val="20"/>
              </w:rPr>
            </w:pPr>
            <w:r>
              <w:rPr>
                <w:sz w:val="20"/>
                <w:szCs w:val="20"/>
              </w:rPr>
              <w:t>Revisada de oficio</w:t>
            </w:r>
          </w:p>
        </w:tc>
      </w:tr>
      <w:tr w:rsidR="00250846" w:rsidRPr="007942B7" w:rsidTr="00DB46D1">
        <w:tc>
          <w:tcPr>
            <w:tcW w:w="2093" w:type="dxa"/>
            <w:vMerge/>
          </w:tcPr>
          <w:p w:rsidR="00250846" w:rsidRPr="007942B7" w:rsidRDefault="00250846" w:rsidP="00DB46D1">
            <w:pPr>
              <w:rPr>
                <w:sz w:val="20"/>
                <w:szCs w:val="20"/>
              </w:rPr>
            </w:pPr>
          </w:p>
        </w:tc>
        <w:tc>
          <w:tcPr>
            <w:tcW w:w="4819" w:type="dxa"/>
          </w:tcPr>
          <w:p w:rsidR="00250846" w:rsidRPr="007942B7" w:rsidRDefault="00250846" w:rsidP="00DB46D1">
            <w:pPr>
              <w:rPr>
                <w:sz w:val="20"/>
                <w:szCs w:val="20"/>
              </w:rPr>
            </w:pPr>
            <w:r w:rsidRPr="007942B7">
              <w:rPr>
                <w:sz w:val="20"/>
                <w:szCs w:val="20"/>
              </w:rPr>
              <w:t>Datación y Actualización</w:t>
            </w:r>
            <w:r>
              <w:rPr>
                <w:sz w:val="20"/>
                <w:szCs w:val="20"/>
              </w:rPr>
              <w:t xml:space="preserve"> </w:t>
            </w:r>
          </w:p>
        </w:tc>
        <w:tc>
          <w:tcPr>
            <w:tcW w:w="567" w:type="dxa"/>
            <w:vAlign w:val="center"/>
          </w:tcPr>
          <w:p w:rsidR="00250846" w:rsidRPr="007942B7" w:rsidRDefault="00250846" w:rsidP="00DB46D1">
            <w:pPr>
              <w:jc w:val="center"/>
              <w:rPr>
                <w:sz w:val="20"/>
                <w:szCs w:val="20"/>
              </w:rPr>
            </w:pPr>
            <w:r>
              <w:rPr>
                <w:sz w:val="20"/>
                <w:szCs w:val="20"/>
              </w:rPr>
              <w:t>X</w:t>
            </w:r>
          </w:p>
        </w:tc>
        <w:tc>
          <w:tcPr>
            <w:tcW w:w="3203" w:type="dxa"/>
          </w:tcPr>
          <w:p w:rsidR="00250846" w:rsidRPr="007942B7" w:rsidRDefault="00250846" w:rsidP="00DB46D1">
            <w:pPr>
              <w:rPr>
                <w:sz w:val="20"/>
                <w:szCs w:val="20"/>
              </w:rPr>
            </w:pPr>
            <w:r>
              <w:rPr>
                <w:sz w:val="20"/>
                <w:szCs w:val="20"/>
              </w:rPr>
              <w:t>No</w:t>
            </w:r>
          </w:p>
        </w:tc>
      </w:tr>
      <w:tr w:rsidR="00250846" w:rsidRPr="001C7D84" w:rsidTr="00DB46D1">
        <w:tc>
          <w:tcPr>
            <w:tcW w:w="6912" w:type="dxa"/>
            <w:gridSpan w:val="2"/>
          </w:tcPr>
          <w:p w:rsidR="00250846" w:rsidRPr="001C7D84" w:rsidRDefault="00250846" w:rsidP="00DB46D1">
            <w:pPr>
              <w:jc w:val="right"/>
              <w:rPr>
                <w:b/>
                <w:sz w:val="20"/>
                <w:szCs w:val="20"/>
              </w:rPr>
            </w:pPr>
            <w:r w:rsidRPr="001C7D84">
              <w:rPr>
                <w:b/>
                <w:sz w:val="20"/>
                <w:szCs w:val="20"/>
              </w:rPr>
              <w:t>Total Recomendaciones</w:t>
            </w:r>
          </w:p>
        </w:tc>
        <w:tc>
          <w:tcPr>
            <w:tcW w:w="567" w:type="dxa"/>
            <w:vAlign w:val="center"/>
          </w:tcPr>
          <w:p w:rsidR="00250846" w:rsidRPr="001C7D84" w:rsidRDefault="00DB46D1" w:rsidP="00DB46D1">
            <w:pPr>
              <w:jc w:val="center"/>
              <w:rPr>
                <w:b/>
                <w:sz w:val="20"/>
                <w:szCs w:val="20"/>
              </w:rPr>
            </w:pPr>
            <w:r>
              <w:rPr>
                <w:b/>
                <w:sz w:val="20"/>
                <w:szCs w:val="20"/>
              </w:rPr>
              <w:t>4</w:t>
            </w:r>
          </w:p>
        </w:tc>
        <w:tc>
          <w:tcPr>
            <w:tcW w:w="3203" w:type="dxa"/>
          </w:tcPr>
          <w:p w:rsidR="00250846" w:rsidRPr="001C7D84" w:rsidRDefault="00250846" w:rsidP="00DB46D1">
            <w:pPr>
              <w:rPr>
                <w:b/>
                <w:sz w:val="20"/>
                <w:szCs w:val="20"/>
              </w:rPr>
            </w:pPr>
          </w:p>
        </w:tc>
      </w:tr>
    </w:tbl>
    <w:p w:rsidR="003A1694" w:rsidRDefault="003A1694" w:rsidP="00AC4A6F"/>
    <w:p w:rsidR="00DF56A7" w:rsidRDefault="00DF56A7" w:rsidP="00DF56A7">
      <w:pPr>
        <w:jc w:val="both"/>
      </w:pPr>
    </w:p>
    <w:p w:rsidR="00BA4354" w:rsidRDefault="0001690E" w:rsidP="00DF56A7">
      <w:pPr>
        <w:jc w:val="both"/>
      </w:pPr>
      <w:r>
        <w:t xml:space="preserve">La Real Federación Española de Kickboxing y </w:t>
      </w:r>
      <w:proofErr w:type="spellStart"/>
      <w:r w:rsidRPr="0001690E">
        <w:t>MuayThai</w:t>
      </w:r>
      <w:proofErr w:type="spellEnd"/>
      <w:r w:rsidRPr="0001690E">
        <w:t xml:space="preserve"> </w:t>
      </w:r>
      <w:r w:rsidR="00C52EE5">
        <w:t xml:space="preserve">no ha aplicado </w:t>
      </w:r>
      <w:r w:rsidR="00C52EE5" w:rsidRPr="00C52EE5">
        <w:rPr>
          <w:b/>
        </w:rPr>
        <w:t>ninguna de las recomendaciones</w:t>
      </w:r>
      <w:r w:rsidR="00C52EE5">
        <w:t xml:space="preserve"> derivadas de la evaluación realizada en 2020.</w:t>
      </w:r>
    </w:p>
    <w:p w:rsidR="0001690E" w:rsidRDefault="0001690E" w:rsidP="00DF56A7">
      <w:pPr>
        <w:jc w:val="both"/>
      </w:pPr>
    </w:p>
    <w:p w:rsidR="0001690E" w:rsidRDefault="0001690E" w:rsidP="00DF56A7">
      <w:pPr>
        <w:jc w:val="both"/>
      </w:pPr>
      <w:r>
        <w:t>Una cuestión adicional es que se ha revisado por parte de la Federación el contenido de su Portal de Transparencia, revisión que ha implicado la desaparición de toda la información que estaba publicada en 2020. De hecho en el Portal de Transparencia actual solo se publica información sobre las cuentas e informes de auditoría, correspondiendo a 2019 la información más actualizada. Esto ha implicado una más que notable disminución del Índice de Cumplimiento de la Información Obligatoria.</w:t>
      </w:r>
    </w:p>
    <w:p w:rsidR="00FA5AFD" w:rsidRDefault="00FA5AFD" w:rsidP="00AC4A6F"/>
    <w:p w:rsidR="00E17DF6" w:rsidRDefault="00E17DF6" w:rsidP="00AC4A6F"/>
    <w:p w:rsidR="00E17DF6" w:rsidRDefault="00E17DF6" w:rsidP="00AC4A6F"/>
    <w:p w:rsidR="0001690E" w:rsidRDefault="0001690E" w:rsidP="00AC4A6F"/>
    <w:p w:rsidR="0001690E" w:rsidRDefault="0001690E" w:rsidP="00AC4A6F"/>
    <w:p w:rsidR="00E17DF6" w:rsidRDefault="00E17DF6"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1690E" w:rsidRPr="00F31BC3" w:rsidRDefault="0001690E"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196703" w:rsidRPr="00F31BC3" w:rsidRDefault="00196703"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DB46D1"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W w:w="5045" w:type="pct"/>
        <w:tblLayout w:type="fixed"/>
        <w:tblCellMar>
          <w:left w:w="70" w:type="dxa"/>
          <w:right w:w="70" w:type="dxa"/>
        </w:tblCellMar>
        <w:tblLook w:val="04A0" w:firstRow="1" w:lastRow="0" w:firstColumn="1" w:lastColumn="0" w:noHBand="0" w:noVBand="1"/>
      </w:tblPr>
      <w:tblGrid>
        <w:gridCol w:w="4603"/>
        <w:gridCol w:w="995"/>
        <w:gridCol w:w="852"/>
        <w:gridCol w:w="980"/>
        <w:gridCol w:w="625"/>
        <w:gridCol w:w="625"/>
        <w:gridCol w:w="625"/>
        <w:gridCol w:w="638"/>
        <w:gridCol w:w="758"/>
      </w:tblGrid>
      <w:tr w:rsidR="00521C69" w:rsidRPr="006D4C90" w:rsidTr="00BB3652">
        <w:trPr>
          <w:trHeight w:val="315"/>
        </w:trPr>
        <w:tc>
          <w:tcPr>
            <w:tcW w:w="2151" w:type="pct"/>
            <w:tcBorders>
              <w:top w:val="single" w:sz="8" w:space="0" w:color="auto"/>
              <w:left w:val="nil"/>
              <w:bottom w:val="nil"/>
              <w:right w:val="single" w:sz="8" w:space="0" w:color="auto"/>
            </w:tcBorders>
            <w:shd w:val="clear" w:color="000000" w:fill="65AD82"/>
            <w:noWrap/>
            <w:vAlign w:val="center"/>
            <w:hideMark/>
          </w:tcPr>
          <w:p w:rsidR="00521C69" w:rsidRPr="006D4C90" w:rsidRDefault="00521C69" w:rsidP="00BB3652">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521C69" w:rsidRPr="006D4C90" w:rsidRDefault="00521C69" w:rsidP="00BB365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CONTENIDO </w:t>
            </w:r>
          </w:p>
        </w:tc>
        <w:tc>
          <w:tcPr>
            <w:tcW w:w="398"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521C69" w:rsidRPr="006D4C90" w:rsidRDefault="00521C69" w:rsidP="00BB365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FORMA </w:t>
            </w:r>
          </w:p>
        </w:tc>
        <w:tc>
          <w:tcPr>
            <w:tcW w:w="1632" w:type="pct"/>
            <w:gridSpan w:val="5"/>
            <w:tcBorders>
              <w:top w:val="single" w:sz="8" w:space="0" w:color="auto"/>
              <w:left w:val="nil"/>
              <w:bottom w:val="single" w:sz="8" w:space="0" w:color="auto"/>
              <w:right w:val="single" w:sz="8" w:space="0" w:color="000000"/>
            </w:tcBorders>
            <w:shd w:val="clear" w:color="000000" w:fill="65AD82"/>
            <w:vAlign w:val="center"/>
            <w:hideMark/>
          </w:tcPr>
          <w:p w:rsidR="00521C69" w:rsidRPr="006D4C90" w:rsidRDefault="00521C69" w:rsidP="00BB365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CARACTERISTICAS</w:t>
            </w:r>
          </w:p>
        </w:tc>
        <w:tc>
          <w:tcPr>
            <w:tcW w:w="354" w:type="pct"/>
            <w:vMerge w:val="restart"/>
            <w:tcBorders>
              <w:top w:val="single" w:sz="8" w:space="0" w:color="auto"/>
              <w:left w:val="single" w:sz="8" w:space="0" w:color="auto"/>
              <w:bottom w:val="single" w:sz="8" w:space="0" w:color="000000"/>
              <w:right w:val="single" w:sz="8" w:space="0" w:color="auto"/>
            </w:tcBorders>
            <w:shd w:val="clear" w:color="000000" w:fill="65AD82"/>
            <w:noWrap/>
            <w:vAlign w:val="center"/>
            <w:hideMark/>
          </w:tcPr>
          <w:p w:rsidR="00521C69" w:rsidRPr="006D4C90" w:rsidRDefault="00521C69" w:rsidP="00BB365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TOTAL</w:t>
            </w:r>
          </w:p>
        </w:tc>
      </w:tr>
      <w:tr w:rsidR="00521C69" w:rsidRPr="006D4C90" w:rsidTr="00BB3652">
        <w:trPr>
          <w:trHeight w:val="1895"/>
        </w:trPr>
        <w:tc>
          <w:tcPr>
            <w:tcW w:w="2151" w:type="pct"/>
            <w:tcBorders>
              <w:top w:val="nil"/>
              <w:left w:val="nil"/>
              <w:right w:val="single" w:sz="8" w:space="0" w:color="auto"/>
            </w:tcBorders>
            <w:shd w:val="clear" w:color="000000" w:fill="65AD82"/>
            <w:noWrap/>
            <w:vAlign w:val="center"/>
            <w:hideMark/>
          </w:tcPr>
          <w:p w:rsidR="00521C69" w:rsidRPr="006D4C90" w:rsidRDefault="00521C69" w:rsidP="00BB3652">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tcBorders>
              <w:top w:val="single" w:sz="8" w:space="0" w:color="auto"/>
              <w:left w:val="single" w:sz="8" w:space="0" w:color="auto"/>
              <w:right w:val="single" w:sz="8" w:space="0" w:color="auto"/>
            </w:tcBorders>
            <w:vAlign w:val="center"/>
            <w:hideMark/>
          </w:tcPr>
          <w:p w:rsidR="00521C69" w:rsidRPr="006D4C90" w:rsidRDefault="00521C69" w:rsidP="00BB3652">
            <w:pPr>
              <w:rPr>
                <w:rFonts w:eastAsia="Times New Roman" w:cs="Arial"/>
                <w:b/>
                <w:bCs/>
                <w:color w:val="FFFFFF"/>
                <w:sz w:val="18"/>
                <w:szCs w:val="18"/>
                <w:lang w:eastAsia="es-ES"/>
              </w:rPr>
            </w:pPr>
          </w:p>
        </w:tc>
        <w:tc>
          <w:tcPr>
            <w:tcW w:w="398" w:type="pct"/>
            <w:vMerge/>
            <w:tcBorders>
              <w:top w:val="single" w:sz="8" w:space="0" w:color="auto"/>
              <w:left w:val="single" w:sz="8" w:space="0" w:color="auto"/>
              <w:right w:val="single" w:sz="8" w:space="0" w:color="auto"/>
            </w:tcBorders>
            <w:vAlign w:val="center"/>
            <w:hideMark/>
          </w:tcPr>
          <w:p w:rsidR="00521C69" w:rsidRPr="006D4C90" w:rsidRDefault="00521C69" w:rsidP="00BB3652">
            <w:pPr>
              <w:rPr>
                <w:rFonts w:eastAsia="Times New Roman" w:cs="Arial"/>
                <w:b/>
                <w:bCs/>
                <w:color w:val="FFFFFF"/>
                <w:sz w:val="18"/>
                <w:szCs w:val="18"/>
                <w:lang w:eastAsia="es-ES"/>
              </w:rPr>
            </w:pPr>
          </w:p>
        </w:tc>
        <w:tc>
          <w:tcPr>
            <w:tcW w:w="458" w:type="pct"/>
            <w:tcBorders>
              <w:top w:val="nil"/>
              <w:left w:val="nil"/>
              <w:right w:val="single" w:sz="8" w:space="0" w:color="auto"/>
            </w:tcBorders>
            <w:shd w:val="clear" w:color="000000" w:fill="65AD82"/>
            <w:textDirection w:val="tbRl"/>
            <w:vAlign w:val="center"/>
            <w:hideMark/>
          </w:tcPr>
          <w:p w:rsidR="00521C69" w:rsidRPr="006D4C90" w:rsidRDefault="00521C69" w:rsidP="00BB365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ESTRUCTURACIÓN </w:t>
            </w:r>
          </w:p>
        </w:tc>
        <w:tc>
          <w:tcPr>
            <w:tcW w:w="292" w:type="pct"/>
            <w:tcBorders>
              <w:top w:val="nil"/>
              <w:left w:val="nil"/>
              <w:right w:val="single" w:sz="8" w:space="0" w:color="auto"/>
            </w:tcBorders>
            <w:shd w:val="clear" w:color="000000" w:fill="65AD82"/>
            <w:textDirection w:val="tbRl"/>
            <w:vAlign w:val="center"/>
            <w:hideMark/>
          </w:tcPr>
          <w:p w:rsidR="00521C69" w:rsidRPr="006D4C90" w:rsidRDefault="00521C69" w:rsidP="00BB365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ACCESIBILIDAD </w:t>
            </w:r>
          </w:p>
        </w:tc>
        <w:tc>
          <w:tcPr>
            <w:tcW w:w="292" w:type="pct"/>
            <w:tcBorders>
              <w:top w:val="nil"/>
              <w:left w:val="nil"/>
              <w:right w:val="single" w:sz="8" w:space="0" w:color="auto"/>
            </w:tcBorders>
            <w:shd w:val="clear" w:color="000000" w:fill="65AD82"/>
            <w:textDirection w:val="tbRl"/>
            <w:vAlign w:val="center"/>
            <w:hideMark/>
          </w:tcPr>
          <w:p w:rsidR="00521C69" w:rsidRPr="006D4C90" w:rsidRDefault="00521C69" w:rsidP="00BB365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CLARIDAD </w:t>
            </w:r>
          </w:p>
        </w:tc>
        <w:tc>
          <w:tcPr>
            <w:tcW w:w="292" w:type="pct"/>
            <w:tcBorders>
              <w:top w:val="nil"/>
              <w:left w:val="nil"/>
              <w:right w:val="single" w:sz="8" w:space="0" w:color="auto"/>
            </w:tcBorders>
            <w:shd w:val="clear" w:color="000000" w:fill="65AD82"/>
            <w:textDirection w:val="tbRl"/>
            <w:vAlign w:val="center"/>
            <w:hideMark/>
          </w:tcPr>
          <w:p w:rsidR="00521C69" w:rsidRPr="006D4C90" w:rsidRDefault="00521C69" w:rsidP="00BB365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REUTILIZACIÓN </w:t>
            </w:r>
          </w:p>
        </w:tc>
        <w:tc>
          <w:tcPr>
            <w:tcW w:w="298" w:type="pct"/>
            <w:tcBorders>
              <w:top w:val="nil"/>
              <w:left w:val="nil"/>
              <w:right w:val="single" w:sz="8" w:space="0" w:color="auto"/>
            </w:tcBorders>
            <w:shd w:val="clear" w:color="000000" w:fill="65AD82"/>
            <w:textDirection w:val="tbRl"/>
            <w:vAlign w:val="center"/>
            <w:hideMark/>
          </w:tcPr>
          <w:p w:rsidR="00521C69" w:rsidRPr="006D4C90" w:rsidRDefault="00521C69" w:rsidP="00BB365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ACTUALIZACIÓN </w:t>
            </w:r>
          </w:p>
        </w:tc>
        <w:tc>
          <w:tcPr>
            <w:tcW w:w="354" w:type="pct"/>
            <w:vMerge/>
            <w:tcBorders>
              <w:top w:val="single" w:sz="8" w:space="0" w:color="auto"/>
              <w:left w:val="single" w:sz="8" w:space="0" w:color="auto"/>
              <w:right w:val="single" w:sz="8" w:space="0" w:color="auto"/>
            </w:tcBorders>
            <w:vAlign w:val="center"/>
            <w:hideMark/>
          </w:tcPr>
          <w:p w:rsidR="00521C69" w:rsidRPr="006D4C90" w:rsidRDefault="00521C69" w:rsidP="00BB3652">
            <w:pPr>
              <w:rPr>
                <w:rFonts w:eastAsia="Times New Roman" w:cs="Arial"/>
                <w:b/>
                <w:bCs/>
                <w:color w:val="FFFFFF"/>
                <w:sz w:val="18"/>
                <w:szCs w:val="18"/>
                <w:lang w:eastAsia="es-ES"/>
              </w:rPr>
            </w:pPr>
          </w:p>
        </w:tc>
      </w:tr>
      <w:tr w:rsidR="00521C69" w:rsidRPr="006D4C90" w:rsidTr="00BB3652">
        <w:trPr>
          <w:trHeight w:val="315"/>
        </w:trPr>
        <w:tc>
          <w:tcPr>
            <w:tcW w:w="5000" w:type="pct"/>
            <w:gridSpan w:val="9"/>
            <w:shd w:val="clear" w:color="000000" w:fill="F2F2F2"/>
            <w:vAlign w:val="center"/>
            <w:hideMark/>
          </w:tcPr>
          <w:p w:rsidR="00521C69" w:rsidRPr="006D4C90" w:rsidRDefault="00016718" w:rsidP="00016718">
            <w:pPr>
              <w:rPr>
                <w:rFonts w:eastAsia="Times New Roman" w:cs="Arial"/>
                <w:b/>
                <w:bCs/>
                <w:color w:val="000000"/>
                <w:sz w:val="18"/>
                <w:szCs w:val="18"/>
                <w:lang w:eastAsia="es-ES"/>
              </w:rPr>
            </w:pPr>
            <w:r>
              <w:rPr>
                <w:rFonts w:eastAsia="Times New Roman" w:cs="Arial"/>
                <w:b/>
                <w:bCs/>
                <w:color w:val="000000"/>
                <w:sz w:val="18"/>
                <w:szCs w:val="18"/>
                <w:lang w:eastAsia="es-ES"/>
              </w:rPr>
              <w:t xml:space="preserve">INFORMACIÓN </w:t>
            </w:r>
            <w:r w:rsidR="00521C69" w:rsidRPr="006D4C90">
              <w:rPr>
                <w:rFonts w:eastAsia="Times New Roman" w:cs="Arial"/>
                <w:b/>
                <w:bCs/>
                <w:color w:val="000000"/>
                <w:sz w:val="18"/>
                <w:szCs w:val="18"/>
                <w:lang w:eastAsia="es-ES"/>
              </w:rPr>
              <w:t>INSTITUCIONAL</w:t>
            </w:r>
            <w:r>
              <w:rPr>
                <w:rFonts w:eastAsia="Times New Roman" w:cs="Arial"/>
                <w:b/>
                <w:bCs/>
                <w:color w:val="000000"/>
                <w:sz w:val="18"/>
                <w:szCs w:val="18"/>
                <w:lang w:eastAsia="es-ES"/>
              </w:rPr>
              <w:t xml:space="preserve"> Y</w:t>
            </w:r>
            <w:r w:rsidR="00521C69" w:rsidRPr="006D4C90">
              <w:rPr>
                <w:rFonts w:eastAsia="Times New Roman" w:cs="Arial"/>
                <w:b/>
                <w:bCs/>
                <w:color w:val="000000"/>
                <w:sz w:val="18"/>
                <w:szCs w:val="18"/>
                <w:lang w:eastAsia="es-ES"/>
              </w:rPr>
              <w:t xml:space="preserve"> ORGANIZATIVA </w:t>
            </w:r>
          </w:p>
        </w:tc>
      </w:tr>
      <w:tr w:rsidR="00DB46D1" w:rsidRPr="00BB3652" w:rsidTr="00BB3652">
        <w:trPr>
          <w:trHeight w:val="315"/>
        </w:trPr>
        <w:tc>
          <w:tcPr>
            <w:tcW w:w="2151" w:type="pct"/>
            <w:tcBorders>
              <w:left w:val="nil"/>
              <w:bottom w:val="nil"/>
              <w:right w:val="nil"/>
            </w:tcBorders>
            <w:shd w:val="clear" w:color="auto" w:fill="F5FDFA"/>
            <w:noWrap/>
            <w:hideMark/>
          </w:tcPr>
          <w:p w:rsidR="00DB46D1" w:rsidRPr="006D4C90" w:rsidRDefault="00DB46D1" w:rsidP="00BB3652">
            <w:pPr>
              <w:rPr>
                <w:rFonts w:eastAsia="Times New Roman" w:cs="Arial"/>
                <w:sz w:val="18"/>
                <w:szCs w:val="18"/>
                <w:lang w:eastAsia="es-ES"/>
              </w:rPr>
            </w:pPr>
            <w:r w:rsidRPr="006D4C90">
              <w:rPr>
                <w:rFonts w:eastAsia="Times New Roman" w:cs="Arial"/>
                <w:sz w:val="18"/>
                <w:szCs w:val="18"/>
                <w:lang w:eastAsia="es-ES"/>
              </w:rPr>
              <w:t>Institucional</w:t>
            </w:r>
          </w:p>
        </w:tc>
        <w:tc>
          <w:tcPr>
            <w:tcW w:w="465" w:type="pct"/>
            <w:tcBorders>
              <w:left w:val="nil"/>
              <w:bottom w:val="nil"/>
              <w:right w:val="nil"/>
            </w:tcBorders>
            <w:shd w:val="clear" w:color="auto" w:fill="F5FDFA"/>
            <w:noWrap/>
          </w:tcPr>
          <w:p w:rsidR="00DB46D1" w:rsidRPr="00DB46D1" w:rsidRDefault="00DB46D1" w:rsidP="00DB46D1">
            <w:pPr>
              <w:jc w:val="center"/>
              <w:rPr>
                <w:sz w:val="16"/>
                <w:szCs w:val="16"/>
              </w:rPr>
            </w:pPr>
            <w:r w:rsidRPr="00DB46D1">
              <w:rPr>
                <w:sz w:val="16"/>
                <w:szCs w:val="16"/>
              </w:rPr>
              <w:t>25,0</w:t>
            </w:r>
          </w:p>
        </w:tc>
        <w:tc>
          <w:tcPr>
            <w:tcW w:w="398" w:type="pct"/>
            <w:tcBorders>
              <w:left w:val="nil"/>
              <w:bottom w:val="nil"/>
              <w:right w:val="nil"/>
            </w:tcBorders>
            <w:shd w:val="clear" w:color="auto" w:fill="F5FDFA"/>
            <w:noWrap/>
          </w:tcPr>
          <w:p w:rsidR="00DB46D1" w:rsidRPr="00DB46D1" w:rsidRDefault="00DB46D1" w:rsidP="00DB46D1">
            <w:pPr>
              <w:jc w:val="center"/>
              <w:rPr>
                <w:sz w:val="16"/>
                <w:szCs w:val="16"/>
              </w:rPr>
            </w:pPr>
            <w:r w:rsidRPr="00DB46D1">
              <w:rPr>
                <w:sz w:val="16"/>
                <w:szCs w:val="16"/>
              </w:rPr>
              <w:t>50,0</w:t>
            </w:r>
          </w:p>
        </w:tc>
        <w:tc>
          <w:tcPr>
            <w:tcW w:w="458" w:type="pct"/>
            <w:tcBorders>
              <w:left w:val="nil"/>
              <w:bottom w:val="nil"/>
              <w:right w:val="nil"/>
            </w:tcBorders>
            <w:shd w:val="clear" w:color="auto" w:fill="F5FDFA"/>
            <w:noWrap/>
          </w:tcPr>
          <w:p w:rsidR="00DB46D1" w:rsidRPr="00DB46D1" w:rsidRDefault="00DB46D1" w:rsidP="00DB46D1">
            <w:pPr>
              <w:jc w:val="center"/>
              <w:rPr>
                <w:sz w:val="16"/>
                <w:szCs w:val="16"/>
              </w:rPr>
            </w:pPr>
            <w:r w:rsidRPr="00DB46D1">
              <w:rPr>
                <w:sz w:val="16"/>
                <w:szCs w:val="16"/>
              </w:rPr>
              <w:t>50,0</w:t>
            </w:r>
          </w:p>
        </w:tc>
        <w:tc>
          <w:tcPr>
            <w:tcW w:w="292" w:type="pct"/>
            <w:tcBorders>
              <w:left w:val="nil"/>
              <w:bottom w:val="nil"/>
              <w:right w:val="nil"/>
            </w:tcBorders>
            <w:shd w:val="clear" w:color="auto" w:fill="F5FDFA"/>
            <w:noWrap/>
          </w:tcPr>
          <w:p w:rsidR="00DB46D1" w:rsidRPr="00DB46D1" w:rsidRDefault="00DB46D1" w:rsidP="00DB46D1">
            <w:pPr>
              <w:jc w:val="center"/>
              <w:rPr>
                <w:sz w:val="16"/>
                <w:szCs w:val="16"/>
              </w:rPr>
            </w:pPr>
            <w:r w:rsidRPr="00DB46D1">
              <w:rPr>
                <w:sz w:val="16"/>
                <w:szCs w:val="16"/>
              </w:rPr>
              <w:t>50,0</w:t>
            </w:r>
          </w:p>
        </w:tc>
        <w:tc>
          <w:tcPr>
            <w:tcW w:w="292" w:type="pct"/>
            <w:tcBorders>
              <w:left w:val="nil"/>
              <w:bottom w:val="nil"/>
              <w:right w:val="nil"/>
            </w:tcBorders>
            <w:shd w:val="clear" w:color="auto" w:fill="F5FDFA"/>
            <w:noWrap/>
          </w:tcPr>
          <w:p w:rsidR="00DB46D1" w:rsidRPr="00DB46D1" w:rsidRDefault="00DB46D1" w:rsidP="00DB46D1">
            <w:pPr>
              <w:jc w:val="center"/>
              <w:rPr>
                <w:sz w:val="16"/>
                <w:szCs w:val="16"/>
              </w:rPr>
            </w:pPr>
            <w:r w:rsidRPr="00DB46D1">
              <w:rPr>
                <w:sz w:val="16"/>
                <w:szCs w:val="16"/>
              </w:rPr>
              <w:t>50,0</w:t>
            </w:r>
          </w:p>
        </w:tc>
        <w:tc>
          <w:tcPr>
            <w:tcW w:w="292" w:type="pct"/>
            <w:tcBorders>
              <w:left w:val="nil"/>
              <w:bottom w:val="nil"/>
              <w:right w:val="nil"/>
            </w:tcBorders>
            <w:shd w:val="clear" w:color="auto" w:fill="F5FDFA"/>
            <w:noWrap/>
          </w:tcPr>
          <w:p w:rsidR="00DB46D1" w:rsidRPr="00DB46D1" w:rsidRDefault="00DB46D1" w:rsidP="00DB46D1">
            <w:pPr>
              <w:jc w:val="center"/>
              <w:rPr>
                <w:sz w:val="16"/>
                <w:szCs w:val="16"/>
              </w:rPr>
            </w:pPr>
            <w:r w:rsidRPr="00DB46D1">
              <w:rPr>
                <w:sz w:val="16"/>
                <w:szCs w:val="16"/>
              </w:rPr>
              <w:t>25,0</w:t>
            </w:r>
          </w:p>
        </w:tc>
        <w:tc>
          <w:tcPr>
            <w:tcW w:w="298" w:type="pct"/>
            <w:tcBorders>
              <w:left w:val="nil"/>
              <w:bottom w:val="nil"/>
              <w:right w:val="nil"/>
            </w:tcBorders>
            <w:shd w:val="clear" w:color="auto" w:fill="F5FDFA"/>
            <w:noWrap/>
          </w:tcPr>
          <w:p w:rsidR="00DB46D1" w:rsidRPr="00DB46D1" w:rsidRDefault="00DB46D1" w:rsidP="00DB46D1">
            <w:pPr>
              <w:jc w:val="center"/>
              <w:rPr>
                <w:sz w:val="16"/>
                <w:szCs w:val="16"/>
              </w:rPr>
            </w:pPr>
            <w:r w:rsidRPr="00DB46D1">
              <w:rPr>
                <w:sz w:val="16"/>
                <w:szCs w:val="16"/>
              </w:rPr>
              <w:t>25,0</w:t>
            </w:r>
          </w:p>
        </w:tc>
        <w:tc>
          <w:tcPr>
            <w:tcW w:w="354" w:type="pct"/>
            <w:tcBorders>
              <w:left w:val="nil"/>
              <w:bottom w:val="nil"/>
              <w:right w:val="nil"/>
            </w:tcBorders>
            <w:shd w:val="clear" w:color="auto" w:fill="F5FDFA"/>
            <w:noWrap/>
          </w:tcPr>
          <w:p w:rsidR="00DB46D1" w:rsidRPr="00DB46D1" w:rsidRDefault="00DB46D1" w:rsidP="00DB46D1">
            <w:pPr>
              <w:jc w:val="center"/>
              <w:rPr>
                <w:sz w:val="16"/>
                <w:szCs w:val="16"/>
              </w:rPr>
            </w:pPr>
            <w:r w:rsidRPr="00DB46D1">
              <w:rPr>
                <w:sz w:val="16"/>
                <w:szCs w:val="16"/>
              </w:rPr>
              <w:t>39,3</w:t>
            </w:r>
          </w:p>
        </w:tc>
      </w:tr>
      <w:tr w:rsidR="00DB46D1" w:rsidRPr="00BB3652" w:rsidTr="00BB3652">
        <w:trPr>
          <w:trHeight w:val="315"/>
        </w:trPr>
        <w:tc>
          <w:tcPr>
            <w:tcW w:w="2151" w:type="pct"/>
            <w:tcBorders>
              <w:top w:val="nil"/>
              <w:left w:val="nil"/>
              <w:bottom w:val="nil"/>
              <w:right w:val="nil"/>
            </w:tcBorders>
            <w:shd w:val="clear" w:color="auto" w:fill="F5FDFA"/>
            <w:noWrap/>
            <w:hideMark/>
          </w:tcPr>
          <w:p w:rsidR="00DB46D1" w:rsidRPr="006D4C90" w:rsidRDefault="00DB46D1" w:rsidP="00BB3652">
            <w:pPr>
              <w:rPr>
                <w:rFonts w:eastAsia="Times New Roman" w:cs="Arial"/>
                <w:sz w:val="18"/>
                <w:szCs w:val="18"/>
                <w:lang w:eastAsia="es-ES"/>
              </w:rPr>
            </w:pPr>
            <w:r w:rsidRPr="006D4C90">
              <w:rPr>
                <w:rFonts w:eastAsia="Times New Roman" w:cs="Arial"/>
                <w:sz w:val="18"/>
                <w:szCs w:val="18"/>
                <w:lang w:eastAsia="es-ES"/>
              </w:rPr>
              <w:t>Organizativa</w:t>
            </w:r>
          </w:p>
        </w:tc>
        <w:tc>
          <w:tcPr>
            <w:tcW w:w="465" w:type="pct"/>
            <w:tcBorders>
              <w:top w:val="nil"/>
              <w:left w:val="nil"/>
              <w:bottom w:val="nil"/>
              <w:right w:val="nil"/>
            </w:tcBorders>
            <w:shd w:val="clear" w:color="auto" w:fill="F5FDFA"/>
            <w:noWrap/>
          </w:tcPr>
          <w:p w:rsidR="00DB46D1" w:rsidRPr="00DB46D1" w:rsidRDefault="00DB46D1" w:rsidP="00DB46D1">
            <w:pPr>
              <w:jc w:val="center"/>
              <w:rPr>
                <w:sz w:val="16"/>
                <w:szCs w:val="16"/>
              </w:rPr>
            </w:pPr>
            <w:r w:rsidRPr="00DB46D1">
              <w:rPr>
                <w:sz w:val="16"/>
                <w:szCs w:val="16"/>
              </w:rPr>
              <w:t>50,0</w:t>
            </w:r>
          </w:p>
        </w:tc>
        <w:tc>
          <w:tcPr>
            <w:tcW w:w="398" w:type="pct"/>
            <w:tcBorders>
              <w:top w:val="nil"/>
              <w:left w:val="nil"/>
              <w:bottom w:val="nil"/>
              <w:right w:val="nil"/>
            </w:tcBorders>
            <w:shd w:val="clear" w:color="auto" w:fill="F5FDFA"/>
            <w:noWrap/>
          </w:tcPr>
          <w:p w:rsidR="00DB46D1" w:rsidRPr="00DB46D1" w:rsidRDefault="00DB46D1" w:rsidP="00DB46D1">
            <w:pPr>
              <w:jc w:val="center"/>
              <w:rPr>
                <w:sz w:val="16"/>
                <w:szCs w:val="16"/>
              </w:rPr>
            </w:pPr>
            <w:r w:rsidRPr="00DB46D1">
              <w:rPr>
                <w:sz w:val="16"/>
                <w:szCs w:val="16"/>
              </w:rPr>
              <w:t>50,0</w:t>
            </w:r>
          </w:p>
        </w:tc>
        <w:tc>
          <w:tcPr>
            <w:tcW w:w="458" w:type="pct"/>
            <w:tcBorders>
              <w:top w:val="nil"/>
              <w:left w:val="nil"/>
              <w:bottom w:val="nil"/>
              <w:right w:val="nil"/>
            </w:tcBorders>
            <w:shd w:val="clear" w:color="auto" w:fill="F5FDFA"/>
            <w:noWrap/>
          </w:tcPr>
          <w:p w:rsidR="00DB46D1" w:rsidRPr="00DB46D1" w:rsidRDefault="00DB46D1" w:rsidP="00DB46D1">
            <w:pPr>
              <w:jc w:val="center"/>
              <w:rPr>
                <w:sz w:val="16"/>
                <w:szCs w:val="16"/>
              </w:rPr>
            </w:pPr>
            <w:r w:rsidRPr="00DB46D1">
              <w:rPr>
                <w:sz w:val="16"/>
                <w:szCs w:val="16"/>
              </w:rPr>
              <w:t>50,0</w:t>
            </w:r>
          </w:p>
        </w:tc>
        <w:tc>
          <w:tcPr>
            <w:tcW w:w="292" w:type="pct"/>
            <w:tcBorders>
              <w:top w:val="nil"/>
              <w:left w:val="nil"/>
              <w:bottom w:val="nil"/>
              <w:right w:val="nil"/>
            </w:tcBorders>
            <w:shd w:val="clear" w:color="auto" w:fill="F5FDFA"/>
            <w:noWrap/>
          </w:tcPr>
          <w:p w:rsidR="00DB46D1" w:rsidRPr="00DB46D1" w:rsidRDefault="00DB46D1" w:rsidP="00DB46D1">
            <w:pPr>
              <w:jc w:val="center"/>
              <w:rPr>
                <w:sz w:val="16"/>
                <w:szCs w:val="16"/>
              </w:rPr>
            </w:pPr>
            <w:r w:rsidRPr="00DB46D1">
              <w:rPr>
                <w:sz w:val="16"/>
                <w:szCs w:val="16"/>
              </w:rPr>
              <w:t>50,0</w:t>
            </w:r>
          </w:p>
        </w:tc>
        <w:tc>
          <w:tcPr>
            <w:tcW w:w="292" w:type="pct"/>
            <w:tcBorders>
              <w:top w:val="nil"/>
              <w:left w:val="nil"/>
              <w:bottom w:val="nil"/>
              <w:right w:val="nil"/>
            </w:tcBorders>
            <w:shd w:val="clear" w:color="auto" w:fill="F5FDFA"/>
            <w:noWrap/>
          </w:tcPr>
          <w:p w:rsidR="00DB46D1" w:rsidRPr="00DB46D1" w:rsidRDefault="00DB46D1" w:rsidP="00DB46D1">
            <w:pPr>
              <w:jc w:val="center"/>
              <w:rPr>
                <w:sz w:val="16"/>
                <w:szCs w:val="16"/>
              </w:rPr>
            </w:pPr>
            <w:r w:rsidRPr="00DB46D1">
              <w:rPr>
                <w:sz w:val="16"/>
                <w:szCs w:val="16"/>
              </w:rPr>
              <w:t>50,0</w:t>
            </w:r>
          </w:p>
        </w:tc>
        <w:tc>
          <w:tcPr>
            <w:tcW w:w="292" w:type="pct"/>
            <w:tcBorders>
              <w:top w:val="nil"/>
              <w:left w:val="nil"/>
              <w:bottom w:val="nil"/>
              <w:right w:val="nil"/>
            </w:tcBorders>
            <w:shd w:val="clear" w:color="auto" w:fill="F5FDFA"/>
            <w:noWrap/>
          </w:tcPr>
          <w:p w:rsidR="00DB46D1" w:rsidRPr="00DB46D1" w:rsidRDefault="00DB46D1" w:rsidP="00DB46D1">
            <w:pPr>
              <w:jc w:val="center"/>
              <w:rPr>
                <w:sz w:val="16"/>
                <w:szCs w:val="16"/>
              </w:rPr>
            </w:pPr>
            <w:r w:rsidRPr="00DB46D1">
              <w:rPr>
                <w:sz w:val="16"/>
                <w:szCs w:val="16"/>
              </w:rPr>
              <w:t>25,0</w:t>
            </w:r>
          </w:p>
        </w:tc>
        <w:tc>
          <w:tcPr>
            <w:tcW w:w="298" w:type="pct"/>
            <w:tcBorders>
              <w:top w:val="nil"/>
              <w:left w:val="nil"/>
              <w:bottom w:val="nil"/>
              <w:right w:val="nil"/>
            </w:tcBorders>
            <w:shd w:val="clear" w:color="auto" w:fill="F5FDFA"/>
            <w:noWrap/>
          </w:tcPr>
          <w:p w:rsidR="00DB46D1" w:rsidRPr="00DB46D1" w:rsidRDefault="00DB46D1" w:rsidP="00DB46D1">
            <w:pPr>
              <w:jc w:val="center"/>
              <w:rPr>
                <w:sz w:val="16"/>
                <w:szCs w:val="16"/>
              </w:rPr>
            </w:pPr>
            <w:r w:rsidRPr="00DB46D1">
              <w:rPr>
                <w:sz w:val="16"/>
                <w:szCs w:val="16"/>
              </w:rPr>
              <w:t>12,5</w:t>
            </w:r>
          </w:p>
        </w:tc>
        <w:tc>
          <w:tcPr>
            <w:tcW w:w="354" w:type="pct"/>
            <w:tcBorders>
              <w:top w:val="nil"/>
              <w:left w:val="nil"/>
              <w:bottom w:val="nil"/>
              <w:right w:val="nil"/>
            </w:tcBorders>
            <w:shd w:val="clear" w:color="auto" w:fill="F5FDFA"/>
            <w:noWrap/>
          </w:tcPr>
          <w:p w:rsidR="00DB46D1" w:rsidRPr="00DB46D1" w:rsidRDefault="00DB46D1" w:rsidP="00DB46D1">
            <w:pPr>
              <w:jc w:val="center"/>
              <w:rPr>
                <w:sz w:val="16"/>
                <w:szCs w:val="16"/>
              </w:rPr>
            </w:pPr>
            <w:r w:rsidRPr="00DB46D1">
              <w:rPr>
                <w:sz w:val="16"/>
                <w:szCs w:val="16"/>
              </w:rPr>
              <w:t>41,1</w:t>
            </w:r>
          </w:p>
        </w:tc>
      </w:tr>
      <w:tr w:rsidR="00DB46D1" w:rsidRPr="006D4C90" w:rsidTr="00BB3652">
        <w:trPr>
          <w:trHeight w:val="315"/>
        </w:trPr>
        <w:tc>
          <w:tcPr>
            <w:tcW w:w="2151" w:type="pct"/>
            <w:tcBorders>
              <w:top w:val="nil"/>
              <w:left w:val="nil"/>
              <w:bottom w:val="nil"/>
              <w:right w:val="nil"/>
            </w:tcBorders>
            <w:shd w:val="clear" w:color="auto" w:fill="65AD82"/>
            <w:noWrap/>
            <w:hideMark/>
          </w:tcPr>
          <w:p w:rsidR="00DB46D1" w:rsidRPr="006D4C90" w:rsidRDefault="00DB46D1" w:rsidP="00BB3652">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IOP</w:t>
            </w:r>
          </w:p>
        </w:tc>
        <w:tc>
          <w:tcPr>
            <w:tcW w:w="465" w:type="pct"/>
            <w:tcBorders>
              <w:top w:val="nil"/>
              <w:left w:val="nil"/>
              <w:bottom w:val="nil"/>
              <w:right w:val="nil"/>
            </w:tcBorders>
            <w:shd w:val="clear" w:color="auto" w:fill="65AD82"/>
            <w:noWrap/>
          </w:tcPr>
          <w:p w:rsidR="00DB46D1" w:rsidRPr="00DB46D1" w:rsidRDefault="00DB46D1" w:rsidP="00DB46D1">
            <w:pPr>
              <w:jc w:val="center"/>
              <w:rPr>
                <w:b/>
                <w:color w:val="FFFFFF" w:themeColor="background1"/>
                <w:sz w:val="16"/>
                <w:szCs w:val="16"/>
              </w:rPr>
            </w:pPr>
            <w:r w:rsidRPr="00DB46D1">
              <w:rPr>
                <w:b/>
                <w:color w:val="FFFFFF" w:themeColor="background1"/>
                <w:sz w:val="16"/>
                <w:szCs w:val="16"/>
              </w:rPr>
              <w:t>41,7</w:t>
            </w:r>
          </w:p>
        </w:tc>
        <w:tc>
          <w:tcPr>
            <w:tcW w:w="398" w:type="pct"/>
            <w:tcBorders>
              <w:top w:val="nil"/>
              <w:left w:val="nil"/>
              <w:bottom w:val="nil"/>
              <w:right w:val="nil"/>
            </w:tcBorders>
            <w:shd w:val="clear" w:color="auto" w:fill="65AD82"/>
            <w:noWrap/>
          </w:tcPr>
          <w:p w:rsidR="00DB46D1" w:rsidRPr="00DB46D1" w:rsidRDefault="00DB46D1" w:rsidP="00DB46D1">
            <w:pPr>
              <w:jc w:val="center"/>
              <w:rPr>
                <w:b/>
                <w:color w:val="FFFFFF" w:themeColor="background1"/>
                <w:sz w:val="16"/>
                <w:szCs w:val="16"/>
              </w:rPr>
            </w:pPr>
            <w:r w:rsidRPr="00DB46D1">
              <w:rPr>
                <w:b/>
                <w:color w:val="FFFFFF" w:themeColor="background1"/>
                <w:sz w:val="16"/>
                <w:szCs w:val="16"/>
              </w:rPr>
              <w:t>50,0</w:t>
            </w:r>
          </w:p>
        </w:tc>
        <w:tc>
          <w:tcPr>
            <w:tcW w:w="458" w:type="pct"/>
            <w:tcBorders>
              <w:top w:val="nil"/>
              <w:left w:val="nil"/>
              <w:bottom w:val="nil"/>
              <w:right w:val="nil"/>
            </w:tcBorders>
            <w:shd w:val="clear" w:color="auto" w:fill="65AD82"/>
            <w:noWrap/>
          </w:tcPr>
          <w:p w:rsidR="00DB46D1" w:rsidRPr="00DB46D1" w:rsidRDefault="00DB46D1" w:rsidP="00DB46D1">
            <w:pPr>
              <w:jc w:val="center"/>
              <w:rPr>
                <w:b/>
                <w:color w:val="FFFFFF" w:themeColor="background1"/>
                <w:sz w:val="16"/>
                <w:szCs w:val="16"/>
              </w:rPr>
            </w:pPr>
            <w:r w:rsidRPr="00DB46D1">
              <w:rPr>
                <w:b/>
                <w:color w:val="FFFFFF" w:themeColor="background1"/>
                <w:sz w:val="16"/>
                <w:szCs w:val="16"/>
              </w:rPr>
              <w:t>50,0</w:t>
            </w:r>
          </w:p>
        </w:tc>
        <w:tc>
          <w:tcPr>
            <w:tcW w:w="292" w:type="pct"/>
            <w:tcBorders>
              <w:top w:val="nil"/>
              <w:left w:val="nil"/>
              <w:bottom w:val="nil"/>
              <w:right w:val="nil"/>
            </w:tcBorders>
            <w:shd w:val="clear" w:color="auto" w:fill="65AD82"/>
            <w:noWrap/>
          </w:tcPr>
          <w:p w:rsidR="00DB46D1" w:rsidRPr="00DB46D1" w:rsidRDefault="00DB46D1" w:rsidP="00DB46D1">
            <w:pPr>
              <w:jc w:val="center"/>
              <w:rPr>
                <w:b/>
                <w:color w:val="FFFFFF" w:themeColor="background1"/>
                <w:sz w:val="16"/>
                <w:szCs w:val="16"/>
              </w:rPr>
            </w:pPr>
            <w:r w:rsidRPr="00DB46D1">
              <w:rPr>
                <w:b/>
                <w:color w:val="FFFFFF" w:themeColor="background1"/>
                <w:sz w:val="16"/>
                <w:szCs w:val="16"/>
              </w:rPr>
              <w:t>50,0</w:t>
            </w:r>
          </w:p>
        </w:tc>
        <w:tc>
          <w:tcPr>
            <w:tcW w:w="292" w:type="pct"/>
            <w:tcBorders>
              <w:top w:val="nil"/>
              <w:left w:val="nil"/>
              <w:bottom w:val="nil"/>
              <w:right w:val="nil"/>
            </w:tcBorders>
            <w:shd w:val="clear" w:color="auto" w:fill="65AD82"/>
            <w:noWrap/>
          </w:tcPr>
          <w:p w:rsidR="00DB46D1" w:rsidRPr="00DB46D1" w:rsidRDefault="00DB46D1" w:rsidP="00DB46D1">
            <w:pPr>
              <w:jc w:val="center"/>
              <w:rPr>
                <w:b/>
                <w:color w:val="FFFFFF" w:themeColor="background1"/>
                <w:sz w:val="16"/>
                <w:szCs w:val="16"/>
              </w:rPr>
            </w:pPr>
            <w:r w:rsidRPr="00DB46D1">
              <w:rPr>
                <w:b/>
                <w:color w:val="FFFFFF" w:themeColor="background1"/>
                <w:sz w:val="16"/>
                <w:szCs w:val="16"/>
              </w:rPr>
              <w:t>50,0</w:t>
            </w:r>
          </w:p>
        </w:tc>
        <w:tc>
          <w:tcPr>
            <w:tcW w:w="292" w:type="pct"/>
            <w:tcBorders>
              <w:top w:val="nil"/>
              <w:left w:val="nil"/>
              <w:bottom w:val="nil"/>
              <w:right w:val="nil"/>
            </w:tcBorders>
            <w:shd w:val="clear" w:color="auto" w:fill="65AD82"/>
            <w:noWrap/>
          </w:tcPr>
          <w:p w:rsidR="00DB46D1" w:rsidRPr="00DB46D1" w:rsidRDefault="00DB46D1" w:rsidP="00DB46D1">
            <w:pPr>
              <w:jc w:val="center"/>
              <w:rPr>
                <w:b/>
                <w:color w:val="FFFFFF" w:themeColor="background1"/>
                <w:sz w:val="16"/>
                <w:szCs w:val="16"/>
              </w:rPr>
            </w:pPr>
            <w:r w:rsidRPr="00DB46D1">
              <w:rPr>
                <w:b/>
                <w:color w:val="FFFFFF" w:themeColor="background1"/>
                <w:sz w:val="16"/>
                <w:szCs w:val="16"/>
              </w:rPr>
              <w:t>25,0</w:t>
            </w:r>
          </w:p>
        </w:tc>
        <w:tc>
          <w:tcPr>
            <w:tcW w:w="298" w:type="pct"/>
            <w:tcBorders>
              <w:top w:val="nil"/>
              <w:left w:val="nil"/>
              <w:bottom w:val="nil"/>
              <w:right w:val="nil"/>
            </w:tcBorders>
            <w:shd w:val="clear" w:color="auto" w:fill="65AD82"/>
            <w:noWrap/>
          </w:tcPr>
          <w:p w:rsidR="00DB46D1" w:rsidRPr="00DB46D1" w:rsidRDefault="00DB46D1" w:rsidP="00DB46D1">
            <w:pPr>
              <w:jc w:val="center"/>
              <w:rPr>
                <w:b/>
                <w:color w:val="FFFFFF" w:themeColor="background1"/>
                <w:sz w:val="16"/>
                <w:szCs w:val="16"/>
              </w:rPr>
            </w:pPr>
            <w:r w:rsidRPr="00DB46D1">
              <w:rPr>
                <w:b/>
                <w:color w:val="FFFFFF" w:themeColor="background1"/>
                <w:sz w:val="16"/>
                <w:szCs w:val="16"/>
              </w:rPr>
              <w:t>16,7</w:t>
            </w:r>
          </w:p>
        </w:tc>
        <w:tc>
          <w:tcPr>
            <w:tcW w:w="354" w:type="pct"/>
            <w:tcBorders>
              <w:top w:val="nil"/>
              <w:left w:val="nil"/>
              <w:bottom w:val="nil"/>
              <w:right w:val="nil"/>
            </w:tcBorders>
            <w:shd w:val="clear" w:color="auto" w:fill="65AD82"/>
            <w:noWrap/>
          </w:tcPr>
          <w:p w:rsidR="00DB46D1" w:rsidRPr="00DB46D1" w:rsidRDefault="00DB46D1" w:rsidP="00DB46D1">
            <w:pPr>
              <w:jc w:val="center"/>
              <w:rPr>
                <w:b/>
                <w:color w:val="FFFFFF" w:themeColor="background1"/>
                <w:sz w:val="16"/>
                <w:szCs w:val="16"/>
              </w:rPr>
            </w:pPr>
            <w:r w:rsidRPr="00DB46D1">
              <w:rPr>
                <w:b/>
                <w:color w:val="FFFFFF" w:themeColor="background1"/>
                <w:sz w:val="16"/>
                <w:szCs w:val="16"/>
              </w:rPr>
              <w:t>40,5</w:t>
            </w:r>
          </w:p>
        </w:tc>
      </w:tr>
      <w:tr w:rsidR="00016718" w:rsidRPr="00016718" w:rsidTr="00BB3652">
        <w:trPr>
          <w:trHeight w:val="315"/>
        </w:trPr>
        <w:tc>
          <w:tcPr>
            <w:tcW w:w="5000" w:type="pct"/>
            <w:gridSpan w:val="9"/>
            <w:tcBorders>
              <w:top w:val="nil"/>
              <w:left w:val="nil"/>
              <w:bottom w:val="nil"/>
              <w:right w:val="nil"/>
            </w:tcBorders>
            <w:shd w:val="clear" w:color="auto" w:fill="F2F2F2" w:themeFill="background1" w:themeFillShade="F2"/>
            <w:noWrap/>
            <w:hideMark/>
          </w:tcPr>
          <w:p w:rsidR="00521C69" w:rsidRPr="00016718" w:rsidRDefault="00521C69" w:rsidP="00016718">
            <w:pPr>
              <w:rPr>
                <w:b/>
                <w:sz w:val="18"/>
                <w:szCs w:val="18"/>
              </w:rPr>
            </w:pPr>
            <w:r w:rsidRPr="00016718">
              <w:rPr>
                <w:b/>
                <w:sz w:val="18"/>
                <w:szCs w:val="18"/>
              </w:rPr>
              <w:t>INFORMACIÓN ECONÓMICA</w:t>
            </w:r>
          </w:p>
        </w:tc>
      </w:tr>
      <w:tr w:rsidR="00C52EE5" w:rsidRPr="006D4C90" w:rsidTr="00BB3652">
        <w:trPr>
          <w:trHeight w:val="315"/>
        </w:trPr>
        <w:tc>
          <w:tcPr>
            <w:tcW w:w="2151" w:type="pct"/>
            <w:tcBorders>
              <w:top w:val="nil"/>
              <w:left w:val="nil"/>
              <w:bottom w:val="nil"/>
              <w:right w:val="nil"/>
            </w:tcBorders>
            <w:shd w:val="clear" w:color="auto" w:fill="F5FDFA"/>
            <w:noWrap/>
          </w:tcPr>
          <w:p w:rsidR="00C52EE5" w:rsidRPr="006D4C90" w:rsidRDefault="00C52EE5" w:rsidP="00BB3652">
            <w:pPr>
              <w:rPr>
                <w:rFonts w:eastAsia="Times New Roman" w:cs="Arial"/>
                <w:sz w:val="18"/>
                <w:szCs w:val="18"/>
                <w:lang w:eastAsia="es-ES"/>
              </w:rPr>
            </w:pPr>
            <w:r w:rsidRPr="002C41B4">
              <w:rPr>
                <w:rFonts w:eastAsia="Times New Roman" w:cs="Arial"/>
                <w:sz w:val="18"/>
                <w:szCs w:val="18"/>
                <w:lang w:eastAsia="es-ES"/>
              </w:rPr>
              <w:t>Contratos</w:t>
            </w:r>
          </w:p>
        </w:tc>
        <w:tc>
          <w:tcPr>
            <w:tcW w:w="465"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398"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458"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292"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292"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292"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298"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354"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r>
      <w:tr w:rsidR="00C52EE5" w:rsidRPr="006D4C90" w:rsidTr="00BB3652">
        <w:trPr>
          <w:trHeight w:val="315"/>
        </w:trPr>
        <w:tc>
          <w:tcPr>
            <w:tcW w:w="2151" w:type="pct"/>
            <w:tcBorders>
              <w:top w:val="nil"/>
              <w:left w:val="nil"/>
              <w:bottom w:val="nil"/>
              <w:right w:val="nil"/>
            </w:tcBorders>
            <w:shd w:val="clear" w:color="auto" w:fill="F5FDFA"/>
            <w:noWrap/>
            <w:hideMark/>
          </w:tcPr>
          <w:p w:rsidR="00C52EE5" w:rsidRPr="006D4C90" w:rsidRDefault="00C52EE5" w:rsidP="00BB3652">
            <w:pPr>
              <w:rPr>
                <w:rFonts w:eastAsia="Times New Roman" w:cs="Arial"/>
                <w:sz w:val="18"/>
                <w:szCs w:val="18"/>
                <w:lang w:eastAsia="es-ES"/>
              </w:rPr>
            </w:pPr>
            <w:r w:rsidRPr="006D4C90">
              <w:rPr>
                <w:rFonts w:eastAsia="Times New Roman" w:cs="Arial"/>
                <w:sz w:val="18"/>
                <w:szCs w:val="18"/>
                <w:lang w:eastAsia="es-ES"/>
              </w:rPr>
              <w:t>Convenios</w:t>
            </w:r>
          </w:p>
        </w:tc>
        <w:tc>
          <w:tcPr>
            <w:tcW w:w="465"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398"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458"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292"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292"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292"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298"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354"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r>
      <w:tr w:rsidR="00C52EE5" w:rsidRPr="006D4C90" w:rsidTr="00BB3652">
        <w:trPr>
          <w:trHeight w:val="315"/>
        </w:trPr>
        <w:tc>
          <w:tcPr>
            <w:tcW w:w="2151" w:type="pct"/>
            <w:tcBorders>
              <w:top w:val="nil"/>
              <w:left w:val="nil"/>
              <w:bottom w:val="nil"/>
              <w:right w:val="nil"/>
            </w:tcBorders>
            <w:shd w:val="clear" w:color="auto" w:fill="F5FDFA"/>
            <w:noWrap/>
          </w:tcPr>
          <w:p w:rsidR="00C52EE5" w:rsidRPr="006D4C90" w:rsidRDefault="00C52EE5" w:rsidP="00BB3652">
            <w:pPr>
              <w:rPr>
                <w:rFonts w:eastAsia="Times New Roman" w:cs="Arial"/>
                <w:sz w:val="18"/>
                <w:szCs w:val="18"/>
                <w:lang w:eastAsia="es-ES"/>
              </w:rPr>
            </w:pPr>
            <w:r w:rsidRPr="003543A0">
              <w:rPr>
                <w:rFonts w:eastAsia="Times New Roman" w:cs="Arial"/>
                <w:sz w:val="18"/>
                <w:szCs w:val="18"/>
                <w:lang w:eastAsia="es-ES"/>
              </w:rPr>
              <w:t>Subvenciones</w:t>
            </w:r>
            <w:r w:rsidRPr="003543A0">
              <w:rPr>
                <w:rFonts w:eastAsia="Times New Roman" w:cs="Arial"/>
                <w:sz w:val="18"/>
                <w:szCs w:val="18"/>
                <w:lang w:eastAsia="es-ES"/>
              </w:rPr>
              <w:tab/>
            </w:r>
          </w:p>
        </w:tc>
        <w:tc>
          <w:tcPr>
            <w:tcW w:w="465"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398"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458"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292"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292"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292"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298"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c>
          <w:tcPr>
            <w:tcW w:w="354" w:type="pct"/>
            <w:tcBorders>
              <w:top w:val="nil"/>
              <w:left w:val="nil"/>
              <w:bottom w:val="nil"/>
              <w:right w:val="nil"/>
            </w:tcBorders>
            <w:shd w:val="clear" w:color="auto" w:fill="F5FDFA"/>
            <w:noWrap/>
          </w:tcPr>
          <w:p w:rsidR="00C52EE5" w:rsidRPr="00C52EE5" w:rsidRDefault="00C52EE5" w:rsidP="00C52EE5">
            <w:pPr>
              <w:jc w:val="center"/>
              <w:rPr>
                <w:sz w:val="16"/>
                <w:szCs w:val="16"/>
              </w:rPr>
            </w:pPr>
            <w:r w:rsidRPr="00C52EE5">
              <w:rPr>
                <w:sz w:val="16"/>
                <w:szCs w:val="16"/>
              </w:rPr>
              <w:t>0,0</w:t>
            </w:r>
          </w:p>
        </w:tc>
      </w:tr>
      <w:tr w:rsidR="0001690E" w:rsidRPr="003543A0" w:rsidTr="00BB3652">
        <w:trPr>
          <w:trHeight w:val="315"/>
        </w:trPr>
        <w:tc>
          <w:tcPr>
            <w:tcW w:w="2151" w:type="pct"/>
            <w:tcBorders>
              <w:top w:val="nil"/>
              <w:left w:val="nil"/>
              <w:bottom w:val="nil"/>
              <w:right w:val="nil"/>
            </w:tcBorders>
            <w:shd w:val="clear" w:color="auto" w:fill="F5FDFA"/>
            <w:noWrap/>
          </w:tcPr>
          <w:p w:rsidR="0001690E" w:rsidRPr="003543A0" w:rsidRDefault="0001690E" w:rsidP="00BB3652">
            <w:pPr>
              <w:rPr>
                <w:rFonts w:eastAsia="Times New Roman" w:cs="Arial"/>
                <w:sz w:val="18"/>
                <w:szCs w:val="18"/>
                <w:lang w:eastAsia="es-ES"/>
              </w:rPr>
            </w:pPr>
            <w:r w:rsidRPr="003543A0">
              <w:rPr>
                <w:rFonts w:eastAsia="Times New Roman" w:cs="Arial"/>
                <w:sz w:val="18"/>
                <w:szCs w:val="18"/>
                <w:lang w:eastAsia="es-ES"/>
              </w:rPr>
              <w:t>Presupuestos</w:t>
            </w:r>
          </w:p>
        </w:tc>
        <w:tc>
          <w:tcPr>
            <w:tcW w:w="465" w:type="pct"/>
            <w:tcBorders>
              <w:top w:val="nil"/>
              <w:left w:val="nil"/>
              <w:bottom w:val="nil"/>
              <w:right w:val="nil"/>
            </w:tcBorders>
            <w:shd w:val="clear" w:color="auto" w:fill="F5FDFA"/>
            <w:noWrap/>
          </w:tcPr>
          <w:p w:rsidR="0001690E" w:rsidRPr="0001690E" w:rsidRDefault="0001690E" w:rsidP="0001690E">
            <w:pPr>
              <w:jc w:val="center"/>
              <w:rPr>
                <w:sz w:val="16"/>
                <w:szCs w:val="16"/>
              </w:rPr>
            </w:pPr>
            <w:r w:rsidRPr="0001690E">
              <w:rPr>
                <w:sz w:val="16"/>
                <w:szCs w:val="16"/>
              </w:rPr>
              <w:t>0,0</w:t>
            </w:r>
          </w:p>
        </w:tc>
        <w:tc>
          <w:tcPr>
            <w:tcW w:w="398" w:type="pct"/>
            <w:tcBorders>
              <w:top w:val="nil"/>
              <w:left w:val="nil"/>
              <w:bottom w:val="nil"/>
              <w:right w:val="nil"/>
            </w:tcBorders>
            <w:shd w:val="clear" w:color="auto" w:fill="F5FDFA"/>
            <w:noWrap/>
          </w:tcPr>
          <w:p w:rsidR="0001690E" w:rsidRPr="0001690E" w:rsidRDefault="0001690E" w:rsidP="0001690E">
            <w:pPr>
              <w:jc w:val="center"/>
              <w:rPr>
                <w:sz w:val="16"/>
                <w:szCs w:val="16"/>
              </w:rPr>
            </w:pPr>
            <w:r w:rsidRPr="0001690E">
              <w:rPr>
                <w:sz w:val="16"/>
                <w:szCs w:val="16"/>
              </w:rPr>
              <w:t>0,0</w:t>
            </w:r>
          </w:p>
        </w:tc>
        <w:tc>
          <w:tcPr>
            <w:tcW w:w="458" w:type="pct"/>
            <w:tcBorders>
              <w:top w:val="nil"/>
              <w:left w:val="nil"/>
              <w:bottom w:val="nil"/>
              <w:right w:val="nil"/>
            </w:tcBorders>
            <w:shd w:val="clear" w:color="auto" w:fill="F5FDFA"/>
            <w:noWrap/>
          </w:tcPr>
          <w:p w:rsidR="0001690E" w:rsidRPr="0001690E" w:rsidRDefault="0001690E" w:rsidP="0001690E">
            <w:pPr>
              <w:jc w:val="center"/>
              <w:rPr>
                <w:sz w:val="16"/>
                <w:szCs w:val="16"/>
              </w:rPr>
            </w:pPr>
            <w:r w:rsidRPr="0001690E">
              <w:rPr>
                <w:sz w:val="16"/>
                <w:szCs w:val="16"/>
              </w:rPr>
              <w:t>0,0</w:t>
            </w:r>
          </w:p>
        </w:tc>
        <w:tc>
          <w:tcPr>
            <w:tcW w:w="292" w:type="pct"/>
            <w:tcBorders>
              <w:top w:val="nil"/>
              <w:left w:val="nil"/>
              <w:bottom w:val="nil"/>
              <w:right w:val="nil"/>
            </w:tcBorders>
            <w:shd w:val="clear" w:color="auto" w:fill="F5FDFA"/>
            <w:noWrap/>
          </w:tcPr>
          <w:p w:rsidR="0001690E" w:rsidRPr="0001690E" w:rsidRDefault="0001690E" w:rsidP="0001690E">
            <w:pPr>
              <w:jc w:val="center"/>
              <w:rPr>
                <w:sz w:val="16"/>
                <w:szCs w:val="16"/>
              </w:rPr>
            </w:pPr>
            <w:r w:rsidRPr="0001690E">
              <w:rPr>
                <w:sz w:val="16"/>
                <w:szCs w:val="16"/>
              </w:rPr>
              <w:t>0,0</w:t>
            </w:r>
          </w:p>
        </w:tc>
        <w:tc>
          <w:tcPr>
            <w:tcW w:w="292" w:type="pct"/>
            <w:tcBorders>
              <w:top w:val="nil"/>
              <w:left w:val="nil"/>
              <w:bottom w:val="nil"/>
              <w:right w:val="nil"/>
            </w:tcBorders>
            <w:shd w:val="clear" w:color="auto" w:fill="F5FDFA"/>
            <w:noWrap/>
          </w:tcPr>
          <w:p w:rsidR="0001690E" w:rsidRPr="0001690E" w:rsidRDefault="0001690E" w:rsidP="0001690E">
            <w:pPr>
              <w:jc w:val="center"/>
              <w:rPr>
                <w:sz w:val="16"/>
                <w:szCs w:val="16"/>
              </w:rPr>
            </w:pPr>
            <w:r w:rsidRPr="0001690E">
              <w:rPr>
                <w:sz w:val="16"/>
                <w:szCs w:val="16"/>
              </w:rPr>
              <w:t>0,0</w:t>
            </w:r>
          </w:p>
        </w:tc>
        <w:tc>
          <w:tcPr>
            <w:tcW w:w="292" w:type="pct"/>
            <w:tcBorders>
              <w:top w:val="nil"/>
              <w:left w:val="nil"/>
              <w:bottom w:val="nil"/>
              <w:right w:val="nil"/>
            </w:tcBorders>
            <w:shd w:val="clear" w:color="auto" w:fill="F5FDFA"/>
            <w:noWrap/>
          </w:tcPr>
          <w:p w:rsidR="0001690E" w:rsidRPr="0001690E" w:rsidRDefault="0001690E" w:rsidP="0001690E">
            <w:pPr>
              <w:jc w:val="center"/>
              <w:rPr>
                <w:sz w:val="16"/>
                <w:szCs w:val="16"/>
              </w:rPr>
            </w:pPr>
            <w:r w:rsidRPr="0001690E">
              <w:rPr>
                <w:sz w:val="16"/>
                <w:szCs w:val="16"/>
              </w:rPr>
              <w:t>0,0</w:t>
            </w:r>
          </w:p>
        </w:tc>
        <w:tc>
          <w:tcPr>
            <w:tcW w:w="298" w:type="pct"/>
            <w:tcBorders>
              <w:top w:val="nil"/>
              <w:left w:val="nil"/>
              <w:bottom w:val="nil"/>
              <w:right w:val="nil"/>
            </w:tcBorders>
            <w:shd w:val="clear" w:color="auto" w:fill="F5FDFA"/>
            <w:noWrap/>
          </w:tcPr>
          <w:p w:rsidR="0001690E" w:rsidRPr="0001690E" w:rsidRDefault="0001690E" w:rsidP="0001690E">
            <w:pPr>
              <w:jc w:val="center"/>
              <w:rPr>
                <w:sz w:val="16"/>
                <w:szCs w:val="16"/>
              </w:rPr>
            </w:pPr>
            <w:r w:rsidRPr="0001690E">
              <w:rPr>
                <w:sz w:val="16"/>
                <w:szCs w:val="16"/>
              </w:rPr>
              <w:t>0,0</w:t>
            </w:r>
          </w:p>
        </w:tc>
        <w:tc>
          <w:tcPr>
            <w:tcW w:w="354" w:type="pct"/>
            <w:tcBorders>
              <w:top w:val="nil"/>
              <w:left w:val="nil"/>
              <w:bottom w:val="nil"/>
              <w:right w:val="nil"/>
            </w:tcBorders>
            <w:shd w:val="clear" w:color="auto" w:fill="F5FDFA"/>
            <w:noWrap/>
          </w:tcPr>
          <w:p w:rsidR="0001690E" w:rsidRPr="0001690E" w:rsidRDefault="0001690E" w:rsidP="0001690E">
            <w:pPr>
              <w:jc w:val="center"/>
              <w:rPr>
                <w:sz w:val="16"/>
                <w:szCs w:val="16"/>
              </w:rPr>
            </w:pPr>
            <w:r w:rsidRPr="0001690E">
              <w:rPr>
                <w:sz w:val="16"/>
                <w:szCs w:val="16"/>
              </w:rPr>
              <w:t>0,0</w:t>
            </w:r>
          </w:p>
        </w:tc>
      </w:tr>
      <w:tr w:rsidR="0001690E" w:rsidRPr="003543A0" w:rsidTr="00BB3652">
        <w:trPr>
          <w:trHeight w:val="315"/>
        </w:trPr>
        <w:tc>
          <w:tcPr>
            <w:tcW w:w="2151" w:type="pct"/>
            <w:tcBorders>
              <w:top w:val="nil"/>
              <w:left w:val="nil"/>
              <w:bottom w:val="nil"/>
              <w:right w:val="nil"/>
            </w:tcBorders>
            <w:shd w:val="clear" w:color="auto" w:fill="F5FDFA"/>
            <w:noWrap/>
          </w:tcPr>
          <w:p w:rsidR="0001690E" w:rsidRPr="003543A0" w:rsidRDefault="0001690E" w:rsidP="00BB3652">
            <w:pPr>
              <w:rPr>
                <w:rFonts w:eastAsia="Times New Roman" w:cs="Arial"/>
                <w:sz w:val="18"/>
                <w:szCs w:val="18"/>
                <w:lang w:eastAsia="es-ES"/>
              </w:rPr>
            </w:pPr>
            <w:r w:rsidRPr="003543A0">
              <w:rPr>
                <w:rFonts w:eastAsia="Times New Roman" w:cs="Arial"/>
                <w:sz w:val="18"/>
                <w:szCs w:val="18"/>
                <w:lang w:eastAsia="es-ES"/>
              </w:rPr>
              <w:t>Cuentas</w:t>
            </w:r>
          </w:p>
        </w:tc>
        <w:tc>
          <w:tcPr>
            <w:tcW w:w="465" w:type="pct"/>
            <w:tcBorders>
              <w:top w:val="nil"/>
              <w:left w:val="nil"/>
              <w:bottom w:val="nil"/>
              <w:right w:val="nil"/>
            </w:tcBorders>
            <w:shd w:val="clear" w:color="auto" w:fill="F5FDFA"/>
            <w:noWrap/>
          </w:tcPr>
          <w:p w:rsidR="0001690E" w:rsidRPr="0001690E" w:rsidRDefault="0001690E" w:rsidP="0001690E">
            <w:pPr>
              <w:jc w:val="center"/>
              <w:rPr>
                <w:sz w:val="16"/>
                <w:szCs w:val="16"/>
              </w:rPr>
            </w:pPr>
            <w:r w:rsidRPr="0001690E">
              <w:rPr>
                <w:sz w:val="16"/>
                <w:szCs w:val="16"/>
              </w:rPr>
              <w:t>100,0</w:t>
            </w:r>
          </w:p>
        </w:tc>
        <w:tc>
          <w:tcPr>
            <w:tcW w:w="398" w:type="pct"/>
            <w:tcBorders>
              <w:top w:val="nil"/>
              <w:left w:val="nil"/>
              <w:bottom w:val="nil"/>
              <w:right w:val="nil"/>
            </w:tcBorders>
            <w:shd w:val="clear" w:color="auto" w:fill="F5FDFA"/>
            <w:noWrap/>
          </w:tcPr>
          <w:p w:rsidR="0001690E" w:rsidRPr="0001690E" w:rsidRDefault="0001690E" w:rsidP="0001690E">
            <w:pPr>
              <w:jc w:val="center"/>
              <w:rPr>
                <w:sz w:val="16"/>
                <w:szCs w:val="16"/>
              </w:rPr>
            </w:pPr>
            <w:r w:rsidRPr="0001690E">
              <w:rPr>
                <w:sz w:val="16"/>
                <w:szCs w:val="16"/>
              </w:rPr>
              <w:t>100,0</w:t>
            </w:r>
          </w:p>
        </w:tc>
        <w:tc>
          <w:tcPr>
            <w:tcW w:w="458" w:type="pct"/>
            <w:tcBorders>
              <w:top w:val="nil"/>
              <w:left w:val="nil"/>
              <w:bottom w:val="nil"/>
              <w:right w:val="nil"/>
            </w:tcBorders>
            <w:shd w:val="clear" w:color="auto" w:fill="F5FDFA"/>
            <w:noWrap/>
          </w:tcPr>
          <w:p w:rsidR="0001690E" w:rsidRPr="0001690E" w:rsidRDefault="0001690E" w:rsidP="0001690E">
            <w:pPr>
              <w:jc w:val="center"/>
              <w:rPr>
                <w:sz w:val="16"/>
                <w:szCs w:val="16"/>
              </w:rPr>
            </w:pPr>
            <w:r w:rsidRPr="0001690E">
              <w:rPr>
                <w:sz w:val="16"/>
                <w:szCs w:val="16"/>
              </w:rPr>
              <w:t>100,0</w:t>
            </w:r>
          </w:p>
        </w:tc>
        <w:tc>
          <w:tcPr>
            <w:tcW w:w="292" w:type="pct"/>
            <w:tcBorders>
              <w:top w:val="nil"/>
              <w:left w:val="nil"/>
              <w:bottom w:val="nil"/>
              <w:right w:val="nil"/>
            </w:tcBorders>
            <w:shd w:val="clear" w:color="auto" w:fill="F5FDFA"/>
            <w:noWrap/>
          </w:tcPr>
          <w:p w:rsidR="0001690E" w:rsidRPr="0001690E" w:rsidRDefault="0001690E" w:rsidP="0001690E">
            <w:pPr>
              <w:jc w:val="center"/>
              <w:rPr>
                <w:sz w:val="16"/>
                <w:szCs w:val="16"/>
              </w:rPr>
            </w:pPr>
            <w:r w:rsidRPr="0001690E">
              <w:rPr>
                <w:sz w:val="16"/>
                <w:szCs w:val="16"/>
              </w:rPr>
              <w:t>100,0</w:t>
            </w:r>
          </w:p>
        </w:tc>
        <w:tc>
          <w:tcPr>
            <w:tcW w:w="292" w:type="pct"/>
            <w:tcBorders>
              <w:top w:val="nil"/>
              <w:left w:val="nil"/>
              <w:bottom w:val="nil"/>
              <w:right w:val="nil"/>
            </w:tcBorders>
            <w:shd w:val="clear" w:color="auto" w:fill="F5FDFA"/>
            <w:noWrap/>
          </w:tcPr>
          <w:p w:rsidR="0001690E" w:rsidRPr="0001690E" w:rsidRDefault="0001690E" w:rsidP="0001690E">
            <w:pPr>
              <w:jc w:val="center"/>
              <w:rPr>
                <w:sz w:val="16"/>
                <w:szCs w:val="16"/>
              </w:rPr>
            </w:pPr>
            <w:r w:rsidRPr="0001690E">
              <w:rPr>
                <w:sz w:val="16"/>
                <w:szCs w:val="16"/>
              </w:rPr>
              <w:t>100,0</w:t>
            </w:r>
          </w:p>
        </w:tc>
        <w:tc>
          <w:tcPr>
            <w:tcW w:w="292" w:type="pct"/>
            <w:tcBorders>
              <w:top w:val="nil"/>
              <w:left w:val="nil"/>
              <w:bottom w:val="nil"/>
              <w:right w:val="nil"/>
            </w:tcBorders>
            <w:shd w:val="clear" w:color="auto" w:fill="F5FDFA"/>
            <w:noWrap/>
          </w:tcPr>
          <w:p w:rsidR="0001690E" w:rsidRPr="0001690E" w:rsidRDefault="0001690E" w:rsidP="0001690E">
            <w:pPr>
              <w:jc w:val="center"/>
              <w:rPr>
                <w:sz w:val="16"/>
                <w:szCs w:val="16"/>
              </w:rPr>
            </w:pPr>
            <w:r w:rsidRPr="0001690E">
              <w:rPr>
                <w:sz w:val="16"/>
                <w:szCs w:val="16"/>
              </w:rPr>
              <w:t>100,0</w:t>
            </w:r>
          </w:p>
        </w:tc>
        <w:tc>
          <w:tcPr>
            <w:tcW w:w="298" w:type="pct"/>
            <w:tcBorders>
              <w:top w:val="nil"/>
              <w:left w:val="nil"/>
              <w:bottom w:val="nil"/>
              <w:right w:val="nil"/>
            </w:tcBorders>
            <w:shd w:val="clear" w:color="auto" w:fill="F5FDFA"/>
            <w:noWrap/>
          </w:tcPr>
          <w:p w:rsidR="0001690E" w:rsidRPr="0001690E" w:rsidRDefault="0001690E" w:rsidP="0001690E">
            <w:pPr>
              <w:jc w:val="center"/>
              <w:rPr>
                <w:sz w:val="16"/>
                <w:szCs w:val="16"/>
              </w:rPr>
            </w:pPr>
            <w:r w:rsidRPr="0001690E">
              <w:rPr>
                <w:sz w:val="16"/>
                <w:szCs w:val="16"/>
              </w:rPr>
              <w:t>0,0</w:t>
            </w:r>
          </w:p>
        </w:tc>
        <w:tc>
          <w:tcPr>
            <w:tcW w:w="354" w:type="pct"/>
            <w:tcBorders>
              <w:top w:val="nil"/>
              <w:left w:val="nil"/>
              <w:bottom w:val="nil"/>
              <w:right w:val="nil"/>
            </w:tcBorders>
            <w:shd w:val="clear" w:color="auto" w:fill="F5FDFA"/>
            <w:noWrap/>
          </w:tcPr>
          <w:p w:rsidR="0001690E" w:rsidRPr="0001690E" w:rsidRDefault="0001690E" w:rsidP="0001690E">
            <w:pPr>
              <w:jc w:val="center"/>
              <w:rPr>
                <w:sz w:val="16"/>
                <w:szCs w:val="16"/>
              </w:rPr>
            </w:pPr>
            <w:r w:rsidRPr="0001690E">
              <w:rPr>
                <w:sz w:val="16"/>
                <w:szCs w:val="16"/>
              </w:rPr>
              <w:t>85,7</w:t>
            </w:r>
          </w:p>
        </w:tc>
      </w:tr>
      <w:tr w:rsidR="0001690E" w:rsidRPr="003543A0" w:rsidTr="00BB3652">
        <w:trPr>
          <w:trHeight w:val="315"/>
        </w:trPr>
        <w:tc>
          <w:tcPr>
            <w:tcW w:w="2151" w:type="pct"/>
            <w:tcBorders>
              <w:top w:val="nil"/>
              <w:left w:val="nil"/>
              <w:bottom w:val="nil"/>
              <w:right w:val="nil"/>
            </w:tcBorders>
            <w:shd w:val="clear" w:color="auto" w:fill="F5FDFA"/>
            <w:noWrap/>
          </w:tcPr>
          <w:p w:rsidR="0001690E" w:rsidRPr="003543A0" w:rsidRDefault="0001690E" w:rsidP="00BB3652">
            <w:pPr>
              <w:rPr>
                <w:rFonts w:eastAsia="Times New Roman" w:cs="Arial"/>
                <w:sz w:val="18"/>
                <w:szCs w:val="18"/>
                <w:lang w:eastAsia="es-ES"/>
              </w:rPr>
            </w:pPr>
            <w:r w:rsidRPr="002C41B4">
              <w:rPr>
                <w:rFonts w:eastAsia="Times New Roman" w:cs="Arial"/>
                <w:sz w:val="18"/>
                <w:szCs w:val="18"/>
                <w:lang w:eastAsia="es-ES"/>
              </w:rPr>
              <w:t>Retribuciones</w:t>
            </w:r>
          </w:p>
        </w:tc>
        <w:tc>
          <w:tcPr>
            <w:tcW w:w="465" w:type="pct"/>
            <w:tcBorders>
              <w:top w:val="nil"/>
              <w:left w:val="nil"/>
              <w:bottom w:val="nil"/>
              <w:right w:val="nil"/>
            </w:tcBorders>
            <w:shd w:val="clear" w:color="auto" w:fill="F5FDFA"/>
            <w:noWrap/>
          </w:tcPr>
          <w:p w:rsidR="0001690E" w:rsidRPr="0001690E" w:rsidRDefault="0001690E" w:rsidP="0001690E">
            <w:pPr>
              <w:jc w:val="center"/>
              <w:rPr>
                <w:sz w:val="16"/>
                <w:szCs w:val="16"/>
              </w:rPr>
            </w:pPr>
            <w:r w:rsidRPr="0001690E">
              <w:rPr>
                <w:sz w:val="16"/>
                <w:szCs w:val="16"/>
              </w:rPr>
              <w:t>0,0</w:t>
            </w:r>
          </w:p>
        </w:tc>
        <w:tc>
          <w:tcPr>
            <w:tcW w:w="398" w:type="pct"/>
            <w:tcBorders>
              <w:top w:val="nil"/>
              <w:left w:val="nil"/>
              <w:bottom w:val="nil"/>
              <w:right w:val="nil"/>
            </w:tcBorders>
            <w:shd w:val="clear" w:color="auto" w:fill="F5FDFA"/>
            <w:noWrap/>
          </w:tcPr>
          <w:p w:rsidR="0001690E" w:rsidRPr="0001690E" w:rsidRDefault="0001690E" w:rsidP="0001690E">
            <w:pPr>
              <w:jc w:val="center"/>
              <w:rPr>
                <w:sz w:val="16"/>
                <w:szCs w:val="16"/>
              </w:rPr>
            </w:pPr>
            <w:r w:rsidRPr="0001690E">
              <w:rPr>
                <w:sz w:val="16"/>
                <w:szCs w:val="16"/>
              </w:rPr>
              <w:t>0,0</w:t>
            </w:r>
          </w:p>
        </w:tc>
        <w:tc>
          <w:tcPr>
            <w:tcW w:w="458" w:type="pct"/>
            <w:tcBorders>
              <w:top w:val="nil"/>
              <w:left w:val="nil"/>
              <w:bottom w:val="nil"/>
              <w:right w:val="nil"/>
            </w:tcBorders>
            <w:shd w:val="clear" w:color="auto" w:fill="F5FDFA"/>
            <w:noWrap/>
          </w:tcPr>
          <w:p w:rsidR="0001690E" w:rsidRPr="0001690E" w:rsidRDefault="0001690E" w:rsidP="0001690E">
            <w:pPr>
              <w:jc w:val="center"/>
              <w:rPr>
                <w:sz w:val="16"/>
                <w:szCs w:val="16"/>
              </w:rPr>
            </w:pPr>
            <w:r w:rsidRPr="0001690E">
              <w:rPr>
                <w:sz w:val="16"/>
                <w:szCs w:val="16"/>
              </w:rPr>
              <w:t>0,0</w:t>
            </w:r>
          </w:p>
        </w:tc>
        <w:tc>
          <w:tcPr>
            <w:tcW w:w="292" w:type="pct"/>
            <w:tcBorders>
              <w:top w:val="nil"/>
              <w:left w:val="nil"/>
              <w:bottom w:val="nil"/>
              <w:right w:val="nil"/>
            </w:tcBorders>
            <w:shd w:val="clear" w:color="auto" w:fill="F5FDFA"/>
            <w:noWrap/>
          </w:tcPr>
          <w:p w:rsidR="0001690E" w:rsidRPr="0001690E" w:rsidRDefault="0001690E" w:rsidP="0001690E">
            <w:pPr>
              <w:jc w:val="center"/>
              <w:rPr>
                <w:sz w:val="16"/>
                <w:szCs w:val="16"/>
              </w:rPr>
            </w:pPr>
            <w:r w:rsidRPr="0001690E">
              <w:rPr>
                <w:sz w:val="16"/>
                <w:szCs w:val="16"/>
              </w:rPr>
              <w:t>0,0</w:t>
            </w:r>
          </w:p>
        </w:tc>
        <w:tc>
          <w:tcPr>
            <w:tcW w:w="292" w:type="pct"/>
            <w:tcBorders>
              <w:top w:val="nil"/>
              <w:left w:val="nil"/>
              <w:bottom w:val="nil"/>
              <w:right w:val="nil"/>
            </w:tcBorders>
            <w:shd w:val="clear" w:color="auto" w:fill="F5FDFA"/>
            <w:noWrap/>
          </w:tcPr>
          <w:p w:rsidR="0001690E" w:rsidRPr="0001690E" w:rsidRDefault="0001690E" w:rsidP="0001690E">
            <w:pPr>
              <w:jc w:val="center"/>
              <w:rPr>
                <w:sz w:val="16"/>
                <w:szCs w:val="16"/>
              </w:rPr>
            </w:pPr>
            <w:r w:rsidRPr="0001690E">
              <w:rPr>
                <w:sz w:val="16"/>
                <w:szCs w:val="16"/>
              </w:rPr>
              <w:t>0,0</w:t>
            </w:r>
          </w:p>
        </w:tc>
        <w:tc>
          <w:tcPr>
            <w:tcW w:w="292" w:type="pct"/>
            <w:tcBorders>
              <w:top w:val="nil"/>
              <w:left w:val="nil"/>
              <w:bottom w:val="nil"/>
              <w:right w:val="nil"/>
            </w:tcBorders>
            <w:shd w:val="clear" w:color="auto" w:fill="F5FDFA"/>
            <w:noWrap/>
          </w:tcPr>
          <w:p w:rsidR="0001690E" w:rsidRPr="0001690E" w:rsidRDefault="0001690E" w:rsidP="0001690E">
            <w:pPr>
              <w:jc w:val="center"/>
              <w:rPr>
                <w:sz w:val="16"/>
                <w:szCs w:val="16"/>
              </w:rPr>
            </w:pPr>
            <w:r w:rsidRPr="0001690E">
              <w:rPr>
                <w:sz w:val="16"/>
                <w:szCs w:val="16"/>
              </w:rPr>
              <w:t>0,0</w:t>
            </w:r>
          </w:p>
        </w:tc>
        <w:tc>
          <w:tcPr>
            <w:tcW w:w="298" w:type="pct"/>
            <w:tcBorders>
              <w:top w:val="nil"/>
              <w:left w:val="nil"/>
              <w:bottom w:val="nil"/>
              <w:right w:val="nil"/>
            </w:tcBorders>
            <w:shd w:val="clear" w:color="auto" w:fill="F5FDFA"/>
            <w:noWrap/>
          </w:tcPr>
          <w:p w:rsidR="0001690E" w:rsidRPr="0001690E" w:rsidRDefault="0001690E" w:rsidP="0001690E">
            <w:pPr>
              <w:jc w:val="center"/>
              <w:rPr>
                <w:sz w:val="16"/>
                <w:szCs w:val="16"/>
              </w:rPr>
            </w:pPr>
            <w:r w:rsidRPr="0001690E">
              <w:rPr>
                <w:sz w:val="16"/>
                <w:szCs w:val="16"/>
              </w:rPr>
              <w:t>0,0</w:t>
            </w:r>
          </w:p>
        </w:tc>
        <w:tc>
          <w:tcPr>
            <w:tcW w:w="354" w:type="pct"/>
            <w:tcBorders>
              <w:top w:val="nil"/>
              <w:left w:val="nil"/>
              <w:bottom w:val="nil"/>
              <w:right w:val="nil"/>
            </w:tcBorders>
            <w:shd w:val="clear" w:color="auto" w:fill="F5FDFA"/>
            <w:noWrap/>
          </w:tcPr>
          <w:p w:rsidR="0001690E" w:rsidRPr="0001690E" w:rsidRDefault="0001690E" w:rsidP="0001690E">
            <w:pPr>
              <w:jc w:val="center"/>
              <w:rPr>
                <w:sz w:val="16"/>
                <w:szCs w:val="16"/>
              </w:rPr>
            </w:pPr>
            <w:r w:rsidRPr="0001690E">
              <w:rPr>
                <w:sz w:val="16"/>
                <w:szCs w:val="16"/>
              </w:rPr>
              <w:t>0,0</w:t>
            </w:r>
          </w:p>
        </w:tc>
      </w:tr>
      <w:tr w:rsidR="0001690E" w:rsidRPr="00C52EE5" w:rsidTr="00BB3652">
        <w:trPr>
          <w:trHeight w:val="315"/>
        </w:trPr>
        <w:tc>
          <w:tcPr>
            <w:tcW w:w="2151" w:type="pct"/>
            <w:tcBorders>
              <w:top w:val="nil"/>
              <w:left w:val="nil"/>
              <w:bottom w:val="nil"/>
              <w:right w:val="nil"/>
            </w:tcBorders>
            <w:shd w:val="clear" w:color="auto" w:fill="65AD82"/>
            <w:noWrap/>
            <w:hideMark/>
          </w:tcPr>
          <w:p w:rsidR="0001690E" w:rsidRPr="006D4C90" w:rsidRDefault="0001690E" w:rsidP="00BB3652">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EPE</w:t>
            </w:r>
          </w:p>
        </w:tc>
        <w:tc>
          <w:tcPr>
            <w:tcW w:w="465" w:type="pct"/>
            <w:tcBorders>
              <w:top w:val="nil"/>
              <w:left w:val="nil"/>
              <w:bottom w:val="nil"/>
              <w:right w:val="nil"/>
            </w:tcBorders>
            <w:shd w:val="clear" w:color="auto" w:fill="65AD82"/>
            <w:noWrap/>
          </w:tcPr>
          <w:p w:rsidR="0001690E" w:rsidRPr="0001690E" w:rsidRDefault="0001690E" w:rsidP="0001690E">
            <w:pPr>
              <w:jc w:val="center"/>
              <w:rPr>
                <w:b/>
                <w:color w:val="FFFFFF" w:themeColor="background1"/>
                <w:sz w:val="16"/>
                <w:szCs w:val="16"/>
              </w:rPr>
            </w:pPr>
            <w:r w:rsidRPr="0001690E">
              <w:rPr>
                <w:b/>
                <w:color w:val="FFFFFF" w:themeColor="background1"/>
                <w:sz w:val="16"/>
                <w:szCs w:val="16"/>
              </w:rPr>
              <w:t>25,0</w:t>
            </w:r>
          </w:p>
        </w:tc>
        <w:tc>
          <w:tcPr>
            <w:tcW w:w="398" w:type="pct"/>
            <w:tcBorders>
              <w:top w:val="nil"/>
              <w:left w:val="nil"/>
              <w:bottom w:val="nil"/>
              <w:right w:val="nil"/>
            </w:tcBorders>
            <w:shd w:val="clear" w:color="auto" w:fill="65AD82"/>
            <w:noWrap/>
          </w:tcPr>
          <w:p w:rsidR="0001690E" w:rsidRPr="0001690E" w:rsidRDefault="0001690E" w:rsidP="0001690E">
            <w:pPr>
              <w:jc w:val="center"/>
              <w:rPr>
                <w:b/>
                <w:color w:val="FFFFFF" w:themeColor="background1"/>
                <w:sz w:val="16"/>
                <w:szCs w:val="16"/>
              </w:rPr>
            </w:pPr>
            <w:r w:rsidRPr="0001690E">
              <w:rPr>
                <w:b/>
                <w:color w:val="FFFFFF" w:themeColor="background1"/>
                <w:sz w:val="16"/>
                <w:szCs w:val="16"/>
              </w:rPr>
              <w:t>25,0</w:t>
            </w:r>
          </w:p>
        </w:tc>
        <w:tc>
          <w:tcPr>
            <w:tcW w:w="458" w:type="pct"/>
            <w:tcBorders>
              <w:top w:val="nil"/>
              <w:left w:val="nil"/>
              <w:bottom w:val="nil"/>
              <w:right w:val="nil"/>
            </w:tcBorders>
            <w:shd w:val="clear" w:color="auto" w:fill="65AD82"/>
            <w:noWrap/>
          </w:tcPr>
          <w:p w:rsidR="0001690E" w:rsidRPr="0001690E" w:rsidRDefault="0001690E" w:rsidP="0001690E">
            <w:pPr>
              <w:jc w:val="center"/>
              <w:rPr>
                <w:b/>
                <w:color w:val="FFFFFF" w:themeColor="background1"/>
                <w:sz w:val="16"/>
                <w:szCs w:val="16"/>
              </w:rPr>
            </w:pPr>
            <w:r w:rsidRPr="0001690E">
              <w:rPr>
                <w:b/>
                <w:color w:val="FFFFFF" w:themeColor="background1"/>
                <w:sz w:val="16"/>
                <w:szCs w:val="16"/>
              </w:rPr>
              <w:t>25,0</w:t>
            </w:r>
          </w:p>
        </w:tc>
        <w:tc>
          <w:tcPr>
            <w:tcW w:w="292" w:type="pct"/>
            <w:tcBorders>
              <w:top w:val="nil"/>
              <w:left w:val="nil"/>
              <w:bottom w:val="nil"/>
              <w:right w:val="nil"/>
            </w:tcBorders>
            <w:shd w:val="clear" w:color="auto" w:fill="65AD82"/>
            <w:noWrap/>
          </w:tcPr>
          <w:p w:rsidR="0001690E" w:rsidRPr="0001690E" w:rsidRDefault="0001690E" w:rsidP="0001690E">
            <w:pPr>
              <w:jc w:val="center"/>
              <w:rPr>
                <w:b/>
                <w:color w:val="FFFFFF" w:themeColor="background1"/>
                <w:sz w:val="16"/>
                <w:szCs w:val="16"/>
              </w:rPr>
            </w:pPr>
            <w:r w:rsidRPr="0001690E">
              <w:rPr>
                <w:b/>
                <w:color w:val="FFFFFF" w:themeColor="background1"/>
                <w:sz w:val="16"/>
                <w:szCs w:val="16"/>
              </w:rPr>
              <w:t>25,0</w:t>
            </w:r>
          </w:p>
        </w:tc>
        <w:tc>
          <w:tcPr>
            <w:tcW w:w="292" w:type="pct"/>
            <w:tcBorders>
              <w:top w:val="nil"/>
              <w:left w:val="nil"/>
              <w:bottom w:val="nil"/>
              <w:right w:val="nil"/>
            </w:tcBorders>
            <w:shd w:val="clear" w:color="auto" w:fill="65AD82"/>
            <w:noWrap/>
          </w:tcPr>
          <w:p w:rsidR="0001690E" w:rsidRPr="0001690E" w:rsidRDefault="0001690E" w:rsidP="0001690E">
            <w:pPr>
              <w:jc w:val="center"/>
              <w:rPr>
                <w:b/>
                <w:color w:val="FFFFFF" w:themeColor="background1"/>
                <w:sz w:val="16"/>
                <w:szCs w:val="16"/>
              </w:rPr>
            </w:pPr>
            <w:r w:rsidRPr="0001690E">
              <w:rPr>
                <w:b/>
                <w:color w:val="FFFFFF" w:themeColor="background1"/>
                <w:sz w:val="16"/>
                <w:szCs w:val="16"/>
              </w:rPr>
              <w:t>25,0</w:t>
            </w:r>
          </w:p>
        </w:tc>
        <w:tc>
          <w:tcPr>
            <w:tcW w:w="292" w:type="pct"/>
            <w:tcBorders>
              <w:top w:val="nil"/>
              <w:left w:val="nil"/>
              <w:bottom w:val="nil"/>
              <w:right w:val="nil"/>
            </w:tcBorders>
            <w:shd w:val="clear" w:color="auto" w:fill="65AD82"/>
            <w:noWrap/>
          </w:tcPr>
          <w:p w:rsidR="0001690E" w:rsidRPr="0001690E" w:rsidRDefault="0001690E" w:rsidP="0001690E">
            <w:pPr>
              <w:jc w:val="center"/>
              <w:rPr>
                <w:b/>
                <w:color w:val="FFFFFF" w:themeColor="background1"/>
                <w:sz w:val="16"/>
                <w:szCs w:val="16"/>
              </w:rPr>
            </w:pPr>
            <w:r w:rsidRPr="0001690E">
              <w:rPr>
                <w:b/>
                <w:color w:val="FFFFFF" w:themeColor="background1"/>
                <w:sz w:val="16"/>
                <w:szCs w:val="16"/>
              </w:rPr>
              <w:t>25,0</w:t>
            </w:r>
          </w:p>
        </w:tc>
        <w:tc>
          <w:tcPr>
            <w:tcW w:w="298" w:type="pct"/>
            <w:tcBorders>
              <w:top w:val="nil"/>
              <w:left w:val="nil"/>
              <w:bottom w:val="nil"/>
              <w:right w:val="nil"/>
            </w:tcBorders>
            <w:shd w:val="clear" w:color="auto" w:fill="65AD82"/>
            <w:noWrap/>
          </w:tcPr>
          <w:p w:rsidR="0001690E" w:rsidRPr="0001690E" w:rsidRDefault="0001690E" w:rsidP="0001690E">
            <w:pPr>
              <w:jc w:val="center"/>
              <w:rPr>
                <w:b/>
                <w:color w:val="FFFFFF" w:themeColor="background1"/>
                <w:sz w:val="16"/>
                <w:szCs w:val="16"/>
              </w:rPr>
            </w:pPr>
            <w:r w:rsidRPr="0001690E">
              <w:rPr>
                <w:b/>
                <w:color w:val="FFFFFF" w:themeColor="background1"/>
                <w:sz w:val="16"/>
                <w:szCs w:val="16"/>
              </w:rPr>
              <w:t>0,0</w:t>
            </w:r>
          </w:p>
        </w:tc>
        <w:tc>
          <w:tcPr>
            <w:tcW w:w="354" w:type="pct"/>
            <w:tcBorders>
              <w:top w:val="nil"/>
              <w:left w:val="nil"/>
              <w:bottom w:val="nil"/>
              <w:right w:val="nil"/>
            </w:tcBorders>
            <w:shd w:val="clear" w:color="auto" w:fill="65AD82"/>
            <w:noWrap/>
          </w:tcPr>
          <w:p w:rsidR="0001690E" w:rsidRPr="0001690E" w:rsidRDefault="0001690E" w:rsidP="0001690E">
            <w:pPr>
              <w:jc w:val="center"/>
              <w:rPr>
                <w:b/>
                <w:color w:val="FFFFFF" w:themeColor="background1"/>
                <w:sz w:val="16"/>
                <w:szCs w:val="16"/>
              </w:rPr>
            </w:pPr>
            <w:r w:rsidRPr="0001690E">
              <w:rPr>
                <w:b/>
                <w:color w:val="FFFFFF" w:themeColor="background1"/>
                <w:sz w:val="16"/>
                <w:szCs w:val="16"/>
              </w:rPr>
              <w:t>21,4</w:t>
            </w:r>
          </w:p>
        </w:tc>
      </w:tr>
      <w:tr w:rsidR="00521C69" w:rsidRPr="006D4C90" w:rsidTr="00BB3652">
        <w:trPr>
          <w:trHeight w:val="315"/>
        </w:trPr>
        <w:tc>
          <w:tcPr>
            <w:tcW w:w="4646" w:type="pct"/>
            <w:gridSpan w:val="8"/>
            <w:tcBorders>
              <w:top w:val="single" w:sz="8" w:space="0" w:color="auto"/>
              <w:left w:val="single" w:sz="8" w:space="0" w:color="auto"/>
              <w:bottom w:val="single" w:sz="8" w:space="0" w:color="auto"/>
              <w:right w:val="single" w:sz="8" w:space="0" w:color="000000"/>
            </w:tcBorders>
            <w:shd w:val="clear" w:color="000000" w:fill="65AD82"/>
            <w:noWrap/>
            <w:vAlign w:val="center"/>
            <w:hideMark/>
          </w:tcPr>
          <w:p w:rsidR="00521C69" w:rsidRPr="006D4C90" w:rsidRDefault="00521C69" w:rsidP="00BB3652">
            <w:pPr>
              <w:jc w:val="right"/>
              <w:rPr>
                <w:rFonts w:eastAsia="Times New Roman" w:cs="Arial"/>
                <w:b/>
                <w:bCs/>
                <w:color w:val="FFFFFF"/>
                <w:sz w:val="18"/>
                <w:szCs w:val="18"/>
                <w:lang w:eastAsia="es-ES"/>
              </w:rPr>
            </w:pPr>
            <w:r w:rsidRPr="006D4C90">
              <w:rPr>
                <w:rFonts w:eastAsia="Times New Roman" w:cs="Arial"/>
                <w:b/>
                <w:bCs/>
                <w:color w:val="FFFFFF"/>
                <w:sz w:val="18"/>
                <w:szCs w:val="18"/>
                <w:lang w:eastAsia="es-ES"/>
              </w:rPr>
              <w:t>INDICE DE CUMPLIMIENTO DE LA INFORMACION OBLIGATORIA (ICIO)</w:t>
            </w:r>
          </w:p>
        </w:tc>
        <w:tc>
          <w:tcPr>
            <w:tcW w:w="354" w:type="pct"/>
            <w:tcBorders>
              <w:top w:val="single" w:sz="4" w:space="0" w:color="333333"/>
              <w:left w:val="single" w:sz="4" w:space="0" w:color="993366"/>
              <w:bottom w:val="single" w:sz="4" w:space="0" w:color="333333"/>
              <w:right w:val="nil"/>
            </w:tcBorders>
            <w:shd w:val="clear" w:color="auto" w:fill="auto"/>
            <w:noWrap/>
          </w:tcPr>
          <w:p w:rsidR="00521C69" w:rsidRPr="006D4C90" w:rsidRDefault="0001690E" w:rsidP="00BB3652">
            <w:pPr>
              <w:jc w:val="right"/>
              <w:rPr>
                <w:rFonts w:eastAsia="Times New Roman" w:cs="Arial"/>
                <w:b/>
                <w:sz w:val="18"/>
                <w:szCs w:val="18"/>
                <w:lang w:eastAsia="es-ES"/>
              </w:rPr>
            </w:pPr>
            <w:r>
              <w:rPr>
                <w:rFonts w:eastAsia="Times New Roman" w:cs="Arial"/>
                <w:b/>
                <w:sz w:val="18"/>
                <w:szCs w:val="18"/>
                <w:lang w:eastAsia="es-ES"/>
              </w:rPr>
              <w:t>29,6</w:t>
            </w:r>
          </w:p>
        </w:tc>
      </w:tr>
    </w:tbl>
    <w:p w:rsidR="00FA5AFD" w:rsidRDefault="00FA5AFD" w:rsidP="00F05E2C">
      <w:pPr>
        <w:pStyle w:val="Cuerpodelboletn"/>
        <w:rPr>
          <w:lang w:bidi="es-ES"/>
        </w:rPr>
      </w:pPr>
    </w:p>
    <w:p w:rsidR="00BB3652" w:rsidRDefault="004061BC" w:rsidP="00BB3652">
      <w:pPr>
        <w:pStyle w:val="Cuerpodelboletn"/>
        <w:rPr>
          <w:lang w:bidi="es-ES"/>
        </w:rPr>
      </w:pPr>
      <w:r>
        <w:rPr>
          <w:lang w:bidi="es-ES"/>
        </w:rPr>
        <w:t xml:space="preserve">El Índice de Cumplimiento de la Información Obligatoria (ICIO) se sitúa en el </w:t>
      </w:r>
      <w:r w:rsidR="0001690E">
        <w:rPr>
          <w:lang w:bidi="es-ES"/>
        </w:rPr>
        <w:t>29,6</w:t>
      </w:r>
      <w:r>
        <w:rPr>
          <w:lang w:bidi="es-ES"/>
        </w:rPr>
        <w:t>%.</w:t>
      </w:r>
      <w:r w:rsidR="00BB3652">
        <w:rPr>
          <w:lang w:bidi="es-ES"/>
        </w:rPr>
        <w:t xml:space="preserve"> Respecto de 2020 se produce un </w:t>
      </w:r>
      <w:r w:rsidR="0001690E" w:rsidRPr="0001690E">
        <w:rPr>
          <w:b/>
          <w:lang w:bidi="es-ES"/>
        </w:rPr>
        <w:t>decremento de</w:t>
      </w:r>
      <w:r w:rsidR="00BB3652" w:rsidRPr="0001690E">
        <w:rPr>
          <w:b/>
          <w:lang w:bidi="es-ES"/>
        </w:rPr>
        <w:t xml:space="preserve"> </w:t>
      </w:r>
      <w:r w:rsidR="0001690E" w:rsidRPr="0001690E">
        <w:rPr>
          <w:b/>
          <w:lang w:bidi="es-ES"/>
        </w:rPr>
        <w:t>57,6</w:t>
      </w:r>
      <w:r w:rsidR="00BB3652" w:rsidRPr="0001690E">
        <w:rPr>
          <w:b/>
          <w:lang w:bidi="es-ES"/>
        </w:rPr>
        <w:t xml:space="preserve"> puntos porcentuales</w:t>
      </w:r>
      <w:r w:rsidR="00BB3652">
        <w:rPr>
          <w:lang w:bidi="es-ES"/>
        </w:rPr>
        <w:t xml:space="preserve"> </w:t>
      </w:r>
      <w:r w:rsidR="0001690E">
        <w:rPr>
          <w:lang w:bidi="es-ES"/>
        </w:rPr>
        <w:t>como consecuencia de la omisión de publicación de informaciones obligatorias que si se publicaban en 2020</w:t>
      </w:r>
      <w:proofErr w:type="gramStart"/>
      <w:r w:rsidR="0001690E">
        <w:rPr>
          <w:lang w:bidi="es-ES"/>
        </w:rPr>
        <w:t>.</w:t>
      </w:r>
      <w:r w:rsidR="00BB3652">
        <w:rPr>
          <w:lang w:bidi="es-ES"/>
        </w:rPr>
        <w:t>.</w:t>
      </w:r>
      <w:proofErr w:type="gramEnd"/>
    </w:p>
    <w:p w:rsidR="00A670E9" w:rsidRDefault="00A670E9" w:rsidP="00F05E2C">
      <w:pPr>
        <w:pStyle w:val="Cuerpodelboletn"/>
      </w:pPr>
    </w:p>
    <w:p w:rsidR="00A670E9" w:rsidRDefault="00A670E9" w:rsidP="00F05E2C">
      <w:pPr>
        <w:pStyle w:val="Cuerpodelboletn"/>
        <w:sectPr w:rsidR="00A670E9"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4061BC" w:rsidRDefault="00BB3652" w:rsidP="00A670E9">
      <w:pPr>
        <w:pStyle w:val="Cuerpodelboletn"/>
      </w:pPr>
      <w:r>
        <w:t xml:space="preserve">Este CTBG no puede menos que </w:t>
      </w:r>
      <w:r w:rsidRPr="00BB3652">
        <w:rPr>
          <w:b/>
        </w:rPr>
        <w:t>valorar negativamente</w:t>
      </w:r>
      <w:r>
        <w:t xml:space="preserve"> la evolución del cumplimiento de las obligaciones de publicidad activa por parte de </w:t>
      </w:r>
      <w:r w:rsidR="006F7768">
        <w:t xml:space="preserve">la Real </w:t>
      </w:r>
      <w:r w:rsidR="006F7768" w:rsidRPr="006F7768">
        <w:t xml:space="preserve">Federación Española de Kickboxing y </w:t>
      </w:r>
      <w:proofErr w:type="spellStart"/>
      <w:r w:rsidR="006F7768" w:rsidRPr="006F7768">
        <w:t>MuayThai</w:t>
      </w:r>
      <w:proofErr w:type="spellEnd"/>
      <w:r>
        <w:t>. No se ha aplicado ninguna de las recomendaciones efectuadas como consecuencia de la evaluación realizada en 2020</w:t>
      </w:r>
      <w:r w:rsidR="006F7768">
        <w:t xml:space="preserve"> y además, se ha efectuado una revisión del Portal de Transparencia que en la actualidad solo incluye información sobre las cuentas e informes de auditoría. </w:t>
      </w:r>
    </w:p>
    <w:p w:rsidR="004061BC" w:rsidRDefault="004061BC" w:rsidP="004061BC">
      <w:pPr>
        <w:pStyle w:val="Sinespaciado"/>
        <w:spacing w:line="276" w:lineRule="auto"/>
        <w:jc w:val="both"/>
        <w:rPr>
          <w:rFonts w:ascii="Century Gothic" w:hAnsi="Century Gothic"/>
        </w:rPr>
      </w:pPr>
    </w:p>
    <w:p w:rsidR="004061BC" w:rsidRDefault="004061BC" w:rsidP="004061BC">
      <w:pPr>
        <w:pStyle w:val="Sinespaciado"/>
        <w:spacing w:line="276" w:lineRule="auto"/>
        <w:jc w:val="both"/>
        <w:rPr>
          <w:rFonts w:ascii="Century Gothic" w:hAnsi="Century Gothic"/>
        </w:rPr>
      </w:pPr>
      <w:r w:rsidRPr="004061BC">
        <w:rPr>
          <w:rFonts w:ascii="Century Gothic" w:hAnsi="Century Gothic"/>
          <w:noProof/>
          <w:lang w:eastAsia="es-ES"/>
        </w:rPr>
        <mc:AlternateContent>
          <mc:Choice Requires="wps">
            <w:drawing>
              <wp:anchor distT="0" distB="0" distL="114300" distR="114300" simplePos="0" relativeHeight="251726848" behindDoc="0" locked="0" layoutInCell="1" allowOverlap="1" wp14:anchorId="03A1129C" wp14:editId="55538ABD">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1690E" w:rsidRPr="00F31BC3" w:rsidRDefault="0001690E"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5LFa/DwIA&#10;AAkEAAAOAAAAAAAAAAAAAAAAAC4CAABkcnMvZTJvRG9jLnhtbFBLAQItABQABgAIAAAAIQAi76BT&#10;3AAAAAcBAAAPAAAAAAAAAAAAAAAAAGkEAABkcnMvZG93bnJldi54bWxQSwUGAAAAAAQABADzAAAA&#10;cgUAAAAA&#10;" fillcolor="#50866c" stroked="f">
                <v:textbox inset=",7.2pt,,7.2pt">
                  <w:txbxContent>
                    <w:p w:rsidR="00196703" w:rsidRPr="00F31BC3" w:rsidRDefault="00196703"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061BC">
        <w:rPr>
          <w:rFonts w:ascii="Century Gothic" w:hAnsi="Century Gothic"/>
          <w:noProof/>
          <w:lang w:eastAsia="es-ES"/>
        </w:rPr>
        <mc:AlternateContent>
          <mc:Choice Requires="wps">
            <w:drawing>
              <wp:anchor distT="0" distB="0" distL="114300" distR="114300" simplePos="0" relativeHeight="251727872" behindDoc="0" locked="0" layoutInCell="1" allowOverlap="1" wp14:anchorId="3A80215A" wp14:editId="608C5B8D">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p>
    <w:p w:rsidR="004D4B3E" w:rsidRDefault="006F7768" w:rsidP="004D4B3E">
      <w:pPr>
        <w:pStyle w:val="Sinespaciado"/>
        <w:spacing w:line="276" w:lineRule="auto"/>
        <w:ind w:left="720"/>
        <w:jc w:val="both"/>
        <w:rPr>
          <w:rFonts w:ascii="Century Gothic" w:hAnsi="Century Gothic"/>
        </w:rPr>
      </w:pPr>
      <w:r>
        <w:rPr>
          <w:rFonts w:ascii="Century Gothic" w:hAnsi="Century Gothic"/>
        </w:rPr>
        <w:lastRenderedPageBreak/>
        <w:t>Esta revisión ha implicado que haya desaparecido del Portal toda la información del bloque Institucional  y Organizativa, información que de manera parcial está publicada en otros accesos del Portal de Transparencia.</w:t>
      </w:r>
    </w:p>
    <w:p w:rsidR="006F7768" w:rsidRDefault="006F7768" w:rsidP="004D4B3E">
      <w:pPr>
        <w:pStyle w:val="Sinespaciado"/>
        <w:spacing w:line="276" w:lineRule="auto"/>
        <w:ind w:left="720"/>
        <w:jc w:val="both"/>
        <w:rPr>
          <w:rFonts w:ascii="Century Gothic" w:hAnsi="Century Gothic"/>
        </w:rPr>
      </w:pPr>
    </w:p>
    <w:p w:rsidR="006F7768" w:rsidRDefault="006F7768" w:rsidP="004D4B3E">
      <w:pPr>
        <w:pStyle w:val="Sinespaciado"/>
        <w:spacing w:line="276" w:lineRule="auto"/>
        <w:ind w:left="720"/>
        <w:jc w:val="both"/>
        <w:rPr>
          <w:rFonts w:ascii="Century Gothic" w:hAnsi="Century Gothic"/>
        </w:rPr>
      </w:pPr>
      <w:r>
        <w:rPr>
          <w:rFonts w:ascii="Century Gothic" w:hAnsi="Century Gothic"/>
        </w:rPr>
        <w:t xml:space="preserve">Con la salvedad de las cuentas e informes de auditoría no se publica ninguna de las informaciones del bloque de Información económica. </w:t>
      </w:r>
    </w:p>
    <w:p w:rsidR="006F7768" w:rsidRDefault="006F7768" w:rsidP="004D4B3E">
      <w:pPr>
        <w:pStyle w:val="Sinespaciado"/>
        <w:spacing w:line="276" w:lineRule="auto"/>
        <w:ind w:left="720"/>
        <w:jc w:val="both"/>
        <w:rPr>
          <w:rFonts w:ascii="Century Gothic" w:hAnsi="Century Gothic"/>
        </w:rPr>
      </w:pPr>
    </w:p>
    <w:p w:rsidR="006F7768" w:rsidRDefault="006F7768" w:rsidP="004D4B3E">
      <w:pPr>
        <w:pStyle w:val="Sinespaciado"/>
        <w:spacing w:line="276" w:lineRule="auto"/>
        <w:ind w:left="720"/>
        <w:jc w:val="both"/>
        <w:rPr>
          <w:rFonts w:ascii="Century Gothic" w:hAnsi="Century Gothic"/>
        </w:rPr>
      </w:pPr>
      <w:r>
        <w:rPr>
          <w:rFonts w:ascii="Century Gothic" w:hAnsi="Century Gothic"/>
        </w:rPr>
        <w:t>Este Consejo recomienda que se revise nuevamente el Portal de Transparencia de la Federación con el objetivo de volver a publicar todas las informaciones obligatorias actualmente omitidas.</w:t>
      </w:r>
    </w:p>
    <w:p w:rsidR="006F7768" w:rsidRDefault="006F7768" w:rsidP="004D4B3E">
      <w:pPr>
        <w:pStyle w:val="Sinespaciado"/>
        <w:spacing w:line="276" w:lineRule="auto"/>
        <w:ind w:left="720"/>
        <w:jc w:val="both"/>
        <w:rPr>
          <w:rFonts w:ascii="Century Gothic" w:hAnsi="Century Gothic"/>
        </w:rPr>
      </w:pPr>
    </w:p>
    <w:p w:rsidR="004061BC" w:rsidRDefault="004061BC" w:rsidP="004061BC">
      <w:pPr>
        <w:pStyle w:val="Sinespaciado"/>
        <w:spacing w:line="276" w:lineRule="auto"/>
        <w:jc w:val="both"/>
        <w:rPr>
          <w:rFonts w:ascii="Century Gothic" w:hAnsi="Century Gothic"/>
        </w:rPr>
      </w:pPr>
      <w:r>
        <w:rPr>
          <w:rFonts w:ascii="Century Gothic" w:hAnsi="Century Gothic"/>
        </w:rPr>
        <w:t xml:space="preserve">Madrid, </w:t>
      </w:r>
      <w:r w:rsidR="002C19B9">
        <w:rPr>
          <w:rFonts w:ascii="Century Gothic" w:hAnsi="Century Gothic"/>
        </w:rPr>
        <w:t>noviembre</w:t>
      </w:r>
      <w:r>
        <w:rPr>
          <w:rFonts w:ascii="Century Gothic" w:hAnsi="Century Gothic"/>
        </w:rPr>
        <w:t xml:space="preserve"> de 2021</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bookmarkStart w:id="0" w:name="_GoBack"/>
      <w:bookmarkEnd w:id="0"/>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4061BC" w:rsidRDefault="004061BC">
      <w:pPr>
        <w:rPr>
          <w:szCs w:val="22"/>
        </w:rPr>
      </w:pPr>
      <w:r>
        <w:br w:type="page"/>
      </w: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1690E" w:rsidRPr="00F31BC3" w:rsidRDefault="0001690E"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196703" w:rsidRPr="00F31BC3" w:rsidRDefault="00196703"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1690E" w:rsidRPr="00F31BC3" w:rsidRDefault="0001690E"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196703" w:rsidRPr="00F31BC3" w:rsidRDefault="00196703"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90E" w:rsidRDefault="0001690E" w:rsidP="00F31BC3">
      <w:r>
        <w:separator/>
      </w:r>
    </w:p>
  </w:endnote>
  <w:endnote w:type="continuationSeparator" w:id="0">
    <w:p w:rsidR="0001690E" w:rsidRDefault="0001690E"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90E" w:rsidRDefault="0001690E" w:rsidP="00F31BC3">
      <w:r>
        <w:separator/>
      </w:r>
    </w:p>
  </w:footnote>
  <w:footnote w:type="continuationSeparator" w:id="0">
    <w:p w:rsidR="0001690E" w:rsidRDefault="0001690E"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6"/>
  </w:num>
  <w:num w:numId="3">
    <w:abstractNumId w:val="9"/>
  </w:num>
  <w:num w:numId="4">
    <w:abstractNumId w:val="0"/>
  </w:num>
  <w:num w:numId="5">
    <w:abstractNumId w:val="13"/>
  </w:num>
  <w:num w:numId="6">
    <w:abstractNumId w:val="15"/>
  </w:num>
  <w:num w:numId="7">
    <w:abstractNumId w:val="12"/>
  </w:num>
  <w:num w:numId="8">
    <w:abstractNumId w:val="1"/>
  </w:num>
  <w:num w:numId="9">
    <w:abstractNumId w:val="4"/>
  </w:num>
  <w:num w:numId="10">
    <w:abstractNumId w:val="3"/>
  </w:num>
  <w:num w:numId="11">
    <w:abstractNumId w:val="17"/>
  </w:num>
  <w:num w:numId="12">
    <w:abstractNumId w:val="11"/>
  </w:num>
  <w:num w:numId="13">
    <w:abstractNumId w:val="7"/>
  </w:num>
  <w:num w:numId="14">
    <w:abstractNumId w:val="18"/>
  </w:num>
  <w:num w:numId="15">
    <w:abstractNumId w:val="2"/>
  </w:num>
  <w:num w:numId="16">
    <w:abstractNumId w:val="19"/>
  </w:num>
  <w:num w:numId="17">
    <w:abstractNumId w:val="10"/>
  </w:num>
  <w:num w:numId="18">
    <w:abstractNumId w:val="6"/>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6718"/>
    <w:rsid w:val="0001690E"/>
    <w:rsid w:val="00032D8A"/>
    <w:rsid w:val="00040AF4"/>
    <w:rsid w:val="00053A0E"/>
    <w:rsid w:val="0005642F"/>
    <w:rsid w:val="00072B7E"/>
    <w:rsid w:val="000775A5"/>
    <w:rsid w:val="00085C93"/>
    <w:rsid w:val="000A77F5"/>
    <w:rsid w:val="000D3907"/>
    <w:rsid w:val="000D5417"/>
    <w:rsid w:val="000E0A9E"/>
    <w:rsid w:val="000F0DA5"/>
    <w:rsid w:val="00104DE9"/>
    <w:rsid w:val="00104E94"/>
    <w:rsid w:val="001149B1"/>
    <w:rsid w:val="00132732"/>
    <w:rsid w:val="00146C3C"/>
    <w:rsid w:val="00164876"/>
    <w:rsid w:val="001763F8"/>
    <w:rsid w:val="00183301"/>
    <w:rsid w:val="00187CDD"/>
    <w:rsid w:val="0019448F"/>
    <w:rsid w:val="00196703"/>
    <w:rsid w:val="001A0DA8"/>
    <w:rsid w:val="001A5305"/>
    <w:rsid w:val="001C2217"/>
    <w:rsid w:val="001C3E2F"/>
    <w:rsid w:val="001C4509"/>
    <w:rsid w:val="001C7C78"/>
    <w:rsid w:val="001C7D84"/>
    <w:rsid w:val="001E5AAD"/>
    <w:rsid w:val="0021682B"/>
    <w:rsid w:val="00231D61"/>
    <w:rsid w:val="00243294"/>
    <w:rsid w:val="00244EDA"/>
    <w:rsid w:val="002467FA"/>
    <w:rsid w:val="00250846"/>
    <w:rsid w:val="00263F79"/>
    <w:rsid w:val="002C19B9"/>
    <w:rsid w:val="002C1DD9"/>
    <w:rsid w:val="002C41B4"/>
    <w:rsid w:val="002D0702"/>
    <w:rsid w:val="002D27E4"/>
    <w:rsid w:val="002E409F"/>
    <w:rsid w:val="002E644A"/>
    <w:rsid w:val="002F06DC"/>
    <w:rsid w:val="0031769F"/>
    <w:rsid w:val="00347877"/>
    <w:rsid w:val="00352994"/>
    <w:rsid w:val="00355DC0"/>
    <w:rsid w:val="00393F48"/>
    <w:rsid w:val="003A1694"/>
    <w:rsid w:val="003A390C"/>
    <w:rsid w:val="003B399C"/>
    <w:rsid w:val="003B57E6"/>
    <w:rsid w:val="003B6B96"/>
    <w:rsid w:val="003D2C4A"/>
    <w:rsid w:val="003E564B"/>
    <w:rsid w:val="003E5D2F"/>
    <w:rsid w:val="003F4DDD"/>
    <w:rsid w:val="003F6EDC"/>
    <w:rsid w:val="004061BC"/>
    <w:rsid w:val="00415DBD"/>
    <w:rsid w:val="00422B18"/>
    <w:rsid w:val="004720A5"/>
    <w:rsid w:val="0047735C"/>
    <w:rsid w:val="004859CC"/>
    <w:rsid w:val="004A1663"/>
    <w:rsid w:val="004C6440"/>
    <w:rsid w:val="004D4B3E"/>
    <w:rsid w:val="004D50CC"/>
    <w:rsid w:val="004D7037"/>
    <w:rsid w:val="004E7B33"/>
    <w:rsid w:val="00506864"/>
    <w:rsid w:val="00521C69"/>
    <w:rsid w:val="005301DF"/>
    <w:rsid w:val="00536832"/>
    <w:rsid w:val="00563295"/>
    <w:rsid w:val="00564E23"/>
    <w:rsid w:val="00582A8C"/>
    <w:rsid w:val="005B1544"/>
    <w:rsid w:val="005C4778"/>
    <w:rsid w:val="005E2505"/>
    <w:rsid w:val="005E6704"/>
    <w:rsid w:val="00603DFC"/>
    <w:rsid w:val="00607613"/>
    <w:rsid w:val="006266A5"/>
    <w:rsid w:val="00633EAA"/>
    <w:rsid w:val="0069673B"/>
    <w:rsid w:val="006B2C2E"/>
    <w:rsid w:val="006B75D8"/>
    <w:rsid w:val="006C0CDD"/>
    <w:rsid w:val="006D49E7"/>
    <w:rsid w:val="006D4C90"/>
    <w:rsid w:val="006E75DE"/>
    <w:rsid w:val="006F7768"/>
    <w:rsid w:val="00702A3B"/>
    <w:rsid w:val="007071A8"/>
    <w:rsid w:val="00707515"/>
    <w:rsid w:val="00707C14"/>
    <w:rsid w:val="00714C54"/>
    <w:rsid w:val="00717272"/>
    <w:rsid w:val="0073626B"/>
    <w:rsid w:val="00751FAA"/>
    <w:rsid w:val="00760E4B"/>
    <w:rsid w:val="0076640C"/>
    <w:rsid w:val="00767C60"/>
    <w:rsid w:val="00774C97"/>
    <w:rsid w:val="00777FB3"/>
    <w:rsid w:val="00781700"/>
    <w:rsid w:val="00790143"/>
    <w:rsid w:val="007942B7"/>
    <w:rsid w:val="007954A6"/>
    <w:rsid w:val="007C65C5"/>
    <w:rsid w:val="007D1701"/>
    <w:rsid w:val="007D5CBF"/>
    <w:rsid w:val="007D69D9"/>
    <w:rsid w:val="007F1D56"/>
    <w:rsid w:val="007F5F9D"/>
    <w:rsid w:val="00800B69"/>
    <w:rsid w:val="00803D20"/>
    <w:rsid w:val="00807495"/>
    <w:rsid w:val="00821526"/>
    <w:rsid w:val="0082470D"/>
    <w:rsid w:val="00825ACB"/>
    <w:rsid w:val="00826275"/>
    <w:rsid w:val="00836976"/>
    <w:rsid w:val="008514EC"/>
    <w:rsid w:val="00853CB9"/>
    <w:rsid w:val="00865E5A"/>
    <w:rsid w:val="00882A5B"/>
    <w:rsid w:val="00891E6F"/>
    <w:rsid w:val="00894358"/>
    <w:rsid w:val="0089455A"/>
    <w:rsid w:val="00897D04"/>
    <w:rsid w:val="008A5AAE"/>
    <w:rsid w:val="008D6E75"/>
    <w:rsid w:val="008F2EF6"/>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626F"/>
    <w:rsid w:val="00A06BF1"/>
    <w:rsid w:val="00A10B8C"/>
    <w:rsid w:val="00A1361E"/>
    <w:rsid w:val="00A24E51"/>
    <w:rsid w:val="00A51AAD"/>
    <w:rsid w:val="00A670E9"/>
    <w:rsid w:val="00A82709"/>
    <w:rsid w:val="00AA0AE1"/>
    <w:rsid w:val="00AC2723"/>
    <w:rsid w:val="00AC4A6F"/>
    <w:rsid w:val="00AD6065"/>
    <w:rsid w:val="00AE4F68"/>
    <w:rsid w:val="00AE6A4F"/>
    <w:rsid w:val="00AF196B"/>
    <w:rsid w:val="00AF5151"/>
    <w:rsid w:val="00B1184C"/>
    <w:rsid w:val="00B220EC"/>
    <w:rsid w:val="00B5314A"/>
    <w:rsid w:val="00B56A3A"/>
    <w:rsid w:val="00B77C12"/>
    <w:rsid w:val="00B85EA1"/>
    <w:rsid w:val="00B87734"/>
    <w:rsid w:val="00BA03C4"/>
    <w:rsid w:val="00BA14E6"/>
    <w:rsid w:val="00BA3611"/>
    <w:rsid w:val="00BA4354"/>
    <w:rsid w:val="00BB2529"/>
    <w:rsid w:val="00BB3652"/>
    <w:rsid w:val="00BC61D1"/>
    <w:rsid w:val="00BD18E4"/>
    <w:rsid w:val="00BD1E44"/>
    <w:rsid w:val="00BD2172"/>
    <w:rsid w:val="00BD2842"/>
    <w:rsid w:val="00BF6B7B"/>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B6837"/>
    <w:rsid w:val="00CC3B31"/>
    <w:rsid w:val="00CC48E8"/>
    <w:rsid w:val="00CD3DE8"/>
    <w:rsid w:val="00CF21EB"/>
    <w:rsid w:val="00D014E1"/>
    <w:rsid w:val="00D01CA1"/>
    <w:rsid w:val="00D1453D"/>
    <w:rsid w:val="00D41F4C"/>
    <w:rsid w:val="00D45F5C"/>
    <w:rsid w:val="00D520C8"/>
    <w:rsid w:val="00D70570"/>
    <w:rsid w:val="00D9090A"/>
    <w:rsid w:val="00D96084"/>
    <w:rsid w:val="00DA6660"/>
    <w:rsid w:val="00DB46D1"/>
    <w:rsid w:val="00DC5B52"/>
    <w:rsid w:val="00DD515F"/>
    <w:rsid w:val="00DF25D7"/>
    <w:rsid w:val="00DF54AF"/>
    <w:rsid w:val="00DF555F"/>
    <w:rsid w:val="00DF56A7"/>
    <w:rsid w:val="00E023B5"/>
    <w:rsid w:val="00E17DF6"/>
    <w:rsid w:val="00E33169"/>
    <w:rsid w:val="00E51AC4"/>
    <w:rsid w:val="00E6528C"/>
    <w:rsid w:val="00E73F4D"/>
    <w:rsid w:val="00E83650"/>
    <w:rsid w:val="00EC6A3E"/>
    <w:rsid w:val="00ED30F1"/>
    <w:rsid w:val="00ED57F6"/>
    <w:rsid w:val="00ED6104"/>
    <w:rsid w:val="00ED7D79"/>
    <w:rsid w:val="00EE5F85"/>
    <w:rsid w:val="00EF4B82"/>
    <w:rsid w:val="00EF5B46"/>
    <w:rsid w:val="00EF6910"/>
    <w:rsid w:val="00F04B4F"/>
    <w:rsid w:val="00F05E2C"/>
    <w:rsid w:val="00F132F9"/>
    <w:rsid w:val="00F24BAF"/>
    <w:rsid w:val="00F25044"/>
    <w:rsid w:val="00F31BC3"/>
    <w:rsid w:val="00F36022"/>
    <w:rsid w:val="00F614CD"/>
    <w:rsid w:val="00F7274D"/>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F2EF7"/>
    <w:rsid w:val="00443EA4"/>
    <w:rsid w:val="00583D19"/>
    <w:rsid w:val="00722728"/>
    <w:rsid w:val="00787EBD"/>
    <w:rsid w:val="007C3485"/>
    <w:rsid w:val="008E118A"/>
    <w:rsid w:val="00A104A7"/>
    <w:rsid w:val="00AB484A"/>
    <w:rsid w:val="00C32372"/>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E4F5EAD1-FA63-45FD-AF83-500DF6A73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19</TotalTime>
  <Pages>5</Pages>
  <Words>841</Words>
  <Characters>4627</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3</cp:revision>
  <cp:lastPrinted>2008-09-26T23:14:00Z</cp:lastPrinted>
  <dcterms:created xsi:type="dcterms:W3CDTF">2021-11-08T12:10:00Z</dcterms:created>
  <dcterms:modified xsi:type="dcterms:W3CDTF">2021-11-08T12:38:00Z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