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DE4F2B">
      <w:pPr>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61312" behindDoc="0" locked="0" layoutInCell="1" allowOverlap="1" wp14:anchorId="50D57D97" wp14:editId="293FDA55">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61FA6" w:rsidRDefault="00361FA6" w:rsidP="00B40246">
                                <w:pPr>
                                  <w:pStyle w:val="Ttulodelboletn"/>
                                  <w:jc w:val="center"/>
                                  <w:rPr>
                                    <w:rFonts w:ascii="Century Gothic" w:hAnsi="Century Gothic"/>
                                    <w:sz w:val="50"/>
                                    <w:szCs w:val="50"/>
                                  </w:rPr>
                                </w:pPr>
                              </w:p>
                              <w:p w:rsidR="00361FA6" w:rsidRPr="00006957" w:rsidRDefault="00361FA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F019D" w:rsidRDefault="000F019D" w:rsidP="00B40246">
                          <w:pPr>
                            <w:pStyle w:val="Ttulodelboletn"/>
                            <w:jc w:val="center"/>
                            <w:rPr>
                              <w:rFonts w:ascii="Century Gothic" w:hAnsi="Century Gothic"/>
                              <w:sz w:val="50"/>
                              <w:szCs w:val="50"/>
                            </w:rPr>
                          </w:pPr>
                        </w:p>
                        <w:p w:rsidR="000F019D" w:rsidRPr="00006957" w:rsidRDefault="000F019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61FA6" w:rsidRDefault="00361FA6"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F019D" w:rsidRDefault="000F019D"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BD1DD2" w:rsidRDefault="00401086" w:rsidP="00EB0437">
            <w:pPr>
              <w:jc w:val="both"/>
              <w:rPr>
                <w:rFonts w:ascii="Century Gothic" w:hAnsi="Century Gothic"/>
              </w:rPr>
            </w:pPr>
            <w:r w:rsidRPr="00BD1DD2">
              <w:rPr>
                <w:rFonts w:ascii="Century Gothic" w:hAnsi="Century Gothic"/>
              </w:rPr>
              <w:t>C</w:t>
            </w:r>
            <w:r w:rsidR="00EB0437">
              <w:rPr>
                <w:rFonts w:ascii="Century Gothic" w:hAnsi="Century Gothic"/>
              </w:rPr>
              <w:t>entro Nacional de Investigación de la Evolución Humana (CENIEH)</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BD1DD2" w:rsidRDefault="000D6815">
            <w:pPr>
              <w:rPr>
                <w:rFonts w:ascii="Century Gothic" w:hAnsi="Century Gothic"/>
              </w:rPr>
            </w:pPr>
            <w:r w:rsidRPr="00BD1DD2">
              <w:rPr>
                <w:rFonts w:ascii="Century Gothic" w:hAnsi="Century Gothic"/>
              </w:rPr>
              <w:t>12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BD1DD2" w:rsidRDefault="008D2CD6">
            <w:pPr>
              <w:rPr>
                <w:rFonts w:ascii="Century Gothic" w:hAnsi="Century Gothic"/>
              </w:rPr>
            </w:pPr>
            <w:r w:rsidRPr="008D2CD6">
              <w:rPr>
                <w:rFonts w:ascii="Century Gothic" w:hAnsi="Century Gothic"/>
              </w:rPr>
              <w:t>https://www.cenieh.es/</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Pr="00BD1DD2"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Pr="00BD1DD2" w:rsidRDefault="00B91635">
      <w:pPr>
        <w:rPr>
          <w:rFonts w:ascii="Century Gothic" w:hAnsi="Century Gothic"/>
        </w:rPr>
      </w:pPr>
    </w:p>
    <w:p w:rsidR="00F14DA4" w:rsidRPr="00BD1DD2" w:rsidRDefault="00F14DA4">
      <w:pPr>
        <w:rPr>
          <w:rFonts w:ascii="Century Gothic" w:hAnsi="Century Gothic"/>
        </w:rPr>
      </w:pPr>
    </w:p>
    <w:p w:rsidR="0076347B" w:rsidRDefault="0076347B">
      <w:pPr>
        <w:rPr>
          <w:rFonts w:ascii="Century Gothic" w:hAnsi="Century Gothic"/>
          <w:b/>
          <w:color w:val="00642D"/>
          <w:sz w:val="30"/>
          <w:szCs w:val="30"/>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2505C5">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sdt>
      <w:sdtPr>
        <w:rPr>
          <w:rFonts w:ascii="Century Gothic" w:hAnsi="Century Gothic"/>
          <w:color w:val="00642D"/>
          <w:sz w:val="30"/>
          <w:szCs w:val="30"/>
        </w:rPr>
        <w:id w:val="228783093"/>
        <w:placeholder>
          <w:docPart w:val="7380086C8FAE48A7BA69FB659C705034"/>
        </w:placeholder>
      </w:sdtPr>
      <w:sdtEndPr>
        <w:rPr>
          <w:sz w:val="32"/>
          <w:szCs w:val="24"/>
        </w:rPr>
      </w:sdtEndPr>
      <w:sdtContent>
        <w:p w:rsidR="00361FA6" w:rsidRDefault="00361FA6" w:rsidP="000C6CFF">
          <w:pPr>
            <w:pStyle w:val="Titulardelboletn"/>
            <w:spacing w:before="120" w:after="120" w:line="312" w:lineRule="auto"/>
            <w:ind w:left="720" w:hanging="360"/>
            <w:rPr>
              <w:rFonts w:ascii="Century Gothic" w:hAnsi="Century Gothic"/>
              <w:color w:val="00642D"/>
              <w:sz w:val="30"/>
              <w:szCs w:val="30"/>
            </w:rPr>
          </w:pPr>
        </w:p>
        <w:p w:rsidR="00B40246" w:rsidRPr="00BD1DD2" w:rsidRDefault="000C6CFF" w:rsidP="000C6CFF">
          <w:pPr>
            <w:pStyle w:val="Titulardelboletn"/>
            <w:spacing w:before="120" w:after="120" w:line="312" w:lineRule="auto"/>
            <w:ind w:left="720" w:hanging="360"/>
            <w:rPr>
              <w:rFonts w:ascii="Century Gothic" w:hAnsi="Century Gothic"/>
              <w:color w:val="00642D"/>
            </w:rPr>
          </w:pPr>
          <w:r w:rsidRPr="00BD1DD2">
            <w:rPr>
              <w:rFonts w:ascii="Century Gothic" w:hAnsi="Century Gothic"/>
              <w:color w:val="00642D"/>
              <w:sz w:val="30"/>
              <w:szCs w:val="30"/>
            </w:rPr>
            <w:lastRenderedPageBreak/>
            <w:t>I. Localización y Estructuración de la Información de Transparencia</w:t>
          </w:r>
        </w:p>
      </w:sdtContent>
    </w:sdt>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CB5511" w:rsidP="00CB5511">
            <w:pPr>
              <w:jc w:val="center"/>
              <w:rPr>
                <w:rFonts w:ascii="Century Gothic" w:hAnsi="Century Gothic"/>
              </w:rPr>
            </w:pPr>
          </w:p>
        </w:tc>
        <w:tc>
          <w:tcPr>
            <w:tcW w:w="3969" w:type="dxa"/>
            <w:vMerge w:val="restart"/>
          </w:tcPr>
          <w:p w:rsidR="00CB5511" w:rsidRPr="00BD1DD2" w:rsidRDefault="00DE4F2B" w:rsidP="00D81B27">
            <w:pPr>
              <w:jc w:val="both"/>
              <w:rPr>
                <w:rFonts w:ascii="Century Gothic" w:hAnsi="Century Gothic"/>
                <w:sz w:val="20"/>
                <w:szCs w:val="20"/>
              </w:rPr>
            </w:pPr>
            <w:r w:rsidRPr="00BD1DD2">
              <w:rPr>
                <w:rFonts w:ascii="Century Gothic" w:hAnsi="Century Gothic"/>
                <w:sz w:val="20"/>
                <w:szCs w:val="20"/>
              </w:rPr>
              <w:t>E</w:t>
            </w:r>
            <w:r w:rsidR="00D81B27">
              <w:rPr>
                <w:rFonts w:ascii="Century Gothic" w:hAnsi="Century Gothic"/>
                <w:sz w:val="20"/>
                <w:szCs w:val="20"/>
              </w:rPr>
              <w:t>n e</w:t>
            </w:r>
            <w:r w:rsidRPr="00BD1DD2">
              <w:rPr>
                <w:rFonts w:ascii="Century Gothic" w:hAnsi="Century Gothic"/>
                <w:sz w:val="20"/>
                <w:szCs w:val="20"/>
              </w:rPr>
              <w:t>l apartado “</w:t>
            </w:r>
            <w:r w:rsidR="00EB0437">
              <w:rPr>
                <w:rFonts w:ascii="Century Gothic" w:hAnsi="Century Gothic"/>
                <w:sz w:val="20"/>
                <w:szCs w:val="20"/>
              </w:rPr>
              <w:t xml:space="preserve">Sobre el CENIEH” de la parte superior de su web </w:t>
            </w:r>
            <w:r w:rsidR="00D81B27">
              <w:rPr>
                <w:rFonts w:ascii="Century Gothic" w:hAnsi="Century Gothic"/>
                <w:sz w:val="20"/>
                <w:szCs w:val="20"/>
              </w:rPr>
              <w:t>se aloja un</w:t>
            </w:r>
            <w:r w:rsidRPr="00BD1DD2">
              <w:rPr>
                <w:rFonts w:ascii="Century Gothic" w:hAnsi="Century Gothic"/>
                <w:sz w:val="20"/>
                <w:szCs w:val="20"/>
              </w:rPr>
              <w:t xml:space="preserve"> acceso denominado “</w:t>
            </w:r>
            <w:r w:rsidR="005A7123" w:rsidRPr="00BD1DD2">
              <w:rPr>
                <w:rFonts w:ascii="Century Gothic" w:hAnsi="Century Gothic"/>
                <w:sz w:val="20"/>
                <w:szCs w:val="20"/>
              </w:rPr>
              <w:t>T</w:t>
            </w:r>
            <w:r w:rsidRPr="00BD1DD2">
              <w:rPr>
                <w:rFonts w:ascii="Century Gothic" w:hAnsi="Century Gothic"/>
                <w:sz w:val="20"/>
                <w:szCs w:val="20"/>
              </w:rPr>
              <w:t>ransparencia”</w:t>
            </w:r>
            <w:r w:rsidR="005A7123" w:rsidRPr="00BD1DD2">
              <w:rPr>
                <w:rFonts w:ascii="Century Gothic" w:hAnsi="Century Gothic"/>
                <w:sz w:val="20"/>
                <w:szCs w:val="20"/>
              </w:rPr>
              <w:t xml:space="preserve">. </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DE4F2B" w:rsidP="00CB5511">
            <w:pPr>
              <w:jc w:val="center"/>
              <w:rPr>
                <w:rFonts w:ascii="Century Gothic" w:hAnsi="Century Gothic"/>
              </w:rPr>
            </w:pPr>
            <w:r w:rsidRPr="00BD1DD2">
              <w:rPr>
                <w:rFonts w:ascii="Century Gothic" w:hAnsi="Century Gothic"/>
              </w:rPr>
              <w:t>x</w:t>
            </w: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EB0437">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cuatro bloques: 1º) </w:t>
            </w:r>
            <w:r w:rsidR="00EB0437" w:rsidRPr="00EB0437">
              <w:rPr>
                <w:rFonts w:ascii="Century Gothic" w:hAnsi="Century Gothic"/>
                <w:bCs/>
                <w:sz w:val="20"/>
                <w:szCs w:val="20"/>
              </w:rPr>
              <w:t>Información institucional, organizativa y de planificación</w:t>
            </w:r>
            <w:r w:rsidR="005A7123" w:rsidRPr="00EB0437">
              <w:rPr>
                <w:rFonts w:ascii="Century Gothic" w:hAnsi="Century Gothic"/>
                <w:sz w:val="20"/>
                <w:szCs w:val="20"/>
              </w:rPr>
              <w:t xml:space="preserve">; 2º) </w:t>
            </w:r>
            <w:r w:rsidR="00EB0437" w:rsidRPr="00EB0437">
              <w:rPr>
                <w:rFonts w:ascii="Century Gothic" w:hAnsi="Century Gothic"/>
                <w:bCs/>
                <w:sz w:val="20"/>
                <w:szCs w:val="20"/>
              </w:rPr>
              <w:t>Información económica, presupuestaria y estadística</w:t>
            </w:r>
            <w:r w:rsidR="005A7123" w:rsidRPr="00EB0437">
              <w:rPr>
                <w:rFonts w:ascii="Century Gothic" w:hAnsi="Century Gothic"/>
                <w:sz w:val="20"/>
                <w:szCs w:val="20"/>
              </w:rPr>
              <w:t xml:space="preserve">; 3º) </w:t>
            </w:r>
            <w:hyperlink r:id="rId12" w:history="1">
              <w:r w:rsidR="00EB0437" w:rsidRPr="00EB0437">
                <w:rPr>
                  <w:rFonts w:ascii="Century Gothic" w:hAnsi="Century Gothic"/>
                  <w:bCs/>
                  <w:sz w:val="20"/>
                  <w:szCs w:val="20"/>
                </w:rPr>
                <w:t>Tratamiento de datos de car</w:t>
              </w:r>
              <w:r w:rsidR="00EB0437">
                <w:rPr>
                  <w:rFonts w:ascii="Century Gothic" w:hAnsi="Century Gothic"/>
                  <w:bCs/>
                  <w:sz w:val="20"/>
                  <w:szCs w:val="20"/>
                </w:rPr>
                <w:t>á</w:t>
              </w:r>
              <w:r w:rsidR="00EB0437" w:rsidRPr="00EB0437">
                <w:rPr>
                  <w:rFonts w:ascii="Century Gothic" w:hAnsi="Century Gothic"/>
                  <w:bCs/>
                  <w:sz w:val="20"/>
                  <w:szCs w:val="20"/>
                </w:rPr>
                <w:t>cter personal</w:t>
              </w:r>
            </w:hyperlink>
            <w:r w:rsidR="00EB0437">
              <w:rPr>
                <w:rFonts w:ascii="Century Gothic" w:hAnsi="Century Gothic"/>
                <w:sz w:val="20"/>
                <w:szCs w:val="20"/>
              </w:rPr>
              <w:t>;</w:t>
            </w:r>
            <w:r w:rsidR="005A7123" w:rsidRPr="00EB0437">
              <w:rPr>
                <w:rFonts w:ascii="Century Gothic" w:hAnsi="Century Gothic"/>
                <w:sz w:val="20"/>
                <w:szCs w:val="20"/>
              </w:rPr>
              <w:t xml:space="preserve"> y 4º) </w:t>
            </w:r>
            <w:r w:rsidR="00EB0437">
              <w:rPr>
                <w:rFonts w:ascii="Century Gothic" w:hAnsi="Century Gothic"/>
                <w:sz w:val="20"/>
                <w:szCs w:val="20"/>
              </w:rPr>
              <w:t>Derechos, apartado habilitado para solicitar información.</w:t>
            </w:r>
            <w:r w:rsidR="00DE4F2B" w:rsidRPr="00EB0437">
              <w:rPr>
                <w:rFonts w:ascii="Century Gothic" w:hAnsi="Century Gothic"/>
                <w:sz w:val="20"/>
                <w:szCs w:val="20"/>
              </w:rPr>
              <w:t xml:space="preserve">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EB0437" w:rsidP="00B07AC3">
      <w:pPr>
        <w:jc w:val="center"/>
        <w:rPr>
          <w:rFonts w:ascii="Century Gothic" w:hAnsi="Century Gothic"/>
        </w:rPr>
      </w:pPr>
      <w:r>
        <w:rPr>
          <w:noProof/>
        </w:rPr>
        <w:drawing>
          <wp:inline distT="0" distB="0" distL="0" distR="0" wp14:anchorId="008A6A37" wp14:editId="02B5F787">
            <wp:extent cx="4886325" cy="28003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6284" t="6344" r="6578" b="4834"/>
                    <a:stretch/>
                  </pic:blipFill>
                  <pic:spPr bwMode="auto">
                    <a:xfrm>
                      <a:off x="0" y="0"/>
                      <a:ext cx="4890262" cy="2802606"/>
                    </a:xfrm>
                    <a:prstGeom prst="rect">
                      <a:avLst/>
                    </a:prstGeom>
                    <a:ln>
                      <a:noFill/>
                    </a:ln>
                    <a:extLst>
                      <a:ext uri="{53640926-AAD7-44D8-BBD7-CCE9431645EC}">
                        <a14:shadowObscured xmlns:a14="http://schemas.microsoft.com/office/drawing/2010/main"/>
                      </a:ext>
                    </a:extLst>
                  </pic:spPr>
                </pic:pic>
              </a:graphicData>
            </a:graphic>
          </wp:inline>
        </w:drawing>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7B70ED" w:rsidP="00EB0437">
            <w:pPr>
              <w:spacing w:before="120" w:after="120"/>
              <w:ind w:left="33"/>
              <w:jc w:val="both"/>
              <w:rPr>
                <w:rStyle w:val="Ttulo2Car"/>
                <w:b w:val="0"/>
                <w:color w:val="auto"/>
                <w:sz w:val="20"/>
                <w:szCs w:val="20"/>
                <w:lang w:bidi="es-ES"/>
              </w:rPr>
            </w:pPr>
            <w:r w:rsidRPr="00EB0437">
              <w:rPr>
                <w:rStyle w:val="Ttulo2Car"/>
                <w:b w:val="0"/>
                <w:color w:val="auto"/>
                <w:sz w:val="20"/>
                <w:szCs w:val="20"/>
                <w:lang w:bidi="es-ES"/>
              </w:rPr>
              <w:t xml:space="preserve">Publica </w:t>
            </w:r>
            <w:r w:rsidR="00EB0437" w:rsidRPr="00EB0437">
              <w:rPr>
                <w:rStyle w:val="Ttulo2Car"/>
                <w:b w:val="0"/>
                <w:color w:val="auto"/>
                <w:sz w:val="20"/>
                <w:szCs w:val="20"/>
                <w:lang w:bidi="es-ES"/>
              </w:rPr>
              <w:t xml:space="preserve">sus Estatutos y la normativa que </w:t>
            </w:r>
            <w:r w:rsidR="00EB0437" w:rsidRPr="00EB0437">
              <w:rPr>
                <w:rFonts w:ascii="Century Gothic" w:hAnsi="Century Gothic"/>
                <w:sz w:val="20"/>
                <w:szCs w:val="20"/>
              </w:rPr>
              <w:t>general que le resulta de aplicación:</w:t>
            </w:r>
            <w:r w:rsidR="00EB0437" w:rsidRPr="00EB0437">
              <w:rPr>
                <w:rStyle w:val="Ttulo2Car"/>
                <w:b w:val="0"/>
                <w:color w:val="auto"/>
                <w:sz w:val="20"/>
                <w:szCs w:val="20"/>
                <w:lang w:bidi="es-ES"/>
              </w:rPr>
              <w:t xml:space="preserve"> normativa presupuestaria, contable, de control financiero y de contratación que le resulta de aplicación</w:t>
            </w:r>
            <w:r w:rsidR="00EB0437" w:rsidRPr="00EB0437">
              <w:rPr>
                <w:rFonts w:ascii="Century Gothic" w:hAnsi="Century Gothic"/>
                <w:sz w:val="20"/>
                <w:szCs w:val="20"/>
              </w:rPr>
              <w:t xml:space="preserve"> </w:t>
            </w:r>
            <w:r w:rsidR="00EB0437">
              <w:rPr>
                <w:rFonts w:ascii="Century Gothic" w:hAnsi="Century Gothic"/>
                <w:sz w:val="20"/>
                <w:szCs w:val="20"/>
              </w:rPr>
              <w:t>(</w:t>
            </w:r>
            <w:r w:rsidR="0025725D">
              <w:rPr>
                <w:rFonts w:ascii="Century Gothic" w:hAnsi="Century Gothic"/>
                <w:sz w:val="20"/>
                <w:szCs w:val="20"/>
              </w:rPr>
              <w:t xml:space="preserve">con remisión al </w:t>
            </w:r>
            <w:r w:rsidR="00EB0437">
              <w:rPr>
                <w:rFonts w:ascii="Century Gothic" w:hAnsi="Century Gothic"/>
                <w:sz w:val="20"/>
                <w:szCs w:val="20"/>
              </w:rPr>
              <w:t>BOE consolidado)</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EB043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Portal, en el apartado “Sobre el CENIEH”.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B0437"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DE4F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r w:rsidR="00133167" w:rsidRPr="00D970E8">
              <w:rPr>
                <w:rStyle w:val="Ttulo2Car"/>
                <w:b w:val="0"/>
                <w:color w:val="auto"/>
                <w:sz w:val="20"/>
                <w:szCs w:val="20"/>
                <w:lang w:bidi="es-ES"/>
              </w:rPr>
              <w:t xml:space="preserve"> </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D81B27" w:rsidP="00D81B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Informa sobre sus</w:t>
            </w:r>
            <w:r w:rsidR="00A706B8">
              <w:rPr>
                <w:rStyle w:val="Ttulo2Car"/>
                <w:b w:val="0"/>
                <w:color w:val="auto"/>
                <w:sz w:val="20"/>
                <w:szCs w:val="20"/>
                <w:lang w:bidi="es-ES"/>
              </w:rPr>
              <w:t xml:space="preserve"> órganos de gobierno. La información carece de fecha.</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7B70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00449B">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4700FE" w:rsidP="00E3088D">
            <w:pPr>
              <w:pStyle w:val="Cuerpodelboletn"/>
              <w:spacing w:before="120" w:after="120" w:line="312" w:lineRule="auto"/>
              <w:rPr>
                <w:rStyle w:val="Ttulo2Car"/>
                <w:sz w:val="24"/>
                <w:szCs w:val="24"/>
                <w:lang w:bidi="es-ES"/>
              </w:rPr>
            </w:pPr>
            <w:r w:rsidRPr="004700F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81B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Solo </w:t>
            </w:r>
            <w:r w:rsidR="00D81B27">
              <w:rPr>
                <w:rStyle w:val="Ttulo2Car"/>
                <w:b w:val="0"/>
                <w:color w:val="auto"/>
                <w:sz w:val="20"/>
                <w:szCs w:val="20"/>
                <w:lang w:bidi="es-ES"/>
              </w:rPr>
              <w:t>ofrece información de</w:t>
            </w:r>
            <w:r>
              <w:rPr>
                <w:rStyle w:val="Ttulo2Car"/>
                <w:b w:val="0"/>
                <w:color w:val="auto"/>
                <w:sz w:val="20"/>
                <w:szCs w:val="20"/>
                <w:lang w:bidi="es-ES"/>
              </w:rPr>
              <w:t xml:space="preserve"> su Directora.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D81B27">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Plan </w:t>
            </w:r>
            <w:r w:rsidR="00A706B8">
              <w:rPr>
                <w:rStyle w:val="Ttulo2Car"/>
                <w:b w:val="0"/>
                <w:color w:val="auto"/>
                <w:sz w:val="20"/>
                <w:szCs w:val="20"/>
                <w:lang w:bidi="es-ES"/>
              </w:rPr>
              <w:t>plurianual</w:t>
            </w:r>
            <w:r w:rsidRPr="00D970E8">
              <w:rPr>
                <w:rStyle w:val="Ttulo2Car"/>
                <w:b w:val="0"/>
                <w:color w:val="auto"/>
                <w:sz w:val="20"/>
                <w:szCs w:val="20"/>
                <w:lang w:bidi="es-ES"/>
              </w:rPr>
              <w:t xml:space="preserve"> 2017-202</w:t>
            </w:r>
            <w:r w:rsidR="00A706B8">
              <w:rPr>
                <w:rStyle w:val="Ttulo2Car"/>
                <w:b w:val="0"/>
                <w:color w:val="auto"/>
                <w:sz w:val="20"/>
                <w:szCs w:val="20"/>
                <w:lang w:bidi="es-ES"/>
              </w:rPr>
              <w:t>0</w:t>
            </w:r>
            <w:r w:rsidR="00D81B27">
              <w:rPr>
                <w:rStyle w:val="Ttulo2Car"/>
                <w:b w:val="0"/>
                <w:color w:val="auto"/>
                <w:sz w:val="20"/>
                <w:szCs w:val="20"/>
                <w:lang w:bidi="es-ES"/>
              </w:rPr>
              <w:t>, en</w:t>
            </w:r>
            <w:r w:rsidRPr="00D970E8">
              <w:rPr>
                <w:rStyle w:val="Ttulo2Car"/>
                <w:b w:val="0"/>
                <w:color w:val="auto"/>
                <w:sz w:val="20"/>
                <w:szCs w:val="20"/>
                <w:lang w:bidi="es-ES"/>
              </w:rPr>
              <w:t xml:space="preserve"> inglés. C</w:t>
            </w:r>
            <w:r w:rsidR="00D81B27">
              <w:rPr>
                <w:rStyle w:val="Ttulo2Car"/>
                <w:b w:val="0"/>
                <w:color w:val="auto"/>
                <w:sz w:val="20"/>
                <w:szCs w:val="20"/>
                <w:lang w:bidi="es-ES"/>
              </w:rPr>
              <w:t>uenta con</w:t>
            </w:r>
            <w:r w:rsidRPr="00D970E8">
              <w:rPr>
                <w:rStyle w:val="Ttulo2Car"/>
                <w:b w:val="0"/>
                <w:color w:val="auto"/>
                <w:sz w:val="20"/>
                <w:szCs w:val="20"/>
                <w:lang w:bidi="es-ES"/>
              </w:rPr>
              <w:t xml:space="preserve"> objetivos, medios</w:t>
            </w:r>
            <w:r w:rsidR="00D51786" w:rsidRPr="00D970E8">
              <w:rPr>
                <w:rStyle w:val="Ttulo2Car"/>
                <w:b w:val="0"/>
                <w:color w:val="auto"/>
                <w:sz w:val="20"/>
                <w:szCs w:val="20"/>
                <w:lang w:bidi="es-ES"/>
              </w:rPr>
              <w:t>,</w:t>
            </w:r>
            <w:r w:rsidRPr="00D970E8">
              <w:rPr>
                <w:rStyle w:val="Ttulo2Car"/>
                <w:b w:val="0"/>
                <w:color w:val="auto"/>
                <w:sz w:val="20"/>
                <w:szCs w:val="20"/>
                <w:lang w:bidi="es-ES"/>
              </w:rPr>
              <w:t xml:space="preserve"> cronograma</w:t>
            </w:r>
            <w:r w:rsidR="00D51786" w:rsidRPr="00D970E8">
              <w:rPr>
                <w:rStyle w:val="Ttulo2Car"/>
                <w:b w:val="0"/>
                <w:color w:val="auto"/>
                <w:sz w:val="20"/>
                <w:szCs w:val="20"/>
                <w:lang w:bidi="es-ES"/>
              </w:rPr>
              <w:t xml:space="preserve"> e  indicadores</w:t>
            </w:r>
            <w:r w:rsidR="00A706B8">
              <w:rPr>
                <w:rStyle w:val="Ttulo2Car"/>
                <w:b w:val="0"/>
                <w:color w:val="auto"/>
                <w:sz w:val="20"/>
                <w:szCs w:val="20"/>
                <w:lang w:bidi="es-ES"/>
              </w:rPr>
              <w:t>. Plan Anual ejercicio 2020 en castellano</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A706B8">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No se ha localizado información sobre informes de evaluación y seguimiento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D51786"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81B27">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el </w:t>
            </w:r>
            <w:r w:rsidRPr="00D970E8">
              <w:rPr>
                <w:rStyle w:val="Ttulo2Car"/>
                <w:b w:val="0"/>
                <w:color w:val="auto"/>
                <w:sz w:val="20"/>
                <w:szCs w:val="20"/>
                <w:lang w:bidi="es-ES"/>
              </w:rPr>
              <w:t xml:space="preserve">Plan </w:t>
            </w:r>
            <w:r>
              <w:rPr>
                <w:rStyle w:val="Ttulo2Car"/>
                <w:b w:val="0"/>
                <w:color w:val="auto"/>
                <w:sz w:val="20"/>
                <w:szCs w:val="20"/>
                <w:lang w:bidi="es-ES"/>
              </w:rPr>
              <w:t>plurianual</w:t>
            </w:r>
            <w:r w:rsidRPr="00D970E8">
              <w:rPr>
                <w:rStyle w:val="Ttulo2Car"/>
                <w:b w:val="0"/>
                <w:color w:val="auto"/>
                <w:sz w:val="20"/>
                <w:szCs w:val="20"/>
                <w:lang w:bidi="es-ES"/>
              </w:rPr>
              <w:t xml:space="preserve"> 2017-202</w:t>
            </w:r>
            <w:r>
              <w:rPr>
                <w:rStyle w:val="Ttulo2Car"/>
                <w:b w:val="0"/>
                <w:color w:val="auto"/>
                <w:sz w:val="20"/>
                <w:szCs w:val="20"/>
                <w:lang w:bidi="es-ES"/>
              </w:rPr>
              <w:t>0</w:t>
            </w:r>
            <w:r w:rsidR="00D81B27">
              <w:rPr>
                <w:rStyle w:val="Ttulo2Car"/>
                <w:b w:val="0"/>
                <w:color w:val="auto"/>
                <w:sz w:val="20"/>
                <w:szCs w:val="20"/>
                <w:lang w:bidi="es-ES"/>
              </w:rPr>
              <w:t xml:space="preserve"> (</w:t>
            </w:r>
            <w:r>
              <w:rPr>
                <w:rStyle w:val="Ttulo2Car"/>
                <w:b w:val="0"/>
                <w:color w:val="auto"/>
                <w:sz w:val="20"/>
                <w:szCs w:val="20"/>
                <w:lang w:bidi="es-ES"/>
              </w:rPr>
              <w:t>e</w:t>
            </w:r>
            <w:r w:rsidR="00D51786" w:rsidRPr="00D970E8">
              <w:rPr>
                <w:rStyle w:val="Ttulo2Car"/>
                <w:b w:val="0"/>
                <w:color w:val="auto"/>
                <w:sz w:val="20"/>
                <w:szCs w:val="20"/>
                <w:lang w:bidi="es-ES"/>
              </w:rPr>
              <w:t>n inglés</w:t>
            </w:r>
            <w:r w:rsidR="00D81B27">
              <w:rPr>
                <w:rStyle w:val="Ttulo2Car"/>
                <w:b w:val="0"/>
                <w:color w:val="auto"/>
                <w:sz w:val="20"/>
                <w:szCs w:val="20"/>
                <w:lang w:bidi="es-ES"/>
              </w:rPr>
              <w:t>)</w:t>
            </w:r>
            <w:r>
              <w:rPr>
                <w:rStyle w:val="Ttulo2Car"/>
                <w:b w:val="0"/>
                <w:color w:val="auto"/>
                <w:sz w:val="20"/>
                <w:szCs w:val="20"/>
                <w:lang w:bidi="es-ES"/>
              </w:rPr>
              <w:t xml:space="preserve"> y en castellano</w:t>
            </w:r>
            <w:r w:rsidR="00D81B27">
              <w:rPr>
                <w:rStyle w:val="Ttulo2Car"/>
                <w:b w:val="0"/>
                <w:color w:val="auto"/>
                <w:sz w:val="20"/>
                <w:szCs w:val="20"/>
                <w:lang w:bidi="es-ES"/>
              </w:rPr>
              <w:t>,</w:t>
            </w:r>
            <w:r>
              <w:rPr>
                <w:rStyle w:val="Ttulo2Car"/>
                <w:b w:val="0"/>
                <w:color w:val="auto"/>
                <w:sz w:val="20"/>
                <w:szCs w:val="20"/>
                <w:lang w:bidi="es-ES"/>
              </w:rPr>
              <w:t xml:space="preserve"> en el plan anual del ejercicio 2020.</w:t>
            </w:r>
          </w:p>
        </w:tc>
      </w:tr>
    </w:tbl>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361FA6" w:rsidRPr="00BD1DD2" w:rsidRDefault="00361FA6" w:rsidP="00B83601">
                            <w:pPr>
                              <w:rPr>
                                <w:rFonts w:ascii="Century Gothic" w:hAnsi="Century Gothic"/>
                                <w:b/>
                                <w:color w:val="00642D"/>
                              </w:rPr>
                            </w:pPr>
                            <w:r w:rsidRPr="00BD1DD2">
                              <w:rPr>
                                <w:rFonts w:ascii="Century Gothic" w:hAnsi="Century Gothic"/>
                                <w:b/>
                                <w:color w:val="00642D"/>
                              </w:rPr>
                              <w:t>Contenidos</w:t>
                            </w:r>
                          </w:p>
                          <w:p w:rsidR="00361FA6" w:rsidRDefault="00361FA6" w:rsidP="002D1E39">
                            <w:pPr>
                              <w:jc w:val="both"/>
                              <w:rPr>
                                <w:rFonts w:ascii="Century Gothic" w:hAnsi="Century Gothic"/>
                                <w:sz w:val="20"/>
                                <w:szCs w:val="20"/>
                              </w:rPr>
                            </w:pPr>
                          </w:p>
                          <w:p w:rsidR="00361FA6" w:rsidRPr="00515E86" w:rsidRDefault="00361FA6"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361FA6" w:rsidRPr="00515E86" w:rsidRDefault="00361FA6" w:rsidP="00B91635">
                            <w:pPr>
                              <w:spacing w:before="120" w:after="120"/>
                              <w:jc w:val="both"/>
                              <w:rPr>
                                <w:rFonts w:ascii="Century Gothic" w:hAnsi="Century Gothic"/>
                                <w:sz w:val="20"/>
                                <w:szCs w:val="20"/>
                              </w:rPr>
                            </w:pPr>
                          </w:p>
                          <w:p w:rsidR="00361FA6" w:rsidRDefault="00361FA6"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361FA6" w:rsidRPr="00A706B8" w:rsidRDefault="00361FA6"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No se ha localizado información sobre los perfiles y trayectorias profesionales de todos sus responsables (solo de la Directora)</w:t>
                            </w:r>
                            <w:r>
                              <w:rPr>
                                <w:rFonts w:ascii="Century Gothic" w:hAnsi="Century Gothic"/>
                                <w:sz w:val="20"/>
                                <w:szCs w:val="20"/>
                              </w:rPr>
                              <w:t>: gerente, responsables de recursos humanos y recursos económicos y gestora de laboratorio</w:t>
                            </w:r>
                          </w:p>
                          <w:p w:rsidR="00361FA6" w:rsidRPr="00515E86" w:rsidRDefault="00361FA6"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w:t>
                            </w:r>
                            <w:r>
                              <w:rPr>
                                <w:rFonts w:ascii="Century Gothic" w:hAnsi="Century Gothic"/>
                                <w:sz w:val="20"/>
                                <w:szCs w:val="20"/>
                              </w:rPr>
                              <w:t>plurianual.</w:t>
                            </w:r>
                          </w:p>
                          <w:p w:rsidR="00361FA6" w:rsidRPr="00515E86" w:rsidRDefault="00361FA6"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361FA6" w:rsidRDefault="00361FA6"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 xml:space="preserve">La información sobre sus funciones </w:t>
                            </w:r>
                            <w:r>
                              <w:rPr>
                                <w:rFonts w:ascii="Century Gothic" w:hAnsi="Century Gothic"/>
                                <w:sz w:val="20"/>
                                <w:szCs w:val="20"/>
                                <w:lang w:bidi="es-ES"/>
                              </w:rPr>
                              <w:t>se localiza al margen de portal.</w:t>
                            </w:r>
                          </w:p>
                          <w:p w:rsidR="00361FA6" w:rsidRPr="00515E86" w:rsidRDefault="00361FA6"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Parte de 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361FA6" w:rsidRPr="00515E86" w:rsidRDefault="00361FA6"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 xml:space="preserve">El Plan </w:t>
                            </w:r>
                            <w:r>
                              <w:rPr>
                                <w:rFonts w:ascii="Century Gothic" w:hAnsi="Century Gothic"/>
                                <w:sz w:val="20"/>
                                <w:szCs w:val="20"/>
                              </w:rPr>
                              <w:t>plurianual</w:t>
                            </w:r>
                            <w:r w:rsidRPr="00515E86">
                              <w:rPr>
                                <w:rFonts w:ascii="Century Gothic" w:hAnsi="Century Gothic"/>
                                <w:sz w:val="20"/>
                                <w:szCs w:val="20"/>
                              </w:rPr>
                              <w:t xml:space="preserve"> sólo se publica en inglés</w:t>
                            </w:r>
                          </w:p>
                          <w:p w:rsidR="00361FA6" w:rsidRDefault="00361FA6" w:rsidP="00B91635">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0F019D" w:rsidRPr="00BD1DD2" w:rsidRDefault="000F019D" w:rsidP="00B83601">
                      <w:pPr>
                        <w:rPr>
                          <w:rFonts w:ascii="Century Gothic" w:hAnsi="Century Gothic"/>
                          <w:b/>
                          <w:color w:val="00642D"/>
                        </w:rPr>
                      </w:pPr>
                      <w:r w:rsidRPr="00BD1DD2">
                        <w:rPr>
                          <w:rFonts w:ascii="Century Gothic" w:hAnsi="Century Gothic"/>
                          <w:b/>
                          <w:color w:val="00642D"/>
                        </w:rPr>
                        <w:t>Contenidos</w:t>
                      </w:r>
                    </w:p>
                    <w:p w:rsidR="000F019D" w:rsidRDefault="000F019D" w:rsidP="002D1E39">
                      <w:pPr>
                        <w:jc w:val="both"/>
                        <w:rPr>
                          <w:rFonts w:ascii="Century Gothic" w:hAnsi="Century Gothic"/>
                          <w:sz w:val="20"/>
                          <w:szCs w:val="20"/>
                        </w:rPr>
                      </w:pPr>
                    </w:p>
                    <w:p w:rsidR="000F019D" w:rsidRPr="00515E86" w:rsidRDefault="000F019D"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0F019D" w:rsidRPr="00515E86" w:rsidRDefault="000F019D" w:rsidP="00B91635">
                      <w:pPr>
                        <w:spacing w:before="120" w:after="120"/>
                        <w:jc w:val="both"/>
                        <w:rPr>
                          <w:rFonts w:ascii="Century Gothic" w:hAnsi="Century Gothic"/>
                          <w:sz w:val="20"/>
                          <w:szCs w:val="20"/>
                        </w:rPr>
                      </w:pPr>
                    </w:p>
                    <w:p w:rsidR="000F019D" w:rsidRDefault="000F019D"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0F019D" w:rsidRPr="00A706B8" w:rsidRDefault="000F019D" w:rsidP="00B91635">
                      <w:pPr>
                        <w:pStyle w:val="Prrafodelista"/>
                        <w:numPr>
                          <w:ilvl w:val="0"/>
                          <w:numId w:val="5"/>
                        </w:numPr>
                        <w:spacing w:before="120" w:after="120"/>
                        <w:contextualSpacing w:val="0"/>
                        <w:jc w:val="both"/>
                        <w:rPr>
                          <w:rFonts w:ascii="Century Gothic" w:hAnsi="Century Gothic"/>
                          <w:sz w:val="20"/>
                          <w:szCs w:val="20"/>
                        </w:rPr>
                      </w:pPr>
                      <w:r w:rsidRPr="00A706B8">
                        <w:rPr>
                          <w:rFonts w:ascii="Century Gothic" w:hAnsi="Century Gothic"/>
                          <w:sz w:val="20"/>
                          <w:szCs w:val="20"/>
                        </w:rPr>
                        <w:t>No se ha localizado información sobre los perfiles y trayectorias profesionales de todos sus responsables (solo de la Directora)</w:t>
                      </w:r>
                      <w:r w:rsidR="00B0162C">
                        <w:rPr>
                          <w:rFonts w:ascii="Century Gothic" w:hAnsi="Century Gothic"/>
                          <w:sz w:val="20"/>
                          <w:szCs w:val="20"/>
                        </w:rPr>
                        <w:t>: gerente, responsables de recursos humanos y recursos económicos y gestora de laboratorio</w:t>
                      </w:r>
                    </w:p>
                    <w:p w:rsidR="000F019D" w:rsidRPr="00515E86" w:rsidRDefault="000F019D"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w:t>
                      </w:r>
                      <w:r>
                        <w:rPr>
                          <w:rFonts w:ascii="Century Gothic" w:hAnsi="Century Gothic"/>
                          <w:sz w:val="20"/>
                          <w:szCs w:val="20"/>
                        </w:rPr>
                        <w:t>plurianual.</w:t>
                      </w:r>
                    </w:p>
                    <w:p w:rsidR="000F019D" w:rsidRPr="00515E86" w:rsidRDefault="000F019D"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0F019D" w:rsidRDefault="000F019D"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 xml:space="preserve">La información sobre sus funciones </w:t>
                      </w:r>
                      <w:r>
                        <w:rPr>
                          <w:rFonts w:ascii="Century Gothic" w:hAnsi="Century Gothic"/>
                          <w:sz w:val="20"/>
                          <w:szCs w:val="20"/>
                          <w:lang w:bidi="es-ES"/>
                        </w:rPr>
                        <w:t>se localiza al margen de portal.</w:t>
                      </w:r>
                    </w:p>
                    <w:p w:rsidR="000F019D" w:rsidRPr="00515E86" w:rsidRDefault="000F019D"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Parte de 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0F019D" w:rsidRPr="00515E86" w:rsidRDefault="000F019D"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 xml:space="preserve">El Plan </w:t>
                      </w:r>
                      <w:r>
                        <w:rPr>
                          <w:rFonts w:ascii="Century Gothic" w:hAnsi="Century Gothic"/>
                          <w:sz w:val="20"/>
                          <w:szCs w:val="20"/>
                        </w:rPr>
                        <w:t>plurianual</w:t>
                      </w:r>
                      <w:r w:rsidRPr="00515E86">
                        <w:rPr>
                          <w:rFonts w:ascii="Century Gothic" w:hAnsi="Century Gothic"/>
                          <w:sz w:val="20"/>
                          <w:szCs w:val="20"/>
                        </w:rPr>
                        <w:t xml:space="preserve"> sólo se publica en inglés</w:t>
                      </w:r>
                    </w:p>
                    <w:p w:rsidR="000F019D" w:rsidRDefault="000F019D" w:rsidP="00B91635">
                      <w:pPr>
                        <w:spacing w:before="120" w:after="120"/>
                      </w:pP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6F0076" w:rsidRDefault="006F0076"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6F007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6F0076">
              <w:rPr>
                <w:rStyle w:val="Ttulo2Car"/>
                <w:b w:val="0"/>
                <w:color w:val="auto"/>
                <w:sz w:val="20"/>
                <w:szCs w:val="20"/>
                <w:lang w:bidi="es-ES"/>
              </w:rPr>
              <w:t>. No obstante, da</w:t>
            </w:r>
            <w:r w:rsidR="0025725D">
              <w:rPr>
                <w:rStyle w:val="Ttulo2Car"/>
                <w:b w:val="0"/>
                <w:color w:val="auto"/>
                <w:sz w:val="20"/>
                <w:szCs w:val="20"/>
                <w:lang w:bidi="es-ES"/>
              </w:rPr>
              <w:t>da</w:t>
            </w:r>
            <w:r w:rsidR="006F0076">
              <w:rPr>
                <w:rStyle w:val="Ttulo2Car"/>
                <w:b w:val="0"/>
                <w:color w:val="auto"/>
                <w:sz w:val="20"/>
                <w:szCs w:val="20"/>
                <w:lang w:bidi="es-ES"/>
              </w:rPr>
              <w:t>s las funciones atribuidas a este Consorcio, se ha considerado no aplicable  esta obligación de publicidad activa.</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6F0076" w:rsidRDefault="005F3F6F"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6F0076" w:rsidP="009105C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Pr>
                <w:rStyle w:val="Ttulo2Car"/>
                <w:b w:val="0"/>
                <w:color w:val="auto"/>
                <w:sz w:val="20"/>
                <w:szCs w:val="20"/>
                <w:lang w:bidi="es-ES"/>
              </w:rPr>
              <w:t>. No obstante, das las funciones atribuidas a este Consorcio, se ha considerado no aplicable  esta obligación de publicidad activa.</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6F0076"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3100BF4" wp14:editId="49A773D2">
                <wp:simplePos x="0" y="0"/>
                <wp:positionH relativeFrom="column">
                  <wp:posOffset>398780</wp:posOffset>
                </wp:positionH>
                <wp:positionV relativeFrom="paragraph">
                  <wp:posOffset>165735</wp:posOffset>
                </wp:positionV>
                <wp:extent cx="5509260" cy="12763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276350"/>
                        </a:xfrm>
                        <a:prstGeom prst="rect">
                          <a:avLst/>
                        </a:prstGeom>
                        <a:solidFill>
                          <a:srgbClr val="FFFFFF"/>
                        </a:solidFill>
                        <a:ln w="9525">
                          <a:solidFill>
                            <a:srgbClr val="000000"/>
                          </a:solidFill>
                          <a:miter lim="800000"/>
                          <a:headEnd/>
                          <a:tailEnd/>
                        </a:ln>
                      </wps:spPr>
                      <wps:txbx>
                        <w:txbxContent>
                          <w:p w:rsidR="00361FA6" w:rsidRDefault="00361FA6" w:rsidP="00BD4582">
                            <w:pPr>
                              <w:rPr>
                                <w:rFonts w:ascii="Century Gothic" w:hAnsi="Century Gothic"/>
                                <w:b/>
                                <w:color w:val="00642D"/>
                              </w:rPr>
                            </w:pPr>
                            <w:r w:rsidRPr="00C32452">
                              <w:rPr>
                                <w:rFonts w:ascii="Century Gothic" w:hAnsi="Century Gothic"/>
                                <w:b/>
                                <w:color w:val="00642D"/>
                              </w:rPr>
                              <w:t>Contenidos</w:t>
                            </w:r>
                          </w:p>
                          <w:p w:rsidR="00361FA6" w:rsidRPr="00C32452" w:rsidRDefault="00361FA6" w:rsidP="00BD4582">
                            <w:pPr>
                              <w:rPr>
                                <w:rFonts w:ascii="Century Gothic" w:hAnsi="Century Gothic"/>
                                <w:b/>
                                <w:color w:val="00642D"/>
                              </w:rPr>
                            </w:pPr>
                          </w:p>
                          <w:p w:rsidR="00361FA6" w:rsidRPr="006F0076" w:rsidRDefault="00361FA6"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361FA6" w:rsidRDefault="00361FA6" w:rsidP="00D14E70">
                            <w:pPr>
                              <w:jc w:val="both"/>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4pt;margin-top:13.05pt;width:433.8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">
                <v:textbox>
                  <w:txbxContent>
                    <w:p w:rsidR="000F019D" w:rsidRDefault="000F019D" w:rsidP="00BD4582">
                      <w:pPr>
                        <w:rPr>
                          <w:rFonts w:ascii="Century Gothic" w:hAnsi="Century Gothic"/>
                          <w:b/>
                          <w:color w:val="00642D"/>
                        </w:rPr>
                      </w:pPr>
                      <w:r w:rsidRPr="00C32452">
                        <w:rPr>
                          <w:rFonts w:ascii="Century Gothic" w:hAnsi="Century Gothic"/>
                          <w:b/>
                          <w:color w:val="00642D"/>
                        </w:rPr>
                        <w:t>Contenidos</w:t>
                      </w:r>
                    </w:p>
                    <w:p w:rsidR="000F019D" w:rsidRPr="00C32452" w:rsidRDefault="000F019D" w:rsidP="00BD4582">
                      <w:pPr>
                        <w:rPr>
                          <w:rFonts w:ascii="Century Gothic" w:hAnsi="Century Gothic"/>
                          <w:b/>
                          <w:color w:val="00642D"/>
                        </w:rPr>
                      </w:pPr>
                    </w:p>
                    <w:p w:rsidR="000F019D" w:rsidRPr="006F0076" w:rsidRDefault="000F019D"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0F019D" w:rsidRDefault="000F019D" w:rsidP="00D14E70">
                      <w:pPr>
                        <w:jc w:val="both"/>
                        <w:rPr>
                          <w:rFonts w:ascii="Century Gothic" w:hAnsi="Century Gothic"/>
                          <w:sz w:val="20"/>
                          <w:szCs w:val="20"/>
                        </w:rPr>
                      </w:pPr>
                    </w:p>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61738" w:rsidP="00F92918">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Proporciona </w:t>
            </w:r>
            <w:r w:rsidR="008A6F7E" w:rsidRPr="00DF78CA">
              <w:rPr>
                <w:rStyle w:val="Ttulo2Car"/>
                <w:b w:val="0"/>
                <w:color w:val="auto"/>
                <w:sz w:val="20"/>
                <w:szCs w:val="20"/>
                <w:lang w:bidi="es-ES"/>
              </w:rPr>
              <w:t xml:space="preserve">el </w:t>
            </w:r>
            <w:r w:rsidR="00D15FC5" w:rsidRPr="00DF78CA">
              <w:rPr>
                <w:rStyle w:val="Ttulo2Car"/>
                <w:b w:val="0"/>
                <w:color w:val="auto"/>
                <w:sz w:val="20"/>
                <w:szCs w:val="20"/>
                <w:lang w:bidi="es-ES"/>
              </w:rPr>
              <w:t xml:space="preserve">enlace </w:t>
            </w:r>
            <w:r w:rsidR="008A6F7E" w:rsidRPr="00DF78CA">
              <w:rPr>
                <w:rStyle w:val="Ttulo2Car"/>
                <w:b w:val="0"/>
                <w:color w:val="auto"/>
                <w:sz w:val="20"/>
                <w:szCs w:val="20"/>
                <w:lang w:bidi="es-ES"/>
              </w:rPr>
              <w:t>a</w:t>
            </w:r>
            <w:r w:rsidR="00D15FC5" w:rsidRPr="00DF78CA">
              <w:rPr>
                <w:rStyle w:val="Ttulo2Car"/>
                <w:b w:val="0"/>
                <w:color w:val="auto"/>
                <w:sz w:val="20"/>
                <w:szCs w:val="20"/>
                <w:lang w:bidi="es-ES"/>
              </w:rPr>
              <w:t xml:space="preserve"> su </w:t>
            </w:r>
            <w:r w:rsidRPr="00DF78CA">
              <w:rPr>
                <w:rStyle w:val="Ttulo2Car"/>
                <w:b w:val="0"/>
                <w:color w:val="auto"/>
                <w:sz w:val="20"/>
                <w:szCs w:val="20"/>
                <w:lang w:bidi="es-ES"/>
              </w:rPr>
              <w:t xml:space="preserve">perfil de contratante de la </w:t>
            </w:r>
            <w:r w:rsidR="0056108C">
              <w:rPr>
                <w:rStyle w:val="Ttulo2Car"/>
                <w:b w:val="0"/>
                <w:color w:val="auto"/>
                <w:sz w:val="20"/>
                <w:szCs w:val="20"/>
                <w:lang w:bidi="es-ES"/>
              </w:rPr>
              <w:t xml:space="preserve">Plataforma </w:t>
            </w:r>
            <w:r w:rsidRPr="00DF78CA">
              <w:rPr>
                <w:rStyle w:val="Ttulo2Car"/>
                <w:b w:val="0"/>
                <w:color w:val="auto"/>
                <w:sz w:val="20"/>
                <w:szCs w:val="20"/>
                <w:lang w:bidi="es-ES"/>
              </w:rPr>
              <w:t xml:space="preserve">de Contratación del Sector </w:t>
            </w:r>
            <w:r w:rsidR="00F70402" w:rsidRPr="00DF78CA">
              <w:rPr>
                <w:rStyle w:val="Ttulo2Car"/>
                <w:b w:val="0"/>
                <w:color w:val="auto"/>
                <w:sz w:val="20"/>
                <w:szCs w:val="20"/>
                <w:lang w:bidi="es-ES"/>
              </w:rPr>
              <w:t>P</w:t>
            </w:r>
            <w:r w:rsidRPr="00DF78CA">
              <w:rPr>
                <w:rStyle w:val="Ttulo2Car"/>
                <w:b w:val="0"/>
                <w:color w:val="auto"/>
                <w:sz w:val="20"/>
                <w:szCs w:val="20"/>
                <w:lang w:bidi="es-ES"/>
              </w:rPr>
              <w:t>úblico</w:t>
            </w:r>
            <w:r w:rsidR="00D15FC5" w:rsidRPr="00DF78CA">
              <w:rPr>
                <w:rStyle w:val="Ttulo2Car"/>
                <w:b w:val="0"/>
                <w:color w:val="auto"/>
                <w:sz w:val="20"/>
                <w:szCs w:val="20"/>
                <w:lang w:bidi="es-ES"/>
              </w:rPr>
              <w:t xml:space="preserve">. </w:t>
            </w:r>
            <w:r w:rsidR="00F92918">
              <w:rPr>
                <w:rStyle w:val="Ttulo2Car"/>
                <w:b w:val="0"/>
                <w:color w:val="auto"/>
                <w:sz w:val="20"/>
                <w:szCs w:val="20"/>
                <w:lang w:bidi="es-ES"/>
              </w:rPr>
              <w:t xml:space="preserve">Cuenta con dos órganos de contratación, uno de ellos  sin actividad.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r w:rsidR="00D15FC5" w:rsidRPr="00DF78CA">
              <w:rPr>
                <w:rStyle w:val="Ttulo2Car"/>
                <w:b w:val="0"/>
                <w:color w:val="auto"/>
                <w:sz w:val="20"/>
                <w:szCs w:val="20"/>
                <w:lang w:bidi="es-ES"/>
              </w:rPr>
              <w:t xml:space="preserve">. La PCSP no ofrece este criterio de búsqueda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aplicable</w:t>
            </w:r>
            <w:r w:rsidR="00D15FC5" w:rsidRPr="00DF78CA">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75569" w:rsidP="00275569">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 xml:space="preserve">No aplicable. No hay </w:t>
            </w:r>
            <w:r>
              <w:rPr>
                <w:rStyle w:val="Ttulo2Car"/>
                <w:b w:val="0"/>
                <w:color w:val="auto"/>
                <w:sz w:val="20"/>
                <w:szCs w:val="20"/>
                <w:lang w:bidi="es-ES"/>
              </w:rPr>
              <w:t xml:space="preserve">contratos menores </w:t>
            </w:r>
            <w:r w:rsidRPr="00DF78CA">
              <w:rPr>
                <w:rStyle w:val="Ttulo2Car"/>
                <w:b w:val="0"/>
                <w:color w:val="auto"/>
                <w:sz w:val="20"/>
                <w:szCs w:val="20"/>
                <w:lang w:bidi="es-ES"/>
              </w:rPr>
              <w:t>en la PCSP.</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275569" w:rsidP="009609E9">
            <w:pPr>
              <w:pStyle w:val="Cuerpodelboletn"/>
              <w:spacing w:before="120" w:after="120" w:line="312" w:lineRule="auto"/>
              <w:rPr>
                <w:rStyle w:val="Ttulo2Car"/>
                <w:sz w:val="20"/>
                <w:szCs w:val="20"/>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58789B" w:rsidP="00275569">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Se acompaña una relación de convenios</w:t>
            </w:r>
            <w:r w:rsidR="00275569">
              <w:rPr>
                <w:rStyle w:val="Ttulo2Car"/>
                <w:b w:val="0"/>
                <w:color w:val="auto"/>
                <w:sz w:val="20"/>
                <w:szCs w:val="20"/>
                <w:lang w:bidi="es-ES"/>
              </w:rPr>
              <w:t xml:space="preserve"> con todos los elementos exigidos por la LTAIBG, salvo sus modificaciones.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2505C5">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2505C5">
              <w:rPr>
                <w:rStyle w:val="Ttulo2Car"/>
                <w:color w:val="FFFFFF" w:themeColor="background1"/>
                <w:sz w:val="20"/>
                <w:szCs w:val="20"/>
                <w:lang w:bidi="es-ES"/>
              </w:rPr>
              <w:t xml:space="preserve">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2505C5">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505C5" w:rsidP="002C6FEA">
            <w:pPr>
              <w:pStyle w:val="Cuerpodelboletn"/>
              <w:spacing w:before="120" w:after="120" w:line="312" w:lineRule="auto"/>
              <w:rPr>
                <w:rStyle w:val="Ttulo2Car"/>
                <w:b w:val="0"/>
                <w:color w:val="FF0000"/>
                <w:sz w:val="20"/>
                <w:szCs w:val="20"/>
                <w:lang w:bidi="es-ES"/>
              </w:rPr>
            </w:pPr>
            <w:r w:rsidRPr="002505C5">
              <w:rPr>
                <w:rFonts w:ascii="Century Gothic" w:eastAsiaTheme="majorEastAsia" w:hAnsi="Century Gothic" w:cstheme="majorBidi"/>
                <w:color w:val="auto"/>
                <w:sz w:val="20"/>
                <w:szCs w:val="20"/>
                <w:lang w:bidi="es-ES"/>
              </w:rPr>
              <w:t>N</w:t>
            </w:r>
            <w:r w:rsidRPr="002505C5">
              <w:rPr>
                <w:rFonts w:ascii="Century Gothic" w:eastAsiaTheme="majorEastAsia" w:hAnsi="Century Gothic" w:cstheme="majorBidi"/>
                <w:bCs/>
                <w:color w:val="auto"/>
                <w:sz w:val="20"/>
                <w:szCs w:val="20"/>
                <w:lang w:bidi="es-ES"/>
              </w:rPr>
              <w:t>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AC3740" w:rsidP="009609E9">
            <w:pPr>
              <w:pStyle w:val="Cuerpodelboletn"/>
              <w:spacing w:before="120" w:after="120" w:line="312" w:lineRule="auto"/>
              <w:rPr>
                <w:rStyle w:val="Ttulo2Car"/>
                <w:color w:val="FF0000"/>
                <w:sz w:val="20"/>
                <w:szCs w:val="20"/>
                <w:lang w:bidi="es-ES"/>
              </w:rPr>
            </w:pPr>
            <w:r w:rsidRPr="00DF78CA">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75569" w:rsidP="00275569">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Informa sobre sus </w:t>
            </w:r>
            <w:r w:rsidR="009105C6" w:rsidRPr="00DF78CA">
              <w:rPr>
                <w:rStyle w:val="Ttulo2Car"/>
                <w:b w:val="0"/>
                <w:color w:val="auto"/>
                <w:sz w:val="20"/>
                <w:szCs w:val="20"/>
                <w:lang w:bidi="es-ES"/>
              </w:rPr>
              <w:t>presupuestos del año 2018. Este desfase temporal impide que pued</w:t>
            </w:r>
            <w:r w:rsidR="008C08B6" w:rsidRPr="00DF78CA">
              <w:rPr>
                <w:rStyle w:val="Ttulo2Car"/>
                <w:b w:val="0"/>
                <w:color w:val="auto"/>
                <w:sz w:val="20"/>
                <w:szCs w:val="20"/>
                <w:lang w:bidi="es-ES"/>
              </w:rPr>
              <w:t>a</w:t>
            </w:r>
            <w:r w:rsidR="009105C6" w:rsidRPr="00DF78CA">
              <w:rPr>
                <w:rStyle w:val="Ttulo2Car"/>
                <w:b w:val="0"/>
                <w:color w:val="auto"/>
                <w:sz w:val="20"/>
                <w:szCs w:val="20"/>
                <w:lang w:bidi="es-ES"/>
              </w:rPr>
              <w:t xml:space="preserve"> tener</w:t>
            </w:r>
            <w:r w:rsidR="008C08B6" w:rsidRPr="00DF78CA">
              <w:rPr>
                <w:rStyle w:val="Ttulo2Car"/>
                <w:b w:val="0"/>
                <w:color w:val="auto"/>
                <w:sz w:val="20"/>
                <w:szCs w:val="20"/>
                <w:lang w:bidi="es-ES"/>
              </w:rPr>
              <w:t>se</w:t>
            </w:r>
            <w:r w:rsidR="009105C6" w:rsidRPr="00DF78CA">
              <w:rPr>
                <w:rStyle w:val="Ttulo2Car"/>
                <w:b w:val="0"/>
                <w:color w:val="auto"/>
                <w:sz w:val="20"/>
                <w:szCs w:val="20"/>
                <w:lang w:bidi="es-ES"/>
              </w:rPr>
              <w:t xml:space="preserve"> en cuenta esta información.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83EE3" w:rsidP="0027556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Año </w:t>
            </w:r>
            <w:r w:rsidR="00261738" w:rsidRPr="00DF78CA">
              <w:rPr>
                <w:rStyle w:val="Ttulo2Car"/>
                <w:b w:val="0"/>
                <w:color w:val="auto"/>
                <w:sz w:val="20"/>
                <w:szCs w:val="20"/>
                <w:lang w:bidi="es-ES"/>
              </w:rPr>
              <w:t>2019</w:t>
            </w:r>
            <w:r w:rsidRPr="00DF78CA">
              <w:rPr>
                <w:rStyle w:val="Ttulo2Car"/>
                <w:b w:val="0"/>
                <w:color w:val="auto"/>
                <w:sz w:val="20"/>
                <w:szCs w:val="20"/>
                <w:lang w:bidi="es-ES"/>
              </w:rPr>
              <w:t xml:space="preserve"> (últimas)</w:t>
            </w:r>
            <w:r w:rsidR="00261738" w:rsidRPr="00DF78CA">
              <w:rPr>
                <w:rStyle w:val="Ttulo2Car"/>
                <w:b w:val="0"/>
                <w:color w:val="auto"/>
                <w:sz w:val="20"/>
                <w:szCs w:val="20"/>
                <w:lang w:bidi="es-ES"/>
              </w:rPr>
              <w:t xml:space="preserve">. </w:t>
            </w:r>
            <w:r w:rsidR="00275569">
              <w:rPr>
                <w:rStyle w:val="Ttulo2Car"/>
                <w:b w:val="0"/>
                <w:color w:val="auto"/>
                <w:sz w:val="20"/>
                <w:szCs w:val="20"/>
                <w:lang w:bidi="es-ES"/>
              </w:rPr>
              <w:t xml:space="preserve">Publicación del BOE. En parte se tratad de un pdf de imagen. </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r w:rsidRPr="00F858D8">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75569" w:rsidRDefault="00B41D5A" w:rsidP="009609E9">
            <w:pPr>
              <w:pStyle w:val="Cuerpodelboletn"/>
              <w:spacing w:before="120" w:after="120" w:line="312" w:lineRule="auto"/>
              <w:rPr>
                <w:rStyle w:val="Ttulo2Car"/>
                <w:b w:val="0"/>
                <w:color w:val="auto"/>
                <w:sz w:val="24"/>
                <w:szCs w:val="24"/>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B41D5A" w:rsidP="00F858D8">
            <w:pPr>
              <w:pStyle w:val="Ttulo2"/>
              <w:spacing w:before="120" w:after="120" w:line="312" w:lineRule="auto"/>
              <w:outlineLvl w:val="1"/>
              <w:rPr>
                <w:rStyle w:val="Ttulo2Car"/>
                <w:bCs/>
                <w:color w:val="auto"/>
                <w:sz w:val="20"/>
                <w:szCs w:val="20"/>
                <w:lang w:bidi="es-ES"/>
              </w:rPr>
            </w:pPr>
            <w:r w:rsidRPr="0025725D">
              <w:rPr>
                <w:rStyle w:val="Ttulo2Car"/>
                <w:bCs/>
                <w:color w:val="auto"/>
                <w:sz w:val="20"/>
                <w:szCs w:val="20"/>
                <w:lang w:bidi="es-ES"/>
              </w:rPr>
              <w:t xml:space="preserve">La información </w:t>
            </w:r>
            <w:r w:rsidR="00F858D8" w:rsidRPr="0025725D">
              <w:rPr>
                <w:rStyle w:val="Ttulo2Car"/>
                <w:bCs/>
                <w:color w:val="auto"/>
                <w:sz w:val="20"/>
                <w:szCs w:val="20"/>
                <w:lang w:bidi="es-ES"/>
              </w:rPr>
              <w:t>está fechada en 2019 y únicamente referida al Director</w:t>
            </w:r>
            <w:r w:rsidR="0025725D" w:rsidRPr="0025725D">
              <w:rPr>
                <w:rStyle w:val="Ttulo2Car"/>
                <w:bCs/>
                <w:color w:val="auto"/>
                <w:sz w:val="20"/>
                <w:szCs w:val="20"/>
                <w:lang w:bidi="es-ES"/>
              </w:rPr>
              <w:t xml:space="preserve"> (alta Dirección)</w:t>
            </w:r>
            <w:r w:rsidR="00F858D8" w:rsidRPr="0025725D">
              <w:rPr>
                <w:rStyle w:val="Ttulo2Car"/>
                <w:bCs/>
                <w:color w:val="auto"/>
                <w:sz w:val="20"/>
                <w:szCs w:val="20"/>
                <w:lang w:bidi="es-ES"/>
              </w:rPr>
              <w:t>.</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F858D8" w:rsidRDefault="00F858D8" w:rsidP="009609E9">
            <w:pPr>
              <w:pStyle w:val="Cuerpodelboletn"/>
              <w:spacing w:before="120" w:after="120" w:line="312" w:lineRule="auto"/>
              <w:rPr>
                <w:rStyle w:val="Ttulo2Car"/>
                <w:b w:val="0"/>
                <w:sz w:val="24"/>
                <w:szCs w:val="24"/>
                <w:lang w:bidi="es-ES"/>
              </w:rPr>
            </w:pPr>
            <w:r w:rsidRPr="00F858D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F858D8" w:rsidP="009609E9">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 xml:space="preserve">Del año 2018.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61FA6" w:rsidRPr="00C86030" w:rsidRDefault="00361FA6" w:rsidP="00BD4582">
                            <w:pPr>
                              <w:rPr>
                                <w:rFonts w:ascii="Century Gothic" w:hAnsi="Century Gothic"/>
                                <w:b/>
                                <w:color w:val="00642D"/>
                              </w:rPr>
                            </w:pPr>
                            <w:r w:rsidRPr="00C86030">
                              <w:rPr>
                                <w:rFonts w:ascii="Century Gothic" w:hAnsi="Century Gothic"/>
                                <w:b/>
                                <w:color w:val="00642D"/>
                              </w:rPr>
                              <w:t>Contenidos</w:t>
                            </w:r>
                          </w:p>
                          <w:p w:rsidR="00361FA6" w:rsidRPr="00C86030" w:rsidRDefault="00361FA6"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361FA6" w:rsidRPr="00C86030" w:rsidRDefault="00361FA6" w:rsidP="00680B0A">
                            <w:pPr>
                              <w:spacing w:before="120" w:after="120"/>
                              <w:jc w:val="both"/>
                              <w:rPr>
                                <w:rFonts w:ascii="Century Gothic" w:hAnsi="Century Gothic"/>
                                <w:sz w:val="20"/>
                                <w:szCs w:val="20"/>
                              </w:rPr>
                            </w:pP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Pr>
                                <w:rFonts w:ascii="Century Gothic" w:hAnsi="Century Gothic"/>
                                <w:sz w:val="20"/>
                                <w:szCs w:val="20"/>
                              </w:rPr>
                              <w:t xml:space="preserve">modificaciones de </w:t>
                            </w:r>
                            <w:r w:rsidRPr="00C86030">
                              <w:rPr>
                                <w:rFonts w:ascii="Century Gothic" w:hAnsi="Century Gothic"/>
                                <w:sz w:val="20"/>
                                <w:szCs w:val="20"/>
                              </w:rPr>
                              <w:t xml:space="preserve">convenios. </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361FA6"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361FA6" w:rsidRDefault="00361FA6"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retribuciones de todos los máximos responsables</w:t>
                            </w:r>
                          </w:p>
                          <w:p w:rsidR="00361FA6" w:rsidRPr="0025725D" w:rsidRDefault="00361FA6"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361FA6" w:rsidRPr="00C86030" w:rsidRDefault="00361FA6"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361FA6" w:rsidRPr="00C86030" w:rsidRDefault="00361FA6"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361FA6" w:rsidRDefault="00361FA6" w:rsidP="00680B0A">
                            <w:pPr>
                              <w:spacing w:before="120" w:after="120"/>
                              <w:ind w:left="360"/>
                              <w:jc w:val="both"/>
                              <w:rPr>
                                <w:rFonts w:ascii="Century Gothic" w:hAnsi="Century Gothic"/>
                                <w:b/>
                                <w:color w:val="00642D"/>
                              </w:rPr>
                            </w:pPr>
                          </w:p>
                          <w:p w:rsidR="00361FA6" w:rsidRPr="00C86030" w:rsidRDefault="00361FA6"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361FA6" w:rsidRPr="00C86030" w:rsidRDefault="00361FA6"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 xml:space="preserve">Parte de la información </w:t>
                            </w:r>
                            <w:r>
                              <w:rPr>
                                <w:rFonts w:ascii="Century Gothic" w:hAnsi="Century Gothic"/>
                                <w:sz w:val="20"/>
                                <w:szCs w:val="20"/>
                                <w:lang w:bidi="es-ES"/>
                              </w:rPr>
                              <w:t xml:space="preserve">se encuentra desactualizada o </w:t>
                            </w:r>
                            <w:r w:rsidRPr="00C86030">
                              <w:rPr>
                                <w:rFonts w:ascii="Century Gothic" w:hAnsi="Century Gothic"/>
                                <w:sz w:val="20"/>
                                <w:szCs w:val="20"/>
                                <w:lang w:bidi="es-ES"/>
                              </w:rPr>
                              <w:t>carece de referencias a la</w:t>
                            </w:r>
                            <w:r w:rsidRPr="00C86030">
                              <w:rPr>
                                <w:rFonts w:ascii="Century Gothic" w:hAnsi="Century Gothic" w:cs="Arial"/>
                                <w:sz w:val="20"/>
                                <w:szCs w:val="20"/>
                              </w:rPr>
                              <w:t xml:space="preserve"> última vez que se llevó a cabo su revisión o actualización. </w:t>
                            </w:r>
                          </w:p>
                          <w:p w:rsidR="00361FA6" w:rsidRDefault="00361FA6"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361FA6" w:rsidRPr="00C86030" w:rsidRDefault="00361FA6"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Las cuentas anuales se ofrecen en un pdf de imagen</w:t>
                            </w:r>
                          </w:p>
                          <w:p w:rsidR="00361FA6" w:rsidRPr="00C86030" w:rsidRDefault="00361FA6" w:rsidP="00680B0A">
                            <w:pPr>
                              <w:spacing w:before="120" w:after="120"/>
                              <w:ind w:left="360"/>
                              <w:jc w:val="both"/>
                              <w:rPr>
                                <w:rStyle w:val="Ttulo2Car"/>
                                <w:rFonts w:eastAsiaTheme="minorEastAsia" w:cstheme="minorBidi"/>
                                <w:b w:val="0"/>
                                <w:bCs w:val="0"/>
                                <w:color w:val="auto"/>
                                <w:sz w:val="20"/>
                                <w:szCs w:val="20"/>
                              </w:rPr>
                            </w:pPr>
                          </w:p>
                          <w:p w:rsidR="00361FA6" w:rsidRPr="00B41D5A" w:rsidRDefault="00361FA6"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0F019D" w:rsidRPr="00C86030" w:rsidRDefault="000F019D" w:rsidP="00BD4582">
                      <w:pPr>
                        <w:rPr>
                          <w:rFonts w:ascii="Century Gothic" w:hAnsi="Century Gothic"/>
                          <w:b/>
                          <w:color w:val="00642D"/>
                        </w:rPr>
                      </w:pPr>
                      <w:r w:rsidRPr="00C86030">
                        <w:rPr>
                          <w:rFonts w:ascii="Century Gothic" w:hAnsi="Century Gothic"/>
                          <w:b/>
                          <w:color w:val="00642D"/>
                        </w:rPr>
                        <w:t>Contenidos</w:t>
                      </w:r>
                    </w:p>
                    <w:p w:rsidR="000F019D" w:rsidRPr="00C86030" w:rsidRDefault="000F019D"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0F019D" w:rsidRPr="00C86030" w:rsidRDefault="000F019D" w:rsidP="00680B0A">
                      <w:pPr>
                        <w:spacing w:before="120" w:after="120"/>
                        <w:jc w:val="both"/>
                        <w:rPr>
                          <w:rFonts w:ascii="Century Gothic" w:hAnsi="Century Gothic"/>
                          <w:sz w:val="20"/>
                          <w:szCs w:val="20"/>
                        </w:rPr>
                      </w:pP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Pr>
                          <w:rFonts w:ascii="Century Gothic" w:hAnsi="Century Gothic"/>
                          <w:sz w:val="20"/>
                          <w:szCs w:val="20"/>
                        </w:rPr>
                        <w:t xml:space="preserve">modificaciones de </w:t>
                      </w:r>
                      <w:r w:rsidRPr="00C86030">
                        <w:rPr>
                          <w:rFonts w:ascii="Century Gothic" w:hAnsi="Century Gothic"/>
                          <w:sz w:val="20"/>
                          <w:szCs w:val="20"/>
                        </w:rPr>
                        <w:t xml:space="preserve">convenios. </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0F019D"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25725D" w:rsidRDefault="0025725D"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retribuciones de todos los máximos responsables</w:t>
                      </w:r>
                    </w:p>
                    <w:p w:rsidR="000F019D" w:rsidRPr="0025725D" w:rsidRDefault="000F019D"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0F019D" w:rsidRPr="00C86030" w:rsidRDefault="000F019D"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0F019D" w:rsidRPr="00C86030" w:rsidRDefault="000F019D"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0F019D" w:rsidRDefault="000F019D" w:rsidP="00680B0A">
                      <w:pPr>
                        <w:spacing w:before="120" w:after="120"/>
                        <w:ind w:left="360"/>
                        <w:jc w:val="both"/>
                        <w:rPr>
                          <w:rFonts w:ascii="Century Gothic" w:hAnsi="Century Gothic"/>
                          <w:b/>
                          <w:color w:val="00642D"/>
                        </w:rPr>
                      </w:pPr>
                    </w:p>
                    <w:p w:rsidR="000F019D" w:rsidRPr="00C86030" w:rsidRDefault="000F019D"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0F019D" w:rsidRPr="00C86030" w:rsidRDefault="000F019D"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 xml:space="preserve">Parte de la información </w:t>
                      </w:r>
                      <w:r w:rsidR="00D81B27">
                        <w:rPr>
                          <w:rFonts w:ascii="Century Gothic" w:hAnsi="Century Gothic"/>
                          <w:sz w:val="20"/>
                          <w:szCs w:val="20"/>
                          <w:lang w:bidi="es-ES"/>
                        </w:rPr>
                        <w:t xml:space="preserve">se encuentra desactualizada o </w:t>
                      </w:r>
                      <w:r w:rsidRPr="00C86030">
                        <w:rPr>
                          <w:rFonts w:ascii="Century Gothic" w:hAnsi="Century Gothic"/>
                          <w:sz w:val="20"/>
                          <w:szCs w:val="20"/>
                          <w:lang w:bidi="es-ES"/>
                        </w:rPr>
                        <w:t>carece de referencias a la</w:t>
                      </w:r>
                      <w:r w:rsidRPr="00C86030">
                        <w:rPr>
                          <w:rFonts w:ascii="Century Gothic" w:hAnsi="Century Gothic" w:cs="Arial"/>
                          <w:sz w:val="20"/>
                          <w:szCs w:val="20"/>
                        </w:rPr>
                        <w:t xml:space="preserve"> última vez que se llevó a cabo su revisión o actualización. </w:t>
                      </w:r>
                    </w:p>
                    <w:p w:rsidR="000F019D" w:rsidRDefault="000F019D"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0F019D" w:rsidRPr="00C86030" w:rsidRDefault="000F019D"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Las cuentas anuales se ofrecen en un pdf de imagen</w:t>
                      </w:r>
                    </w:p>
                    <w:p w:rsidR="000F019D" w:rsidRPr="00C86030" w:rsidRDefault="000F019D" w:rsidP="00680B0A">
                      <w:pPr>
                        <w:spacing w:before="120" w:after="120"/>
                        <w:ind w:left="360"/>
                        <w:jc w:val="both"/>
                        <w:rPr>
                          <w:rStyle w:val="Ttulo2Car"/>
                          <w:rFonts w:eastAsiaTheme="minorEastAsia" w:cstheme="minorBidi"/>
                          <w:b w:val="0"/>
                          <w:bCs w:val="0"/>
                          <w:color w:val="auto"/>
                          <w:sz w:val="20"/>
                          <w:szCs w:val="20"/>
                        </w:rPr>
                      </w:pPr>
                    </w:p>
                    <w:p w:rsidR="000F019D" w:rsidRPr="00B41D5A" w:rsidRDefault="000F019D"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F858D8" w:rsidP="00F858D8">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 xml:space="preserve">No se ha localizado información.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181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81100"/>
                        </a:xfrm>
                        <a:prstGeom prst="rect">
                          <a:avLst/>
                        </a:prstGeom>
                        <a:solidFill>
                          <a:srgbClr val="FFFFFF"/>
                        </a:solidFill>
                        <a:ln w="9525">
                          <a:solidFill>
                            <a:srgbClr val="000000"/>
                          </a:solidFill>
                          <a:miter lim="800000"/>
                          <a:headEnd/>
                          <a:tailEnd/>
                        </a:ln>
                      </wps:spPr>
                      <wps:txbx>
                        <w:txbxContent>
                          <w:p w:rsidR="00361FA6" w:rsidRPr="00C86030" w:rsidRDefault="00361FA6" w:rsidP="002A154B">
                            <w:pPr>
                              <w:rPr>
                                <w:rFonts w:ascii="Century Gothic" w:hAnsi="Century Gothic"/>
                                <w:b/>
                                <w:color w:val="00642D"/>
                              </w:rPr>
                            </w:pPr>
                            <w:r w:rsidRPr="00C86030">
                              <w:rPr>
                                <w:rFonts w:ascii="Century Gothic" w:hAnsi="Century Gothic"/>
                                <w:b/>
                                <w:color w:val="00642D"/>
                              </w:rPr>
                              <w:t>Contenidos</w:t>
                            </w:r>
                          </w:p>
                          <w:p w:rsidR="00361FA6" w:rsidRDefault="00361FA6"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361FA6" w:rsidRDefault="00361FA6" w:rsidP="00C3107C">
                            <w:pPr>
                              <w:jc w:val="both"/>
                              <w:rPr>
                                <w:rFonts w:ascii="Century Gothic" w:hAnsi="Century Gothic"/>
                                <w:sz w:val="20"/>
                                <w:szCs w:val="20"/>
                              </w:rPr>
                            </w:pPr>
                          </w:p>
                          <w:p w:rsidR="00361FA6" w:rsidRPr="00D81B27" w:rsidRDefault="00361FA6" w:rsidP="00D81B27">
                            <w:pPr>
                              <w:pStyle w:val="Prrafodelista"/>
                              <w:numPr>
                                <w:ilvl w:val="0"/>
                                <w:numId w:val="25"/>
                              </w:numPr>
                              <w:jc w:val="both"/>
                              <w:rPr>
                                <w:rFonts w:ascii="Century Gothic" w:hAnsi="Century Gothic"/>
                                <w:sz w:val="20"/>
                                <w:szCs w:val="20"/>
                                <w:lang w:bidi="es-ES"/>
                              </w:rPr>
                            </w:pPr>
                            <w:r w:rsidRPr="00D81B27">
                              <w:rPr>
                                <w:rFonts w:ascii="Century Gothic" w:hAnsi="Century Gothic"/>
                                <w:sz w:val="20"/>
                                <w:szCs w:val="20"/>
                              </w:rPr>
                              <w:t>No se ha localizado información</w:t>
                            </w:r>
                            <w:r w:rsidRPr="00D81B27">
                              <w:rPr>
                                <w:rStyle w:val="Ttulo2Car"/>
                                <w:b w:val="0"/>
                                <w:color w:val="auto"/>
                                <w:sz w:val="20"/>
                                <w:szCs w:val="20"/>
                                <w:lang w:bidi="es-ES"/>
                              </w:rPr>
                              <w:t xml:space="preserve"> sobre bienes inmuebles propiedad del CENIEH o sobre los que ostente algún derecho real</w:t>
                            </w:r>
                            <w:r w:rsidRPr="00D81B27">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9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">
                <v:textbox>
                  <w:txbxContent>
                    <w:p w:rsidR="000F019D" w:rsidRPr="00C86030" w:rsidRDefault="000F019D" w:rsidP="002A154B">
                      <w:pPr>
                        <w:rPr>
                          <w:rFonts w:ascii="Century Gothic" w:hAnsi="Century Gothic"/>
                          <w:b/>
                          <w:color w:val="00642D"/>
                        </w:rPr>
                      </w:pPr>
                      <w:r w:rsidRPr="00C86030">
                        <w:rPr>
                          <w:rFonts w:ascii="Century Gothic" w:hAnsi="Century Gothic"/>
                          <w:b/>
                          <w:color w:val="00642D"/>
                        </w:rPr>
                        <w:t>Contenidos</w:t>
                      </w:r>
                    </w:p>
                    <w:p w:rsidR="000F019D" w:rsidRDefault="000F019D"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D81B27" w:rsidRDefault="00D81B27" w:rsidP="00C3107C">
                      <w:pPr>
                        <w:jc w:val="both"/>
                        <w:rPr>
                          <w:rFonts w:ascii="Century Gothic" w:hAnsi="Century Gothic"/>
                          <w:sz w:val="20"/>
                          <w:szCs w:val="20"/>
                        </w:rPr>
                      </w:pPr>
                    </w:p>
                    <w:p w:rsidR="000F019D" w:rsidRPr="00D81B27" w:rsidRDefault="000F019D" w:rsidP="00D81B27">
                      <w:pPr>
                        <w:pStyle w:val="Prrafodelista"/>
                        <w:numPr>
                          <w:ilvl w:val="0"/>
                          <w:numId w:val="25"/>
                        </w:numPr>
                        <w:jc w:val="both"/>
                        <w:rPr>
                          <w:rFonts w:ascii="Century Gothic" w:hAnsi="Century Gothic"/>
                          <w:sz w:val="20"/>
                          <w:szCs w:val="20"/>
                          <w:lang w:bidi="es-ES"/>
                        </w:rPr>
                      </w:pPr>
                      <w:r w:rsidRPr="00D81B27">
                        <w:rPr>
                          <w:rFonts w:ascii="Century Gothic" w:hAnsi="Century Gothic"/>
                          <w:sz w:val="20"/>
                          <w:szCs w:val="20"/>
                        </w:rPr>
                        <w:t>No se ha localizado información</w:t>
                      </w:r>
                      <w:r w:rsidRPr="00D81B27">
                        <w:rPr>
                          <w:rStyle w:val="Ttulo2Car"/>
                          <w:b w:val="0"/>
                          <w:color w:val="auto"/>
                          <w:sz w:val="20"/>
                          <w:szCs w:val="20"/>
                          <w:lang w:bidi="es-ES"/>
                        </w:rPr>
                        <w:t xml:space="preserve"> sobre bienes inmuebles propiedad del CENIEH o sobre los que ostente algún derecho real</w:t>
                      </w:r>
                      <w:r w:rsidRPr="00D81B27">
                        <w:rPr>
                          <w:rFonts w:ascii="Century Gothic" w:hAnsi="Century Gothic"/>
                          <w:sz w:val="20"/>
                          <w:szCs w:val="20"/>
                        </w:rPr>
                        <w:t xml:space="preserve">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76347B" w:rsidTr="00C63CF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C63CFF" w:rsidRPr="0076347B" w:rsidTr="00C63CF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63CFF" w:rsidRPr="0076347B" w:rsidRDefault="00C63CFF"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85,0%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80,0%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90,0%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60,0%</w:t>
            </w:r>
          </w:p>
        </w:tc>
        <w:tc>
          <w:tcPr>
            <w:tcW w:w="0" w:type="auto"/>
            <w:noWrap/>
            <w:vAlign w:val="center"/>
          </w:tcPr>
          <w:p w:rsidR="00C63CFF" w:rsidRPr="00C63CFF" w:rsidRDefault="00C63CFF" w:rsidP="00C63C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83,6%</w:t>
            </w:r>
          </w:p>
        </w:tc>
      </w:tr>
      <w:tr w:rsidR="00C63CFF" w:rsidRPr="0076347B" w:rsidTr="00C63CFF">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63CFF" w:rsidRPr="0076347B" w:rsidRDefault="00C63CFF"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gridSpan w:val="8"/>
            <w:tcBorders>
              <w:left w:val="single" w:sz="18" w:space="0" w:color="FFFFFF" w:themeColor="background1"/>
            </w:tcBorders>
            <w:noWrap/>
            <w:vAlign w:val="center"/>
          </w:tcPr>
          <w:p w:rsidR="00C63CFF" w:rsidRPr="00C63CFF" w:rsidRDefault="00C63CFF" w:rsidP="00C63C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63CFF">
              <w:rPr>
                <w:rFonts w:ascii="Century Gothic" w:hAnsi="Century Gothic"/>
                <w:sz w:val="16"/>
                <w:szCs w:val="16"/>
              </w:rPr>
              <w:t>No aplicable</w:t>
            </w:r>
          </w:p>
        </w:tc>
      </w:tr>
      <w:tr w:rsidR="00E002BC" w:rsidRPr="0076347B" w:rsidTr="00E002B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002BC" w:rsidRPr="0076347B" w:rsidRDefault="00E002BC"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27,2%</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25,0%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31,3%</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25,0%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31,3%</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31,3%</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18,8%</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27,1%</w:t>
            </w:r>
          </w:p>
        </w:tc>
      </w:tr>
      <w:tr w:rsidR="00E002BC" w:rsidRPr="0076347B" w:rsidTr="00E002BC">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002BC" w:rsidRPr="0076347B" w:rsidRDefault="00E002BC"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c>
          <w:tcPr>
            <w:tcW w:w="0" w:type="auto"/>
            <w:noWrap/>
            <w:vAlign w:val="center"/>
          </w:tcPr>
          <w:p w:rsidR="00E002BC" w:rsidRPr="00E002BC" w:rsidRDefault="00E002BC" w:rsidP="00E002B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002BC">
              <w:rPr>
                <w:rFonts w:ascii="Century Gothic" w:hAnsi="Century Gothic"/>
                <w:sz w:val="16"/>
                <w:szCs w:val="16"/>
              </w:rPr>
              <w:t>0,0%</w:t>
            </w:r>
          </w:p>
        </w:tc>
      </w:tr>
      <w:tr w:rsidR="00E002BC" w:rsidRPr="0076347B" w:rsidTr="00E002B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002BC" w:rsidRPr="0076347B" w:rsidRDefault="00E002BC"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51,4%</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52,0%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48,0%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36,0%</w:t>
            </w:r>
          </w:p>
        </w:tc>
        <w:tc>
          <w:tcPr>
            <w:tcW w:w="0" w:type="auto"/>
            <w:noWrap/>
            <w:vAlign w:val="center"/>
          </w:tcPr>
          <w:p w:rsidR="00E002BC" w:rsidRPr="00E002BC" w:rsidRDefault="00E002BC" w:rsidP="00E002B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E002BC">
              <w:rPr>
                <w:rFonts w:ascii="Century Gothic" w:hAnsi="Century Gothic"/>
                <w:b/>
                <w:i/>
                <w:sz w:val="16"/>
                <w:szCs w:val="16"/>
              </w:rPr>
              <w:t>50,8%</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C63CFF" w:rsidRDefault="009C2A5A" w:rsidP="00C63CFF">
      <w:pPr>
        <w:spacing w:line="276" w:lineRule="auto"/>
        <w:jc w:val="both"/>
        <w:rPr>
          <w:rFonts w:ascii="Century Gothic" w:hAnsi="Century Gothic"/>
          <w:sz w:val="22"/>
          <w:szCs w:val="22"/>
        </w:rPr>
      </w:pPr>
      <w:r w:rsidRPr="00C63CFF">
        <w:rPr>
          <w:rFonts w:ascii="Century Gothic" w:hAnsi="Century Gothic"/>
          <w:sz w:val="22"/>
          <w:szCs w:val="22"/>
        </w:rPr>
        <w:t xml:space="preserve">El Índice de Cumplimiento de la Información Obligatoria (ICIO) alcanza un  </w:t>
      </w:r>
      <w:r w:rsidR="00E002BC">
        <w:rPr>
          <w:rFonts w:ascii="Century Gothic" w:hAnsi="Century Gothic"/>
          <w:sz w:val="22"/>
          <w:szCs w:val="22"/>
        </w:rPr>
        <w:t>50</w:t>
      </w:r>
      <w:r w:rsidR="00C63CFF">
        <w:rPr>
          <w:rFonts w:ascii="Century Gothic" w:hAnsi="Century Gothic"/>
          <w:sz w:val="22"/>
          <w:szCs w:val="22"/>
        </w:rPr>
        <w:t xml:space="preserve">,8% </w:t>
      </w:r>
      <w:r w:rsidRPr="00C63CFF">
        <w:rPr>
          <w:rFonts w:ascii="Century Gothic" w:hAnsi="Century Gothic"/>
          <w:sz w:val="22"/>
          <w:szCs w:val="22"/>
        </w:rPr>
        <w:t xml:space="preserve">de cumplimiento. La falta de publicación de informaciones obligatorias – sólo se publica el  </w:t>
      </w:r>
      <w:r w:rsidR="00E002BC">
        <w:rPr>
          <w:rFonts w:ascii="Century Gothic" w:hAnsi="Century Gothic"/>
          <w:sz w:val="22"/>
          <w:szCs w:val="22"/>
        </w:rPr>
        <w:t>51,4</w:t>
      </w:r>
      <w:r w:rsidR="00C63CFF">
        <w:rPr>
          <w:rFonts w:ascii="Century Gothic" w:hAnsi="Century Gothic"/>
          <w:sz w:val="22"/>
          <w:szCs w:val="22"/>
        </w:rPr>
        <w:t xml:space="preserve">% </w:t>
      </w:r>
      <w:r w:rsidRPr="00C63CFF">
        <w:rPr>
          <w:rFonts w:ascii="Century Gothic" w:hAnsi="Century Gothic"/>
          <w:sz w:val="22"/>
          <w:szCs w:val="22"/>
        </w:rPr>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C86030" w:rsidRPr="0076347B" w:rsidRDefault="00C86030">
      <w:pPr>
        <w:spacing w:after="200" w:line="276" w:lineRule="auto"/>
        <w:rPr>
          <w:rFonts w:ascii="Century Gothic" w:hAnsi="Century Gothic"/>
          <w:b/>
          <w:color w:val="50866C"/>
          <w:sz w:val="32"/>
        </w:rPr>
      </w:pPr>
      <w:r w:rsidRPr="0076347B">
        <w:rPr>
          <w:rFonts w:ascii="Century Gothic" w:hAnsi="Century Gothic"/>
          <w:b/>
          <w:color w:val="50866C"/>
          <w:sz w:val="32"/>
        </w:rPr>
        <w:br w:type="page"/>
      </w:r>
    </w:p>
    <w:p w:rsidR="00932008" w:rsidRPr="00710DB2" w:rsidRDefault="002A154B" w:rsidP="00932008">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 xml:space="preserve">Transparencia </w:t>
      </w:r>
      <w:r w:rsidR="00671D67" w:rsidRPr="00710DB2">
        <w:rPr>
          <w:rFonts w:ascii="Century Gothic" w:hAnsi="Century Gothic"/>
          <w:b/>
          <w:color w:val="00642D"/>
          <w:sz w:val="32"/>
        </w:rPr>
        <w:t>Voluntaria</w:t>
      </w:r>
      <w:r w:rsidRPr="00710DB2">
        <w:rPr>
          <w:rFonts w:ascii="Century Gothic" w:hAnsi="Century Gothic"/>
          <w:b/>
          <w:color w:val="00642D"/>
          <w:sz w:val="32"/>
        </w:rPr>
        <w:t xml:space="preserve"> y Buenas Prácticas</w:t>
      </w:r>
      <w:r w:rsidR="00BD4582" w:rsidRPr="00710DB2">
        <w:rPr>
          <w:rFonts w:ascii="Century Gothic" w:hAnsi="Century Gothic"/>
          <w:b/>
          <w:color w:val="00642D"/>
          <w:sz w:val="32"/>
        </w:rPr>
        <w:t xml:space="preserve"> </w:t>
      </w:r>
    </w:p>
    <w:p w:rsidR="00932008" w:rsidRPr="00710DB2" w:rsidRDefault="00932008">
      <w:pPr>
        <w:rPr>
          <w:rFonts w:ascii="Century Gothic" w:hAnsi="Century Gothic"/>
          <w:u w:val="single"/>
        </w:rPr>
      </w:pPr>
    </w:p>
    <w:p w:rsidR="002A154B" w:rsidRPr="00710DB2" w:rsidRDefault="002A154B">
      <w:pPr>
        <w:rPr>
          <w:rFonts w:ascii="Century Gothic" w:hAnsi="Century Gothic"/>
          <w:u w:val="single"/>
        </w:rPr>
      </w:pPr>
      <w:r w:rsidRPr="00710DB2">
        <w:rPr>
          <w:rFonts w:ascii="Century Gothic" w:hAnsi="Century Gothic"/>
          <w:noProof/>
          <w:u w:val="single"/>
        </w:rPr>
        <mc:AlternateContent>
          <mc:Choice Requires="wps">
            <w:drawing>
              <wp:anchor distT="0" distB="0" distL="114300" distR="114300" simplePos="0" relativeHeight="251671552" behindDoc="0" locked="0" layoutInCell="1" allowOverlap="1" wp14:anchorId="6222FF62" wp14:editId="73AC3B20">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61FA6" w:rsidRPr="00C86030" w:rsidRDefault="00361FA6">
                            <w:pPr>
                              <w:rPr>
                                <w:rFonts w:ascii="Century Gothic" w:hAnsi="Century Gothic"/>
                                <w:b/>
                                <w:color w:val="00642D"/>
                              </w:rPr>
                            </w:pPr>
                            <w:r w:rsidRPr="00C86030">
                              <w:rPr>
                                <w:rFonts w:ascii="Century Gothic" w:hAnsi="Century Gothic"/>
                                <w:b/>
                                <w:color w:val="00642D"/>
                              </w:rPr>
                              <w:t>Transparencia Voluntaria</w:t>
                            </w:r>
                          </w:p>
                          <w:p w:rsidR="00361FA6" w:rsidRDefault="00361FA6" w:rsidP="00AC1CB0">
                            <w:pPr>
                              <w:jc w:val="both"/>
                              <w:rPr>
                                <w:rFonts w:ascii="Century Gothic" w:hAnsi="Century Gothic"/>
                              </w:rPr>
                            </w:pP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El Centro Nacional de Investigación de la Evolución Humana publica información adicional a la obligatoria que puede considerarse relevante desde el punto de vista de la Transparencia de la entidad:</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Convenio Colectivo del Consorcio CENIEH</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La identificación de todo su personal, con un buscador que permite filtrar por áreas de investigación y dentro de cada una de ellas, por líneas de investigación. Se informa sobre el correo electrónico de cada una de </w:t>
                            </w:r>
                            <w:proofErr w:type="gramStart"/>
                            <w:r w:rsidRPr="00C63CFF">
                              <w:rPr>
                                <w:rFonts w:ascii="Century Gothic" w:hAnsi="Century Gothic"/>
                                <w:sz w:val="22"/>
                                <w:szCs w:val="22"/>
                              </w:rPr>
                              <w:t>esta personas</w:t>
                            </w:r>
                            <w:proofErr w:type="gramEnd"/>
                            <w:r w:rsidRPr="00C63CFF">
                              <w:rPr>
                                <w:rFonts w:ascii="Century Gothic" w:hAnsi="Century Gothic"/>
                                <w:sz w:val="22"/>
                                <w:szCs w:val="22"/>
                              </w:rPr>
                              <w:t>.</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Política de calidad y preventiva. </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Convocatorias de empleo.</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Informe sobre sus cuentas anuales, emitido por la  Intervención Territorial de Burgos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361FA6" w:rsidRPr="00C86030" w:rsidRDefault="00361FA6">
                      <w:pPr>
                        <w:rPr>
                          <w:rFonts w:ascii="Century Gothic" w:hAnsi="Century Gothic"/>
                          <w:b/>
                          <w:color w:val="00642D"/>
                        </w:rPr>
                      </w:pPr>
                      <w:r w:rsidRPr="00C86030">
                        <w:rPr>
                          <w:rFonts w:ascii="Century Gothic" w:hAnsi="Century Gothic"/>
                          <w:b/>
                          <w:color w:val="00642D"/>
                        </w:rPr>
                        <w:t>Transparencia Voluntaria</w:t>
                      </w:r>
                    </w:p>
                    <w:p w:rsidR="00361FA6" w:rsidRDefault="00361FA6" w:rsidP="00AC1CB0">
                      <w:pPr>
                        <w:jc w:val="both"/>
                        <w:rPr>
                          <w:rFonts w:ascii="Century Gothic" w:hAnsi="Century Gothic"/>
                        </w:rPr>
                      </w:pP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El Centro Nacional de Investigación de la Evolución Humana publica información adicional a la obligatoria que puede considerarse relevante desde el punto de vista de la Transparencia de la entidad:</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Convenio Colectivo del Consorcio CENIEH</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La identificación de todo su personal, con un buscador que permite filtrar por áreas de investigación y dentro de cada una de ellas, por líneas de investigación. Se informa sobre el correo electrónico de cada una de </w:t>
                      </w:r>
                      <w:proofErr w:type="gramStart"/>
                      <w:r w:rsidRPr="00C63CFF">
                        <w:rPr>
                          <w:rFonts w:ascii="Century Gothic" w:hAnsi="Century Gothic"/>
                          <w:sz w:val="22"/>
                          <w:szCs w:val="22"/>
                        </w:rPr>
                        <w:t>esta personas</w:t>
                      </w:r>
                      <w:proofErr w:type="gramEnd"/>
                      <w:r w:rsidRPr="00C63CFF">
                        <w:rPr>
                          <w:rFonts w:ascii="Century Gothic" w:hAnsi="Century Gothic"/>
                          <w:sz w:val="22"/>
                          <w:szCs w:val="22"/>
                        </w:rPr>
                        <w:t>.</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 xml:space="preserve">Política de calidad y preventiva. </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Convocatorias de empleo.</w:t>
                      </w:r>
                    </w:p>
                    <w:p w:rsidR="00361FA6" w:rsidRPr="00C63CFF" w:rsidRDefault="00361FA6" w:rsidP="00680B0A">
                      <w:pPr>
                        <w:pStyle w:val="Prrafodelista"/>
                        <w:numPr>
                          <w:ilvl w:val="0"/>
                          <w:numId w:val="23"/>
                        </w:numPr>
                        <w:spacing w:before="120" w:after="120"/>
                        <w:contextualSpacing w:val="0"/>
                        <w:jc w:val="both"/>
                        <w:rPr>
                          <w:rFonts w:ascii="Century Gothic" w:hAnsi="Century Gothic"/>
                          <w:sz w:val="22"/>
                          <w:szCs w:val="22"/>
                        </w:rPr>
                      </w:pPr>
                      <w:r w:rsidRPr="00C63CFF">
                        <w:rPr>
                          <w:rFonts w:ascii="Century Gothic" w:hAnsi="Century Gothic"/>
                          <w:sz w:val="22"/>
                          <w:szCs w:val="22"/>
                        </w:rPr>
                        <w:t>Informe sobre sus cuentas anuales, emitido por la  Intervención Territorial de Burgos</w:t>
                      </w:r>
                    </w:p>
                  </w:txbxContent>
                </v:textbox>
              </v:shape>
            </w:pict>
          </mc:Fallback>
        </mc:AlternateContent>
      </w:r>
    </w:p>
    <w:p w:rsidR="00932008" w:rsidRPr="00710DB2" w:rsidRDefault="00932008">
      <w:pPr>
        <w:rPr>
          <w:rFonts w:ascii="Century Gothic" w:hAnsi="Century Gothic"/>
        </w:rPr>
      </w:pPr>
    </w:p>
    <w:p w:rsidR="00932008" w:rsidRPr="00710DB2" w:rsidRDefault="00932008">
      <w:pPr>
        <w:rPr>
          <w:rFonts w:ascii="Century Gothic" w:hAnsi="Century Gothic"/>
        </w:rPr>
      </w:pPr>
    </w:p>
    <w:p w:rsidR="00932008" w:rsidRPr="00710DB2" w:rsidRDefault="00932008">
      <w:pPr>
        <w:rPr>
          <w:rFonts w:ascii="Century Gothic" w:hAnsi="Century Gothic"/>
        </w:rPr>
      </w:pPr>
    </w:p>
    <w:p w:rsidR="00AE5F30" w:rsidRPr="00710DB2" w:rsidRDefault="00AE5F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B54E0D" w:rsidRPr="00710DB2" w:rsidRDefault="00B54E0D">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932008" w:rsidRPr="00710DB2" w:rsidRDefault="00E4653A">
      <w:pPr>
        <w:rPr>
          <w:rFonts w:ascii="Century Gothic" w:hAnsi="Century Gothic"/>
        </w:rPr>
      </w:pPr>
      <w:r w:rsidRPr="00710DB2">
        <w:rPr>
          <w:rFonts w:ascii="Century Gothic" w:hAnsi="Century Gothic"/>
          <w:noProof/>
          <w:u w:val="single"/>
        </w:rPr>
        <mc:AlternateContent>
          <mc:Choice Requires="wps">
            <w:drawing>
              <wp:anchor distT="0" distB="0" distL="114300" distR="114300" simplePos="0" relativeHeight="251673600" behindDoc="0" locked="0" layoutInCell="1" allowOverlap="1" wp14:anchorId="31652360" wp14:editId="100AF12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61FA6" w:rsidRPr="00680B0A" w:rsidRDefault="00361FA6" w:rsidP="00680B0A">
                            <w:pPr>
                              <w:spacing w:before="120" w:after="120"/>
                              <w:rPr>
                                <w:rFonts w:ascii="Century Gothic" w:hAnsi="Century Gothic"/>
                                <w:b/>
                                <w:color w:val="00642D"/>
                              </w:rPr>
                            </w:pPr>
                            <w:r w:rsidRPr="00680B0A">
                              <w:rPr>
                                <w:rFonts w:ascii="Century Gothic" w:hAnsi="Century Gothic"/>
                                <w:b/>
                                <w:color w:val="00642D"/>
                              </w:rPr>
                              <w:t>Buenas Prácticas</w:t>
                            </w: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Como buenas prácticas por parte del Centro Nacional de Investigación de la Evolución Humana  cabe reseñar las siguientes:</w:t>
                            </w:r>
                          </w:p>
                          <w:p w:rsidR="00361FA6" w:rsidRPr="00C63CFF" w:rsidRDefault="00361FA6" w:rsidP="00680B0A">
                            <w:pPr>
                              <w:pStyle w:val="Prrafodelista"/>
                              <w:numPr>
                                <w:ilvl w:val="0"/>
                                <w:numId w:val="20"/>
                              </w:numPr>
                              <w:spacing w:before="120" w:after="120"/>
                              <w:contextualSpacing w:val="0"/>
                              <w:jc w:val="both"/>
                              <w:rPr>
                                <w:rFonts w:ascii="Century Gothic" w:hAnsi="Century Gothic"/>
                                <w:b/>
                                <w:sz w:val="22"/>
                                <w:szCs w:val="22"/>
                              </w:rPr>
                            </w:pPr>
                            <w:r w:rsidRPr="00C63CFF">
                              <w:rPr>
                                <w:rFonts w:ascii="Century Gothic" w:hAnsi="Century Gothic"/>
                                <w:sz w:val="22"/>
                                <w:szCs w:val="22"/>
                              </w:rPr>
                              <w:t xml:space="preserve">La organización y presentación de la información </w:t>
                            </w:r>
                          </w:p>
                          <w:p w:rsidR="00361FA6" w:rsidRPr="00C86030" w:rsidRDefault="00361FA6" w:rsidP="00680B0A">
                            <w:pPr>
                              <w:pStyle w:val="Prrafodelista"/>
                              <w:numPr>
                                <w:ilvl w:val="0"/>
                                <w:numId w:val="20"/>
                              </w:numPr>
                              <w:spacing w:before="120" w:after="120"/>
                              <w:contextualSpacing w:val="0"/>
                              <w:jc w:val="both"/>
                              <w:rPr>
                                <w:rFonts w:ascii="Century Gothic" w:hAnsi="Century Gothic"/>
                                <w:b/>
                                <w:color w:val="00642D"/>
                              </w:rPr>
                            </w:pPr>
                            <w:r w:rsidRPr="00C63CFF">
                              <w:rPr>
                                <w:rFonts w:ascii="Century Gothic" w:hAnsi="Century Gothic"/>
                                <w:sz w:val="22"/>
                                <w:szCs w:val="22"/>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361FA6" w:rsidRPr="00680B0A" w:rsidRDefault="00361FA6" w:rsidP="00680B0A">
                      <w:pPr>
                        <w:spacing w:before="120" w:after="120"/>
                        <w:rPr>
                          <w:rFonts w:ascii="Century Gothic" w:hAnsi="Century Gothic"/>
                          <w:b/>
                          <w:color w:val="00642D"/>
                        </w:rPr>
                      </w:pPr>
                      <w:r w:rsidRPr="00680B0A">
                        <w:rPr>
                          <w:rFonts w:ascii="Century Gothic" w:hAnsi="Century Gothic"/>
                          <w:b/>
                          <w:color w:val="00642D"/>
                        </w:rPr>
                        <w:t>Buenas Prácticas</w:t>
                      </w:r>
                    </w:p>
                    <w:p w:rsidR="00361FA6" w:rsidRPr="00C63CFF" w:rsidRDefault="00361FA6" w:rsidP="00680B0A">
                      <w:pPr>
                        <w:spacing w:before="120" w:after="120"/>
                        <w:jc w:val="both"/>
                        <w:rPr>
                          <w:rFonts w:ascii="Century Gothic" w:hAnsi="Century Gothic"/>
                          <w:sz w:val="22"/>
                          <w:szCs w:val="22"/>
                        </w:rPr>
                      </w:pPr>
                      <w:r w:rsidRPr="00C63CFF">
                        <w:rPr>
                          <w:rFonts w:ascii="Century Gothic" w:hAnsi="Century Gothic"/>
                          <w:sz w:val="22"/>
                          <w:szCs w:val="22"/>
                        </w:rPr>
                        <w:t>Como buenas prácticas por parte del Centro Nacional de Investigación de la Evolución Humana  cabe reseñar las siguientes:</w:t>
                      </w:r>
                    </w:p>
                    <w:p w:rsidR="00361FA6" w:rsidRPr="00C63CFF" w:rsidRDefault="00361FA6" w:rsidP="00680B0A">
                      <w:pPr>
                        <w:pStyle w:val="Prrafodelista"/>
                        <w:numPr>
                          <w:ilvl w:val="0"/>
                          <w:numId w:val="20"/>
                        </w:numPr>
                        <w:spacing w:before="120" w:after="120"/>
                        <w:contextualSpacing w:val="0"/>
                        <w:jc w:val="both"/>
                        <w:rPr>
                          <w:rFonts w:ascii="Century Gothic" w:hAnsi="Century Gothic"/>
                          <w:b/>
                          <w:sz w:val="22"/>
                          <w:szCs w:val="22"/>
                        </w:rPr>
                      </w:pPr>
                      <w:r w:rsidRPr="00C63CFF">
                        <w:rPr>
                          <w:rFonts w:ascii="Century Gothic" w:hAnsi="Century Gothic"/>
                          <w:sz w:val="22"/>
                          <w:szCs w:val="22"/>
                        </w:rPr>
                        <w:t xml:space="preserve">La organización y presentación de la información </w:t>
                      </w:r>
                    </w:p>
                    <w:p w:rsidR="00361FA6" w:rsidRPr="00C86030" w:rsidRDefault="00361FA6" w:rsidP="00680B0A">
                      <w:pPr>
                        <w:pStyle w:val="Prrafodelista"/>
                        <w:numPr>
                          <w:ilvl w:val="0"/>
                          <w:numId w:val="20"/>
                        </w:numPr>
                        <w:spacing w:before="120" w:after="120"/>
                        <w:contextualSpacing w:val="0"/>
                        <w:jc w:val="both"/>
                        <w:rPr>
                          <w:rFonts w:ascii="Century Gothic" w:hAnsi="Century Gothic"/>
                          <w:b/>
                          <w:color w:val="00642D"/>
                        </w:rPr>
                      </w:pPr>
                      <w:r w:rsidRPr="00C63CFF">
                        <w:rPr>
                          <w:rFonts w:ascii="Century Gothic" w:hAnsi="Century Gothic"/>
                          <w:sz w:val="22"/>
                          <w:szCs w:val="22"/>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v:textbox>
              </v:shape>
            </w:pict>
          </mc:Fallback>
        </mc:AlternateContent>
      </w:r>
    </w:p>
    <w:p w:rsidR="00932008" w:rsidRPr="00710DB2" w:rsidRDefault="00932008">
      <w:pPr>
        <w:rPr>
          <w:rFonts w:ascii="Century Gothic" w:hAnsi="Century Gothic"/>
        </w:rPr>
      </w:pPr>
    </w:p>
    <w:p w:rsidR="0011230C" w:rsidRPr="00710DB2" w:rsidRDefault="0011230C">
      <w:pPr>
        <w:rPr>
          <w:rFonts w:ascii="Century Gothic" w:hAnsi="Century Gothic"/>
        </w:rPr>
      </w:pPr>
      <w:r w:rsidRPr="00710DB2">
        <w:rPr>
          <w:rFonts w:ascii="Century Gothic" w:hAnsi="Century Gothic"/>
        </w:rPr>
        <w:br w:type="page"/>
      </w:r>
    </w:p>
    <w:p w:rsidR="002A154B" w:rsidRPr="00710DB2" w:rsidRDefault="002A154B" w:rsidP="002A154B">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Conclusiones y Recomendaciones</w:t>
      </w:r>
    </w:p>
    <w:p w:rsidR="009C2A5A" w:rsidRPr="00C63CFF" w:rsidRDefault="009C2A5A"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Como se ha indicado el cumplimiento de las obligaciones de transparencia de la LTAIBG por parte de</w:t>
      </w:r>
      <w:r w:rsidR="000F019D" w:rsidRPr="00C63CFF">
        <w:rPr>
          <w:rFonts w:ascii="Century Gothic" w:hAnsi="Century Gothic"/>
          <w:sz w:val="22"/>
          <w:szCs w:val="22"/>
        </w:rPr>
        <w:t>l</w:t>
      </w:r>
      <w:r w:rsidR="00D9214D" w:rsidRPr="00C63CFF">
        <w:rPr>
          <w:rFonts w:ascii="Century Gothic" w:hAnsi="Century Gothic"/>
          <w:sz w:val="22"/>
          <w:szCs w:val="22"/>
        </w:rPr>
        <w:t xml:space="preserve"> </w:t>
      </w:r>
      <w:r w:rsidR="000F019D" w:rsidRPr="00C63CFF">
        <w:rPr>
          <w:rFonts w:ascii="Century Gothic" w:hAnsi="Century Gothic"/>
          <w:sz w:val="22"/>
          <w:szCs w:val="22"/>
        </w:rPr>
        <w:t>Centro Nacional de Investigación de la Evolución Humana (CENIEH)</w:t>
      </w:r>
      <w:r w:rsidR="00B54E0D" w:rsidRPr="00C63CFF">
        <w:rPr>
          <w:rFonts w:ascii="Century Gothic" w:hAnsi="Century Gothic"/>
          <w:sz w:val="22"/>
          <w:szCs w:val="22"/>
        </w:rPr>
        <w:t xml:space="preserve"> </w:t>
      </w:r>
      <w:r w:rsidRPr="00C63CFF">
        <w:rPr>
          <w:rFonts w:ascii="Century Gothic" w:hAnsi="Century Gothic"/>
          <w:sz w:val="22"/>
          <w:szCs w:val="22"/>
        </w:rPr>
        <w:t>en función de la información disponible en su Portal de Transparencia</w:t>
      </w:r>
      <w:r w:rsidR="00EC5369" w:rsidRPr="00C63CFF">
        <w:rPr>
          <w:rFonts w:ascii="Century Gothic" w:hAnsi="Century Gothic"/>
          <w:sz w:val="22"/>
          <w:szCs w:val="22"/>
        </w:rPr>
        <w:t xml:space="preserve"> </w:t>
      </w:r>
      <w:r w:rsidRPr="00C63CFF">
        <w:rPr>
          <w:rFonts w:ascii="Century Gothic" w:hAnsi="Century Gothic"/>
          <w:sz w:val="22"/>
          <w:szCs w:val="22"/>
        </w:rPr>
        <w:t xml:space="preserve">alcanza el </w:t>
      </w:r>
      <w:r w:rsidR="00E002BC">
        <w:rPr>
          <w:rFonts w:ascii="Century Gothic" w:hAnsi="Century Gothic"/>
          <w:sz w:val="22"/>
          <w:szCs w:val="22"/>
        </w:rPr>
        <w:t>50</w:t>
      </w:r>
      <w:r w:rsidR="00C63CFF" w:rsidRPr="00C63CFF">
        <w:rPr>
          <w:rFonts w:ascii="Century Gothic" w:hAnsi="Century Gothic"/>
          <w:sz w:val="22"/>
          <w:szCs w:val="22"/>
        </w:rPr>
        <w:t>,8</w:t>
      </w:r>
      <w:r w:rsidRPr="00C63CFF">
        <w:rPr>
          <w:rFonts w:ascii="Century Gothic" w:hAnsi="Century Gothic"/>
          <w:sz w:val="22"/>
          <w:szCs w:val="22"/>
        </w:rPr>
        <w:t xml:space="preserve">%. </w:t>
      </w:r>
    </w:p>
    <w:p w:rsidR="009C2A5A" w:rsidRPr="00C63CFF" w:rsidRDefault="009C2A5A" w:rsidP="009C2A5A">
      <w:pPr>
        <w:spacing w:before="120" w:after="120" w:line="312" w:lineRule="auto"/>
        <w:jc w:val="both"/>
        <w:rPr>
          <w:rFonts w:ascii="Century Gothic" w:eastAsiaTheme="majorEastAsia" w:hAnsi="Century Gothic" w:cstheme="majorBidi"/>
          <w:b/>
          <w:bCs/>
          <w:color w:val="50866C"/>
          <w:sz w:val="22"/>
          <w:szCs w:val="22"/>
        </w:rPr>
      </w:pPr>
      <w:r w:rsidRPr="00C63CFF">
        <w:rPr>
          <w:rFonts w:ascii="Century Gothic" w:hAnsi="Century Gothic"/>
          <w:sz w:val="22"/>
          <w:szCs w:val="22"/>
        </w:rPr>
        <w:t>A lo largo del informe se han señalado una serie de carencias. Por ello y para procurar avances en el grado de cumplimiento de la LTAIBG por parte de</w:t>
      </w:r>
      <w:r w:rsidR="000F019D" w:rsidRPr="00C63CFF">
        <w:rPr>
          <w:rFonts w:ascii="Century Gothic" w:hAnsi="Century Gothic"/>
          <w:sz w:val="22"/>
          <w:szCs w:val="22"/>
        </w:rPr>
        <w:t>l CENIEH</w:t>
      </w:r>
      <w:r w:rsidRPr="00C63CFF">
        <w:rPr>
          <w:rFonts w:ascii="Century Gothic" w:hAnsi="Century Gothic"/>
          <w:sz w:val="22"/>
          <w:szCs w:val="22"/>
        </w:rPr>
        <w:t xml:space="preserve">, este CTBG </w:t>
      </w:r>
      <w:r w:rsidRPr="00C63CFF">
        <w:rPr>
          <w:rFonts w:ascii="Century Gothic" w:eastAsiaTheme="majorEastAsia" w:hAnsi="Century Gothic" w:cstheme="majorBidi"/>
          <w:b/>
          <w:bCs/>
          <w:color w:val="50866C"/>
          <w:sz w:val="22"/>
          <w:szCs w:val="22"/>
        </w:rPr>
        <w:t>recomienda:</w:t>
      </w:r>
    </w:p>
    <w:p w:rsidR="009C2A5A" w:rsidRPr="00C63CFF" w:rsidRDefault="009C2A5A" w:rsidP="009C2A5A">
      <w:pPr>
        <w:spacing w:before="120" w:after="120" w:line="312" w:lineRule="auto"/>
        <w:jc w:val="both"/>
        <w:rPr>
          <w:rFonts w:ascii="Century Gothic" w:hAnsi="Century Gothic"/>
          <w:b/>
          <w:color w:val="00642D"/>
          <w:sz w:val="22"/>
          <w:szCs w:val="22"/>
        </w:rPr>
      </w:pPr>
    </w:p>
    <w:p w:rsidR="009C2A5A" w:rsidRPr="00C63CFF" w:rsidRDefault="009C2A5A" w:rsidP="009C2A5A">
      <w:pPr>
        <w:spacing w:before="120" w:after="120" w:line="312" w:lineRule="auto"/>
        <w:jc w:val="both"/>
        <w:rPr>
          <w:rFonts w:ascii="Century Gothic" w:hAnsi="Century Gothic"/>
          <w:b/>
          <w:color w:val="00642D"/>
          <w:sz w:val="22"/>
          <w:szCs w:val="22"/>
        </w:rPr>
      </w:pPr>
      <w:r w:rsidRPr="00C63CFF">
        <w:rPr>
          <w:rFonts w:ascii="Century Gothic" w:hAnsi="Century Gothic"/>
          <w:b/>
          <w:color w:val="00642D"/>
          <w:sz w:val="22"/>
          <w:szCs w:val="22"/>
        </w:rPr>
        <w:t>Localización y Estructuración de la información.</w:t>
      </w:r>
    </w:p>
    <w:p w:rsidR="00F94F84" w:rsidRPr="00C63CFF" w:rsidRDefault="00F94F84" w:rsidP="009C2A5A">
      <w:pPr>
        <w:spacing w:before="120" w:after="120" w:line="312" w:lineRule="auto"/>
        <w:jc w:val="both"/>
        <w:rPr>
          <w:rFonts w:ascii="Century Gothic" w:hAnsi="Century Gothic"/>
          <w:b/>
          <w:color w:val="00642D"/>
          <w:sz w:val="22"/>
          <w:szCs w:val="22"/>
        </w:rPr>
      </w:pPr>
    </w:p>
    <w:p w:rsidR="009C2A5A" w:rsidRPr="00C63CFF" w:rsidRDefault="0087286E"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Se recomienda que el</w:t>
      </w:r>
      <w:r w:rsidR="000F019D" w:rsidRPr="00C63CFF">
        <w:rPr>
          <w:rFonts w:ascii="Century Gothic" w:hAnsi="Century Gothic"/>
          <w:sz w:val="22"/>
          <w:szCs w:val="22"/>
        </w:rPr>
        <w:t xml:space="preserve"> </w:t>
      </w:r>
      <w:r w:rsidR="00EC5369" w:rsidRPr="00C63CFF">
        <w:rPr>
          <w:rFonts w:ascii="Century Gothic" w:hAnsi="Century Gothic"/>
          <w:sz w:val="22"/>
          <w:szCs w:val="22"/>
        </w:rPr>
        <w:t>Portal de Transparencia de</w:t>
      </w:r>
      <w:r w:rsidR="00B54E0D" w:rsidRPr="00C63CFF">
        <w:rPr>
          <w:rFonts w:ascii="Century Gothic" w:hAnsi="Century Gothic"/>
          <w:sz w:val="22"/>
          <w:szCs w:val="22"/>
        </w:rPr>
        <w:t>l</w:t>
      </w:r>
      <w:r w:rsidR="00D9214D" w:rsidRPr="00C63CFF">
        <w:rPr>
          <w:rFonts w:ascii="Century Gothic" w:hAnsi="Century Gothic"/>
          <w:sz w:val="22"/>
          <w:szCs w:val="22"/>
        </w:rPr>
        <w:t xml:space="preserve"> </w:t>
      </w:r>
      <w:r w:rsidR="000F019D" w:rsidRPr="00C63CFF">
        <w:rPr>
          <w:rFonts w:ascii="Century Gothic" w:hAnsi="Century Gothic"/>
          <w:sz w:val="22"/>
          <w:szCs w:val="22"/>
        </w:rPr>
        <w:t>Centro Nacional de Investigación de la Evolución Humana</w:t>
      </w:r>
      <w:r w:rsidR="00D970E8" w:rsidRPr="00C63CFF">
        <w:rPr>
          <w:rFonts w:ascii="Century Gothic" w:hAnsi="Century Gothic"/>
          <w:sz w:val="22"/>
          <w:szCs w:val="22"/>
        </w:rPr>
        <w:t xml:space="preserve"> se </w:t>
      </w:r>
      <w:r w:rsidR="009C2A5A" w:rsidRPr="00C63CFF">
        <w:rPr>
          <w:rFonts w:ascii="Century Gothic" w:hAnsi="Century Gothic"/>
          <w:sz w:val="22"/>
          <w:szCs w:val="22"/>
        </w:rPr>
        <w:t>estructur</w:t>
      </w:r>
      <w:r w:rsidR="00D970E8" w:rsidRPr="00C63CFF">
        <w:rPr>
          <w:rFonts w:ascii="Century Gothic" w:hAnsi="Century Gothic"/>
          <w:sz w:val="22"/>
          <w:szCs w:val="22"/>
        </w:rPr>
        <w:t>e</w:t>
      </w:r>
      <w:r w:rsidR="009C2A5A" w:rsidRPr="00C63CFF">
        <w:rPr>
          <w:rFonts w:ascii="Century Gothic" w:hAnsi="Century Gothic"/>
          <w:sz w:val="22"/>
          <w:szCs w:val="22"/>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C63CFF" w:rsidRDefault="009C2A5A"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C63CFF" w:rsidRDefault="009C2A5A" w:rsidP="009C2A5A">
      <w:pPr>
        <w:spacing w:before="120" w:after="120" w:line="312" w:lineRule="auto"/>
        <w:jc w:val="both"/>
        <w:rPr>
          <w:rFonts w:ascii="Century Gothic" w:hAnsi="Century Gothic"/>
          <w:sz w:val="22"/>
          <w:szCs w:val="22"/>
        </w:rPr>
      </w:pPr>
      <w:r w:rsidRPr="00C63CFF">
        <w:rPr>
          <w:rFonts w:ascii="Century Gothic" w:hAnsi="Century Gothic"/>
          <w:sz w:val="22"/>
          <w:szCs w:val="22"/>
        </w:rPr>
        <w:t xml:space="preserve">La publicación de las informaciones dentro de cada uno de los bloques de información debe ajustarse al patrón que establece la LTAIBG. </w:t>
      </w:r>
    </w:p>
    <w:p w:rsidR="009C2A5A" w:rsidRPr="00C63CFF" w:rsidRDefault="009C2A5A" w:rsidP="009C2A5A">
      <w:pPr>
        <w:spacing w:before="120" w:after="120" w:line="312" w:lineRule="auto"/>
        <w:jc w:val="both"/>
        <w:rPr>
          <w:rFonts w:ascii="Century Gothic" w:eastAsiaTheme="majorEastAsia" w:hAnsi="Century Gothic" w:cstheme="majorBidi"/>
          <w:bCs/>
          <w:sz w:val="22"/>
          <w:szCs w:val="22"/>
        </w:rPr>
      </w:pPr>
      <w:r w:rsidRPr="00C63CFF">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680B0A" w:rsidRPr="00C63CFF" w:rsidRDefault="00680B0A" w:rsidP="009C2A5A">
      <w:pPr>
        <w:spacing w:before="120" w:after="120" w:line="312" w:lineRule="auto"/>
        <w:jc w:val="both"/>
        <w:rPr>
          <w:rFonts w:ascii="Century Gothic" w:hAnsi="Century Gothic"/>
          <w:b/>
          <w:color w:val="00642D"/>
          <w:sz w:val="22"/>
          <w:szCs w:val="22"/>
        </w:rPr>
      </w:pPr>
    </w:p>
    <w:p w:rsidR="009C2A5A" w:rsidRPr="00C63CFF" w:rsidRDefault="009C2A5A" w:rsidP="009C2A5A">
      <w:pPr>
        <w:spacing w:before="120" w:after="120" w:line="312" w:lineRule="auto"/>
        <w:jc w:val="both"/>
        <w:rPr>
          <w:rFonts w:ascii="Century Gothic" w:hAnsi="Century Gothic"/>
          <w:b/>
          <w:color w:val="00642D"/>
          <w:sz w:val="22"/>
          <w:szCs w:val="22"/>
        </w:rPr>
      </w:pPr>
      <w:r w:rsidRPr="00C63CFF">
        <w:rPr>
          <w:rFonts w:ascii="Century Gothic" w:hAnsi="Century Gothic"/>
          <w:b/>
          <w:color w:val="00642D"/>
          <w:sz w:val="22"/>
          <w:szCs w:val="22"/>
        </w:rPr>
        <w:t>Incorporación de información</w:t>
      </w:r>
    </w:p>
    <w:p w:rsidR="0011230C" w:rsidRPr="00C63CFF" w:rsidRDefault="0011230C" w:rsidP="009C2A5A">
      <w:pPr>
        <w:spacing w:before="120" w:after="120" w:line="312" w:lineRule="auto"/>
        <w:jc w:val="both"/>
        <w:rPr>
          <w:rFonts w:ascii="Century Gothic" w:hAnsi="Century Gothic"/>
          <w:b/>
          <w:color w:val="00642D"/>
          <w:sz w:val="22"/>
          <w:szCs w:val="22"/>
        </w:rPr>
      </w:pPr>
    </w:p>
    <w:p w:rsidR="00870ADB" w:rsidRPr="00C63CFF" w:rsidRDefault="0011230C" w:rsidP="009C2A5A">
      <w:pPr>
        <w:spacing w:before="120" w:after="120" w:line="312" w:lineRule="auto"/>
        <w:jc w:val="both"/>
        <w:rPr>
          <w:rFonts w:ascii="Century Gothic" w:hAnsi="Century Gothic"/>
          <w:b/>
          <w:color w:val="00642D"/>
          <w:sz w:val="22"/>
          <w:szCs w:val="22"/>
        </w:rPr>
      </w:pPr>
      <w:r w:rsidRPr="00C63CFF">
        <w:rPr>
          <w:rFonts w:ascii="Century Gothic" w:hAnsi="Century Gothic"/>
          <w:b/>
          <w:color w:val="00642D"/>
          <w:sz w:val="22"/>
          <w:szCs w:val="22"/>
        </w:rPr>
        <w:t>I</w:t>
      </w:r>
      <w:r w:rsidR="00870ADB" w:rsidRPr="00C63CFF">
        <w:rPr>
          <w:rFonts w:ascii="Century Gothic" w:hAnsi="Century Gothic"/>
          <w:b/>
          <w:color w:val="00642D"/>
          <w:sz w:val="22"/>
          <w:szCs w:val="22"/>
        </w:rPr>
        <w:t>nformación Institucional, Organizativa y de Planificación. Registro de actividades de tratamiento.</w:t>
      </w:r>
    </w:p>
    <w:p w:rsidR="0011230C" w:rsidRPr="00C63CFF" w:rsidRDefault="0011230C" w:rsidP="009C2A5A">
      <w:pPr>
        <w:spacing w:before="120" w:after="120" w:line="312" w:lineRule="auto"/>
        <w:jc w:val="both"/>
        <w:rPr>
          <w:rFonts w:ascii="Century Gothic" w:hAnsi="Century Gothic"/>
          <w:b/>
          <w:color w:val="00642D"/>
          <w:sz w:val="22"/>
          <w:szCs w:val="22"/>
        </w:rPr>
      </w:pPr>
    </w:p>
    <w:p w:rsidR="00F571BB" w:rsidRPr="00C63CFF" w:rsidRDefault="00B0162C" w:rsidP="00710DB2">
      <w:pPr>
        <w:pStyle w:val="Sinespaciado"/>
        <w:numPr>
          <w:ilvl w:val="0"/>
          <w:numId w:val="11"/>
        </w:numPr>
        <w:spacing w:before="120" w:after="120" w:line="312" w:lineRule="auto"/>
        <w:ind w:left="425" w:firstLine="0"/>
        <w:jc w:val="both"/>
        <w:rPr>
          <w:rFonts w:ascii="Century Gothic" w:hAnsi="Century Gothic"/>
          <w:lang w:bidi="es-ES"/>
        </w:rPr>
      </w:pPr>
      <w:r w:rsidRPr="00C63CFF">
        <w:rPr>
          <w:rFonts w:ascii="Century Gothic" w:hAnsi="Century Gothic"/>
          <w:lang w:bidi="es-ES"/>
        </w:rPr>
        <w:t>Debería informarse sobre toda su estructura organizativa. Esta obligación es independiente y distinta  de la obligación de publicar un organigrama</w:t>
      </w:r>
      <w:r w:rsidR="00F571BB" w:rsidRPr="00C63CFF">
        <w:rPr>
          <w:rFonts w:ascii="Century Gothic" w:hAnsi="Century Gothic"/>
          <w:lang w:bidi="es-ES"/>
        </w:rPr>
        <w:t xml:space="preserve"> </w:t>
      </w:r>
    </w:p>
    <w:p w:rsidR="00870ADB" w:rsidRPr="00C63CFF" w:rsidRDefault="00D9214D" w:rsidP="00710DB2">
      <w:pPr>
        <w:pStyle w:val="Sinespaciado"/>
        <w:numPr>
          <w:ilvl w:val="0"/>
          <w:numId w:val="11"/>
        </w:numPr>
        <w:spacing w:before="120" w:after="120" w:line="312" w:lineRule="auto"/>
        <w:ind w:left="425" w:firstLine="0"/>
        <w:jc w:val="both"/>
        <w:rPr>
          <w:rFonts w:ascii="Century Gothic" w:hAnsi="Century Gothic"/>
          <w:lang w:bidi="es-ES"/>
        </w:rPr>
      </w:pPr>
      <w:r w:rsidRPr="00C63CFF">
        <w:rPr>
          <w:rFonts w:ascii="Century Gothic" w:hAnsi="Century Gothic"/>
          <w:lang w:bidi="es-ES"/>
        </w:rPr>
        <w:lastRenderedPageBreak/>
        <w:t xml:space="preserve">Debe publicarse información sobre los perfiles y trayectorias profesionales de </w:t>
      </w:r>
      <w:r w:rsidR="000F019D" w:rsidRPr="00C63CFF">
        <w:rPr>
          <w:rFonts w:ascii="Century Gothic" w:hAnsi="Century Gothic"/>
          <w:lang w:bidi="es-ES"/>
        </w:rPr>
        <w:t xml:space="preserve">todos </w:t>
      </w:r>
      <w:r w:rsidRPr="00C63CFF">
        <w:rPr>
          <w:rFonts w:ascii="Century Gothic" w:hAnsi="Century Gothic"/>
          <w:lang w:bidi="es-ES"/>
        </w:rPr>
        <w:t>sus responsables.</w:t>
      </w:r>
    </w:p>
    <w:p w:rsidR="00870ADB" w:rsidRPr="00C63CFF" w:rsidRDefault="00870ADB" w:rsidP="00710DB2">
      <w:pPr>
        <w:pStyle w:val="Sinespaciado"/>
        <w:numPr>
          <w:ilvl w:val="0"/>
          <w:numId w:val="11"/>
        </w:numPr>
        <w:spacing w:before="120" w:after="120" w:line="312" w:lineRule="auto"/>
        <w:ind w:left="425" w:firstLine="0"/>
        <w:jc w:val="both"/>
        <w:rPr>
          <w:rFonts w:ascii="Century Gothic" w:hAnsi="Century Gothic"/>
          <w:b/>
        </w:rPr>
      </w:pPr>
      <w:r w:rsidRPr="00C63CFF">
        <w:rPr>
          <w:rFonts w:ascii="Century Gothic" w:hAnsi="Century Gothic"/>
          <w:lang w:bidi="es-ES"/>
        </w:rPr>
        <w:t xml:space="preserve"> </w:t>
      </w:r>
      <w:r w:rsidR="00D9214D" w:rsidRPr="00C63CFF">
        <w:rPr>
          <w:rFonts w:ascii="Century Gothic" w:hAnsi="Century Gothic"/>
          <w:lang w:bidi="es-ES"/>
        </w:rPr>
        <w:t>Debe</w:t>
      </w:r>
      <w:r w:rsidR="00D970E8" w:rsidRPr="00C63CFF">
        <w:rPr>
          <w:rFonts w:ascii="Century Gothic" w:hAnsi="Century Gothic"/>
          <w:lang w:bidi="es-ES"/>
        </w:rPr>
        <w:t>n</w:t>
      </w:r>
      <w:r w:rsidR="00D9214D" w:rsidRPr="00C63CFF">
        <w:rPr>
          <w:rFonts w:ascii="Century Gothic" w:hAnsi="Century Gothic"/>
          <w:lang w:bidi="es-ES"/>
        </w:rPr>
        <w:t xml:space="preserve"> publicarse inform</w:t>
      </w:r>
      <w:r w:rsidR="00D970E8" w:rsidRPr="00C63CFF">
        <w:rPr>
          <w:rFonts w:ascii="Century Gothic" w:hAnsi="Century Gothic"/>
          <w:lang w:bidi="es-ES"/>
        </w:rPr>
        <w:t>es de evaluación y seguimiento de su plan</w:t>
      </w:r>
      <w:r w:rsidR="000F019D" w:rsidRPr="00C63CFF">
        <w:rPr>
          <w:rFonts w:ascii="Century Gothic" w:hAnsi="Century Gothic"/>
          <w:lang w:bidi="es-ES"/>
        </w:rPr>
        <w:t xml:space="preserve"> plurianual</w:t>
      </w:r>
      <w:r w:rsidR="00D970E8" w:rsidRPr="00C63CFF">
        <w:rPr>
          <w:rFonts w:ascii="Century Gothic" w:hAnsi="Century Gothic"/>
          <w:lang w:bidi="es-ES"/>
        </w:rPr>
        <w:t xml:space="preserve"> </w:t>
      </w:r>
    </w:p>
    <w:p w:rsidR="00F571BB" w:rsidRPr="00C63CFF" w:rsidRDefault="00F571BB" w:rsidP="00710DB2">
      <w:pPr>
        <w:pStyle w:val="Sinespaciado"/>
        <w:spacing w:before="120" w:after="120" w:line="312" w:lineRule="auto"/>
        <w:ind w:left="426"/>
        <w:jc w:val="both"/>
        <w:rPr>
          <w:rFonts w:ascii="Century Gothic" w:hAnsi="Century Gothic"/>
          <w:b/>
          <w:color w:val="00642D"/>
        </w:rPr>
      </w:pPr>
    </w:p>
    <w:p w:rsidR="00D9214D" w:rsidRPr="00C63CFF" w:rsidRDefault="00D9214D" w:rsidP="00710DB2">
      <w:pPr>
        <w:spacing w:before="120" w:after="120" w:line="312" w:lineRule="auto"/>
        <w:jc w:val="both"/>
        <w:outlineLvl w:val="1"/>
        <w:rPr>
          <w:rFonts w:ascii="Century Gothic" w:hAnsi="Century Gothic"/>
          <w:b/>
          <w:color w:val="00642D"/>
          <w:sz w:val="22"/>
          <w:szCs w:val="22"/>
        </w:rPr>
      </w:pPr>
      <w:r w:rsidRPr="00C63CFF">
        <w:rPr>
          <w:rFonts w:ascii="Century Gothic" w:hAnsi="Century Gothic"/>
          <w:b/>
          <w:color w:val="00642D"/>
          <w:sz w:val="22"/>
          <w:szCs w:val="22"/>
        </w:rPr>
        <w:t>Información Económica, Presupuestaria y Estadística.</w:t>
      </w:r>
    </w:p>
    <w:p w:rsidR="00C06AD4" w:rsidRPr="00C63CFF" w:rsidRDefault="00C06AD4" w:rsidP="00710DB2">
      <w:pPr>
        <w:spacing w:before="120" w:after="120" w:line="312" w:lineRule="auto"/>
        <w:jc w:val="both"/>
        <w:outlineLvl w:val="1"/>
        <w:rPr>
          <w:rFonts w:ascii="Century Gothic" w:hAnsi="Century Gothic"/>
          <w:b/>
          <w:color w:val="00642D"/>
          <w:sz w:val="22"/>
          <w:szCs w:val="22"/>
        </w:rPr>
      </w:pP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bCs/>
          <w:sz w:val="22"/>
          <w:szCs w:val="22"/>
        </w:rPr>
        <w:t>Debe publicarse información sobre las modificaciones de los contratos adjudicados</w:t>
      </w:r>
      <w:r w:rsidRPr="00C63CFF">
        <w:rPr>
          <w:rFonts w:ascii="Century Gothic" w:hAnsi="Century Gothic"/>
          <w:sz w:val="22"/>
          <w:szCs w:val="22"/>
          <w:lang w:bidi="es-ES"/>
        </w:rPr>
        <w:t>.</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bCs/>
          <w:sz w:val="22"/>
          <w:szCs w:val="22"/>
        </w:rPr>
        <w:t>Debe publicarse información estadística sobre la distribución de los contratos expresada en términos presupuestarios y según procedimiento de licitación</w:t>
      </w:r>
      <w:r w:rsidRPr="00C63CFF">
        <w:rPr>
          <w:rFonts w:ascii="Century Gothic" w:hAnsi="Century Gothic"/>
          <w:sz w:val="22"/>
          <w:szCs w:val="22"/>
        </w:rPr>
        <w:t>.</w:t>
      </w:r>
    </w:p>
    <w:p w:rsidR="00B0162C" w:rsidRPr="00C63CFF" w:rsidRDefault="00D9214D"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C63CFF">
        <w:rPr>
          <w:rFonts w:ascii="Century Gothic" w:hAnsi="Century Gothic"/>
          <w:sz w:val="22"/>
          <w:szCs w:val="22"/>
        </w:rPr>
        <w:t>Debe publicarse información</w:t>
      </w:r>
      <w:r w:rsidR="00A35A38" w:rsidRPr="00C63CFF">
        <w:rPr>
          <w:rFonts w:ascii="Century Gothic" w:hAnsi="Century Gothic"/>
          <w:sz w:val="22"/>
          <w:szCs w:val="22"/>
        </w:rPr>
        <w:t xml:space="preserve"> </w:t>
      </w:r>
      <w:r w:rsidRPr="00C63CFF">
        <w:rPr>
          <w:rFonts w:ascii="Century Gothic" w:hAnsi="Century Gothic"/>
          <w:sz w:val="22"/>
          <w:szCs w:val="22"/>
        </w:rPr>
        <w:t xml:space="preserve">sobre </w:t>
      </w:r>
      <w:r w:rsidR="00B0162C" w:rsidRPr="00C63CFF">
        <w:rPr>
          <w:rFonts w:ascii="Century Gothic" w:hAnsi="Century Gothic"/>
          <w:sz w:val="22"/>
          <w:szCs w:val="22"/>
        </w:rPr>
        <w:t xml:space="preserve">modificaciones de </w:t>
      </w:r>
      <w:r w:rsidRPr="00C63CFF">
        <w:rPr>
          <w:rFonts w:ascii="Century Gothic" w:hAnsi="Century Gothic"/>
          <w:sz w:val="22"/>
          <w:szCs w:val="22"/>
        </w:rPr>
        <w:t xml:space="preserve">los convenios </w:t>
      </w:r>
      <w:r w:rsidRPr="00C63CFF">
        <w:rPr>
          <w:rFonts w:ascii="Century Gothic" w:eastAsiaTheme="minorHAnsi" w:hAnsi="Century Gothic"/>
          <w:sz w:val="22"/>
          <w:szCs w:val="22"/>
          <w:lang w:eastAsia="en-US" w:bidi="es-ES"/>
        </w:rPr>
        <w:t>suscritos</w:t>
      </w:r>
      <w:r w:rsidR="00B0162C" w:rsidRPr="00C63CFF">
        <w:rPr>
          <w:rFonts w:ascii="Century Gothic" w:eastAsiaTheme="minorHAnsi" w:hAnsi="Century Gothic"/>
          <w:sz w:val="22"/>
          <w:szCs w:val="22"/>
          <w:lang w:eastAsia="en-US" w:bidi="es-ES"/>
        </w:rPr>
        <w:t xml:space="preserve">. </w:t>
      </w:r>
    </w:p>
    <w:p w:rsidR="00002445" w:rsidRPr="00C63CFF" w:rsidRDefault="00002445"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C63CFF">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 publicarse información sobre las subvenciones y ayudas públicas concedidas</w:t>
      </w:r>
      <w:r w:rsidR="00870ADB" w:rsidRPr="00C63CFF">
        <w:rPr>
          <w:rFonts w:ascii="Century Gothic" w:hAnsi="Century Gothic"/>
          <w:sz w:val="22"/>
          <w:szCs w:val="22"/>
        </w:rPr>
        <w:t xml:space="preserve">, con indicación de su </w:t>
      </w:r>
      <w:r w:rsidRPr="00C63CFF">
        <w:rPr>
          <w:rFonts w:ascii="Century Gothic" w:hAnsi="Century Gothic"/>
          <w:sz w:val="22"/>
          <w:szCs w:val="22"/>
        </w:rPr>
        <w:t>importe, objetivo o finalidad</w:t>
      </w:r>
      <w:r w:rsidR="00870ADB" w:rsidRPr="00C63CFF">
        <w:rPr>
          <w:rFonts w:ascii="Century Gothic" w:hAnsi="Century Gothic"/>
          <w:sz w:val="22"/>
          <w:szCs w:val="22"/>
        </w:rPr>
        <w:t xml:space="preserve"> </w:t>
      </w:r>
      <w:r w:rsidRPr="00C63CFF">
        <w:rPr>
          <w:rFonts w:ascii="Century Gothic" w:hAnsi="Century Gothic"/>
          <w:sz w:val="22"/>
          <w:szCs w:val="22"/>
        </w:rPr>
        <w:t>y beneficiarios</w:t>
      </w:r>
    </w:p>
    <w:p w:rsidR="00417DC1" w:rsidRPr="00C63CFF" w:rsidRDefault="00417DC1"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 publicarse información actualizada sobre sus presupuestos (2021)</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 publicarse información sobre los informes de auditoría o de fiscalización realizados por órganos de control externo.</w:t>
      </w:r>
    </w:p>
    <w:p w:rsidR="0025725D" w:rsidRPr="00C63CFF" w:rsidRDefault="0025725D" w:rsidP="0025725D">
      <w:pPr>
        <w:pStyle w:val="Prrafodelista"/>
        <w:numPr>
          <w:ilvl w:val="0"/>
          <w:numId w:val="12"/>
        </w:numPr>
        <w:spacing w:before="120" w:after="120"/>
        <w:contextualSpacing w:val="0"/>
        <w:jc w:val="both"/>
        <w:rPr>
          <w:rFonts w:ascii="Century Gothic" w:hAnsi="Century Gothic"/>
          <w:sz w:val="22"/>
          <w:szCs w:val="22"/>
        </w:rPr>
      </w:pPr>
      <w:r w:rsidRPr="00C63CFF">
        <w:rPr>
          <w:rFonts w:ascii="Century Gothic" w:hAnsi="Century Gothic"/>
          <w:sz w:val="22"/>
          <w:szCs w:val="22"/>
        </w:rPr>
        <w:t>Debe publicarse información sobre las retribuciones de todos los máximos responsables</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 xml:space="preserve">Deben publicarse las indemnizaciones percibidas por los altos cargos </w:t>
      </w:r>
      <w:r w:rsidR="00870ADB" w:rsidRPr="00C63CFF">
        <w:rPr>
          <w:rFonts w:ascii="Century Gothic" w:hAnsi="Century Gothic"/>
          <w:sz w:val="22"/>
          <w:szCs w:val="22"/>
        </w:rPr>
        <w:t xml:space="preserve">y máximos responsables </w:t>
      </w:r>
      <w:r w:rsidRPr="00C63CFF">
        <w:rPr>
          <w:rFonts w:ascii="Century Gothic" w:hAnsi="Century Gothic"/>
          <w:sz w:val="22"/>
          <w:szCs w:val="22"/>
        </w:rPr>
        <w:t>con ocasión del abandono del cargo</w:t>
      </w:r>
    </w:p>
    <w:p w:rsidR="00D9214D" w:rsidRPr="00C63CFF"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Deben publicarse las autorizaciones para el ejercicio de actividades privadas al cese de altos cargos.</w:t>
      </w:r>
    </w:p>
    <w:p w:rsidR="00D9214D"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t xml:space="preserve">Debe publicarse información sobre el cumplimiento y calidad de los servicios que presta </w:t>
      </w:r>
      <w:r w:rsidR="00B0162C" w:rsidRPr="00C63CFF">
        <w:rPr>
          <w:rFonts w:ascii="Century Gothic" w:hAnsi="Century Gothic"/>
          <w:sz w:val="22"/>
          <w:szCs w:val="22"/>
        </w:rPr>
        <w:t>el consorcio</w:t>
      </w:r>
      <w:r w:rsidRPr="00C63CFF">
        <w:rPr>
          <w:rFonts w:ascii="Century Gothic" w:hAnsi="Century Gothic"/>
          <w:sz w:val="22"/>
          <w:szCs w:val="22"/>
        </w:rPr>
        <w:t>.</w:t>
      </w:r>
    </w:p>
    <w:p w:rsidR="00C63CFF" w:rsidRPr="00C63CFF" w:rsidRDefault="00C63CFF" w:rsidP="00C63CFF">
      <w:pPr>
        <w:pStyle w:val="Prrafodelista"/>
        <w:spacing w:before="120" w:after="120" w:line="312" w:lineRule="auto"/>
        <w:contextualSpacing w:val="0"/>
        <w:jc w:val="both"/>
        <w:rPr>
          <w:rFonts w:ascii="Century Gothic" w:hAnsi="Century Gothic"/>
          <w:sz w:val="22"/>
          <w:szCs w:val="22"/>
        </w:rPr>
      </w:pPr>
    </w:p>
    <w:p w:rsidR="000F019D" w:rsidRPr="00C63CFF" w:rsidRDefault="00D9214D" w:rsidP="000F019D">
      <w:pPr>
        <w:pStyle w:val="Cuerpodelboletn"/>
        <w:spacing w:before="120" w:after="120" w:line="312" w:lineRule="auto"/>
        <w:ind w:left="360"/>
        <w:rPr>
          <w:rStyle w:val="Ttulo2Car"/>
          <w:color w:val="00642D"/>
          <w:sz w:val="22"/>
          <w:szCs w:val="22"/>
          <w:lang w:bidi="es-ES"/>
        </w:rPr>
      </w:pPr>
      <w:r w:rsidRPr="00C63CFF">
        <w:rPr>
          <w:sz w:val="22"/>
          <w:szCs w:val="22"/>
          <w:lang w:bidi="es-ES"/>
        </w:rPr>
        <w:t xml:space="preserve"> </w:t>
      </w:r>
      <w:r w:rsidR="000F019D" w:rsidRPr="00C63CFF">
        <w:rPr>
          <w:rStyle w:val="Ttulo2Car"/>
          <w:color w:val="00642D"/>
          <w:sz w:val="22"/>
          <w:szCs w:val="22"/>
          <w:lang w:bidi="es-ES"/>
        </w:rPr>
        <w:t>Información Patrimonial</w:t>
      </w:r>
    </w:p>
    <w:p w:rsidR="00B0162C" w:rsidRPr="00C63CFF" w:rsidRDefault="00B0162C" w:rsidP="00B0162C">
      <w:pPr>
        <w:pStyle w:val="Prrafodelista"/>
        <w:numPr>
          <w:ilvl w:val="0"/>
          <w:numId w:val="24"/>
        </w:numPr>
        <w:jc w:val="both"/>
        <w:rPr>
          <w:rFonts w:ascii="Century Gothic" w:hAnsi="Century Gothic"/>
          <w:sz w:val="22"/>
          <w:szCs w:val="22"/>
        </w:rPr>
      </w:pPr>
      <w:r w:rsidRPr="00C63CFF">
        <w:rPr>
          <w:rFonts w:ascii="Century Gothic" w:hAnsi="Century Gothic"/>
          <w:sz w:val="22"/>
          <w:szCs w:val="22"/>
        </w:rPr>
        <w:t xml:space="preserve">Debe publicarse información de los bienes inmuebles propiedad del CENIEH o sobre los que ostente algún derecho real </w:t>
      </w:r>
    </w:p>
    <w:p w:rsidR="00D9214D" w:rsidRPr="00C63CFF" w:rsidRDefault="00D9214D" w:rsidP="00710DB2">
      <w:pPr>
        <w:spacing w:before="120" w:after="120" w:line="312" w:lineRule="auto"/>
        <w:ind w:left="349"/>
        <w:jc w:val="both"/>
        <w:rPr>
          <w:sz w:val="22"/>
          <w:szCs w:val="22"/>
          <w:lang w:bidi="es-ES"/>
        </w:rPr>
      </w:pPr>
    </w:p>
    <w:p w:rsidR="00D9214D" w:rsidRPr="00C63CFF" w:rsidRDefault="00D9214D" w:rsidP="00710DB2">
      <w:pPr>
        <w:spacing w:before="120" w:after="120" w:line="312" w:lineRule="auto"/>
        <w:jc w:val="both"/>
        <w:outlineLvl w:val="1"/>
        <w:rPr>
          <w:rFonts w:ascii="Century Gothic" w:hAnsi="Century Gothic"/>
          <w:b/>
          <w:color w:val="00642D"/>
          <w:sz w:val="22"/>
          <w:szCs w:val="22"/>
        </w:rPr>
      </w:pPr>
      <w:r w:rsidRPr="00C63CFF">
        <w:rPr>
          <w:rFonts w:ascii="Century Gothic" w:hAnsi="Century Gothic"/>
          <w:b/>
          <w:color w:val="00642D"/>
          <w:sz w:val="22"/>
          <w:szCs w:val="22"/>
        </w:rPr>
        <w:t>Calidad de la Información.</w:t>
      </w:r>
    </w:p>
    <w:p w:rsidR="00C06AD4" w:rsidRPr="00C63CFF" w:rsidRDefault="00C06AD4" w:rsidP="00710DB2">
      <w:pPr>
        <w:spacing w:before="120" w:after="120" w:line="312" w:lineRule="auto"/>
        <w:jc w:val="both"/>
        <w:outlineLvl w:val="1"/>
        <w:rPr>
          <w:rFonts w:ascii="Century Gothic" w:hAnsi="Century Gothic"/>
          <w:b/>
          <w:color w:val="00642D"/>
          <w:sz w:val="22"/>
          <w:szCs w:val="22"/>
        </w:rPr>
      </w:pPr>
    </w:p>
    <w:p w:rsidR="00D9214D" w:rsidRPr="00C63CFF" w:rsidRDefault="00D9214D" w:rsidP="00710DB2">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C63CFF">
        <w:rPr>
          <w:rFonts w:ascii="Century Gothic" w:hAnsi="Century Gothic"/>
          <w:sz w:val="22"/>
          <w:szCs w:val="22"/>
        </w:rPr>
        <w:t>Debe</w:t>
      </w:r>
      <w:r w:rsidR="00417DC1" w:rsidRPr="00C63CFF">
        <w:rPr>
          <w:rFonts w:ascii="Century Gothic" w:hAnsi="Century Gothic"/>
          <w:sz w:val="22"/>
          <w:szCs w:val="22"/>
        </w:rPr>
        <w:t xml:space="preserve"> datarse toda la información e </w:t>
      </w:r>
      <w:r w:rsidRPr="00C63CFF">
        <w:rPr>
          <w:rFonts w:ascii="Century Gothic" w:hAnsi="Century Gothic"/>
          <w:sz w:val="22"/>
          <w:szCs w:val="22"/>
        </w:rPr>
        <w:t>incluirse referencias a la fecha en que se revisó o actualizó por última vez</w:t>
      </w:r>
      <w:r w:rsidR="009E3AEE" w:rsidRPr="00C63CFF">
        <w:rPr>
          <w:rFonts w:ascii="Century Gothic" w:hAnsi="Century Gothic"/>
          <w:sz w:val="22"/>
          <w:szCs w:val="22"/>
        </w:rPr>
        <w:t>.</w:t>
      </w:r>
      <w:r w:rsidR="00870ADB" w:rsidRPr="00C63CFF">
        <w:rPr>
          <w:rFonts w:ascii="Century Gothic" w:hAnsi="Century Gothic"/>
          <w:sz w:val="22"/>
          <w:szCs w:val="22"/>
        </w:rPr>
        <w:t xml:space="preserve"> Solo de esta manera sería posible para la ciudadanía saber si la información que está consultando está vigente.</w:t>
      </w:r>
    </w:p>
    <w:p w:rsidR="00870ADB" w:rsidRPr="00C63CFF" w:rsidRDefault="00F94F84" w:rsidP="00710DB2">
      <w:pPr>
        <w:pStyle w:val="Prrafodelista"/>
        <w:numPr>
          <w:ilvl w:val="0"/>
          <w:numId w:val="7"/>
        </w:numPr>
        <w:spacing w:before="120" w:after="120" w:line="312" w:lineRule="auto"/>
        <w:contextualSpacing w:val="0"/>
        <w:jc w:val="both"/>
        <w:rPr>
          <w:rFonts w:ascii="Century Gothic" w:hAnsi="Century Gothic"/>
          <w:sz w:val="22"/>
          <w:szCs w:val="22"/>
        </w:rPr>
      </w:pPr>
      <w:r w:rsidRPr="00C63CFF">
        <w:rPr>
          <w:rFonts w:ascii="Century Gothic" w:hAnsi="Century Gothic"/>
          <w:sz w:val="22"/>
          <w:szCs w:val="22"/>
        </w:rPr>
        <w:lastRenderedPageBreak/>
        <w:t>S</w:t>
      </w:r>
      <w:r w:rsidR="00870ADB" w:rsidRPr="00C63CFF">
        <w:rPr>
          <w:rFonts w:ascii="Century Gothic" w:hAnsi="Century Gothic"/>
          <w:sz w:val="22"/>
          <w:szCs w:val="22"/>
        </w:rPr>
        <w:t>e recomienda que en el caso de que no hubiera información que publicar, se señale expresamente esta circunstancia.</w:t>
      </w:r>
    </w:p>
    <w:p w:rsidR="009E3AEE" w:rsidRPr="00C63CFF"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C63CFF">
        <w:rPr>
          <w:rFonts w:ascii="Century Gothic" w:hAnsi="Century Gothic"/>
          <w:sz w:val="22"/>
          <w:szCs w:val="22"/>
        </w:rPr>
        <w:t xml:space="preserve">En cuanto a la información a la que se accede mediante fuentes centralizadas – </w:t>
      </w:r>
      <w:r w:rsidR="0056108C" w:rsidRPr="00C63CFF">
        <w:rPr>
          <w:rFonts w:ascii="Century Gothic" w:hAnsi="Century Gothic"/>
          <w:sz w:val="22"/>
          <w:szCs w:val="22"/>
        </w:rPr>
        <w:t xml:space="preserve">Plataforma </w:t>
      </w:r>
      <w:r w:rsidRPr="00C63CFF">
        <w:rPr>
          <w:rFonts w:ascii="Century Gothic" w:hAnsi="Century Gothic"/>
          <w:sz w:val="22"/>
          <w:szCs w:val="22"/>
        </w:rPr>
        <w:t>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9E3AEE" w:rsidRPr="00C63CFF"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C63CFF">
        <w:rPr>
          <w:rFonts w:ascii="Century Gothic" w:hAnsi="Century Gothic"/>
          <w:sz w:val="22"/>
          <w:szCs w:val="22"/>
        </w:rPr>
        <w:t>Se recomi</w:t>
      </w:r>
      <w:r w:rsidR="00C86030" w:rsidRPr="00C63CFF">
        <w:rPr>
          <w:rFonts w:ascii="Century Gothic" w:hAnsi="Century Gothic"/>
          <w:sz w:val="22"/>
          <w:szCs w:val="22"/>
        </w:rPr>
        <w:t xml:space="preserve">enda la traducción al castellano </w:t>
      </w:r>
      <w:r w:rsidR="008138BD" w:rsidRPr="00C63CFF">
        <w:rPr>
          <w:rFonts w:ascii="Century Gothic" w:hAnsi="Century Gothic"/>
          <w:sz w:val="22"/>
          <w:szCs w:val="22"/>
        </w:rPr>
        <w:t xml:space="preserve">(o resúmenes) </w:t>
      </w:r>
      <w:r w:rsidR="00C86030" w:rsidRPr="00C63CFF">
        <w:rPr>
          <w:rFonts w:ascii="Century Gothic" w:hAnsi="Century Gothic"/>
          <w:sz w:val="22"/>
          <w:szCs w:val="22"/>
        </w:rPr>
        <w:t xml:space="preserve">de la información sujeta a obligaciones de publicidad activa que se </w:t>
      </w:r>
      <w:r w:rsidR="008138BD" w:rsidRPr="00C63CFF">
        <w:rPr>
          <w:rFonts w:ascii="Century Gothic" w:hAnsi="Century Gothic"/>
          <w:sz w:val="22"/>
          <w:szCs w:val="22"/>
        </w:rPr>
        <w:t>prop</w:t>
      </w:r>
      <w:r w:rsidR="00380E6B" w:rsidRPr="00C63CFF">
        <w:rPr>
          <w:rFonts w:ascii="Century Gothic" w:hAnsi="Century Gothic"/>
          <w:sz w:val="22"/>
          <w:szCs w:val="22"/>
        </w:rPr>
        <w:t>or</w:t>
      </w:r>
      <w:r w:rsidR="008138BD" w:rsidRPr="00C63CFF">
        <w:rPr>
          <w:rFonts w:ascii="Century Gothic" w:hAnsi="Century Gothic"/>
          <w:sz w:val="22"/>
          <w:szCs w:val="22"/>
        </w:rPr>
        <w:t>ciona</w:t>
      </w:r>
      <w:r w:rsidR="00C86030" w:rsidRPr="00C63CFF">
        <w:rPr>
          <w:rFonts w:ascii="Century Gothic" w:hAnsi="Century Gothic"/>
          <w:sz w:val="22"/>
          <w:szCs w:val="22"/>
        </w:rPr>
        <w:t xml:space="preserve"> en inglés </w:t>
      </w:r>
    </w:p>
    <w:p w:rsidR="00E51056" w:rsidRPr="00C63CFF" w:rsidRDefault="00E51056" w:rsidP="00710DB2">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C63CFF">
        <w:rPr>
          <w:rFonts w:ascii="Century Gothic" w:hAnsi="Century Gothic"/>
          <w:sz w:val="22"/>
          <w:szCs w:val="22"/>
        </w:rPr>
        <w:t>Toda la información debe publicarse en formatos reutilizables según lo dispuesto por la Ley 17/2007, de reutilización de la información del sector público</w:t>
      </w:r>
      <w:r w:rsidR="00870ADB" w:rsidRPr="00C63CFF">
        <w:rPr>
          <w:rFonts w:ascii="Century Gothic" w:hAnsi="Century Gothic"/>
          <w:sz w:val="22"/>
          <w:szCs w:val="22"/>
        </w:rPr>
        <w:t>.</w:t>
      </w:r>
    </w:p>
    <w:p w:rsidR="002D1E39" w:rsidRPr="00C63CFF" w:rsidRDefault="00E51056" w:rsidP="0011230C">
      <w:pPr>
        <w:jc w:val="right"/>
        <w:rPr>
          <w:rFonts w:ascii="Century Gothic" w:hAnsi="Century Gothic"/>
          <w:sz w:val="22"/>
          <w:szCs w:val="22"/>
        </w:rPr>
      </w:pPr>
      <w:r w:rsidRPr="00C63CFF">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5D1566"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76347B">
      <w:headerReference w:type="even" r:id="rId14"/>
      <w:headerReference w:type="default" r:id="rId15"/>
      <w:footerReference w:type="even" r:id="rId16"/>
      <w:footerReference w:type="default" r:id="rId17"/>
      <w:headerReference w:type="first" r:id="rId18"/>
      <w:footerReference w:type="first" r:id="rId19"/>
      <w:pgSz w:w="11906" w:h="16838"/>
      <w:pgMar w:top="1276"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A6" w:rsidRDefault="00361FA6" w:rsidP="00932008">
      <w:r>
        <w:separator/>
      </w:r>
    </w:p>
  </w:endnote>
  <w:endnote w:type="continuationSeparator" w:id="0">
    <w:p w:rsidR="00361FA6" w:rsidRDefault="00361FA6"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A6" w:rsidRDefault="00361FA6" w:rsidP="00932008">
      <w:r>
        <w:separator/>
      </w:r>
    </w:p>
  </w:footnote>
  <w:footnote w:type="continuationSeparator" w:id="0">
    <w:p w:rsidR="00361FA6" w:rsidRDefault="00361FA6"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390844"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390845"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66" w:rsidRDefault="005D156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390843"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C25850"/>
    <w:multiLevelType w:val="hybridMultilevel"/>
    <w:tmpl w:val="64E62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8F55D2"/>
    <w:multiLevelType w:val="hybridMultilevel"/>
    <w:tmpl w:val="2D3CD37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2"/>
  </w:num>
  <w:num w:numId="4">
    <w:abstractNumId w:val="12"/>
  </w:num>
  <w:num w:numId="5">
    <w:abstractNumId w:val="13"/>
  </w:num>
  <w:num w:numId="6">
    <w:abstractNumId w:val="5"/>
  </w:num>
  <w:num w:numId="7">
    <w:abstractNumId w:val="20"/>
  </w:num>
  <w:num w:numId="8">
    <w:abstractNumId w:val="6"/>
  </w:num>
  <w:num w:numId="9">
    <w:abstractNumId w:val="1"/>
  </w:num>
  <w:num w:numId="10">
    <w:abstractNumId w:val="22"/>
  </w:num>
  <w:num w:numId="11">
    <w:abstractNumId w:val="9"/>
  </w:num>
  <w:num w:numId="12">
    <w:abstractNumId w:val="4"/>
  </w:num>
  <w:num w:numId="13">
    <w:abstractNumId w:val="11"/>
  </w:num>
  <w:num w:numId="14">
    <w:abstractNumId w:val="10"/>
  </w:num>
  <w:num w:numId="15">
    <w:abstractNumId w:val="8"/>
  </w:num>
  <w:num w:numId="16">
    <w:abstractNumId w:val="16"/>
  </w:num>
  <w:num w:numId="17">
    <w:abstractNumId w:val="23"/>
  </w:num>
  <w:num w:numId="18">
    <w:abstractNumId w:val="7"/>
  </w:num>
  <w:num w:numId="19">
    <w:abstractNumId w:val="19"/>
  </w:num>
  <w:num w:numId="20">
    <w:abstractNumId w:val="0"/>
  </w:num>
  <w:num w:numId="21">
    <w:abstractNumId w:val="15"/>
  </w:num>
  <w:num w:numId="22">
    <w:abstractNumId w:val="24"/>
  </w:num>
  <w:num w:numId="23">
    <w:abstractNumId w:val="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0F019D"/>
    <w:rsid w:val="00100A26"/>
    <w:rsid w:val="00102733"/>
    <w:rsid w:val="0011230C"/>
    <w:rsid w:val="00133167"/>
    <w:rsid w:val="00140F49"/>
    <w:rsid w:val="001561A4"/>
    <w:rsid w:val="0017017A"/>
    <w:rsid w:val="00182A8D"/>
    <w:rsid w:val="001974C1"/>
    <w:rsid w:val="002505C5"/>
    <w:rsid w:val="0025725D"/>
    <w:rsid w:val="00261738"/>
    <w:rsid w:val="00275569"/>
    <w:rsid w:val="00283EE3"/>
    <w:rsid w:val="002A154B"/>
    <w:rsid w:val="002C6FEA"/>
    <w:rsid w:val="002D1E39"/>
    <w:rsid w:val="002F6CB5"/>
    <w:rsid w:val="00361FA6"/>
    <w:rsid w:val="00380E6B"/>
    <w:rsid w:val="003D6548"/>
    <w:rsid w:val="003E0716"/>
    <w:rsid w:val="003F271E"/>
    <w:rsid w:val="003F572A"/>
    <w:rsid w:val="00401086"/>
    <w:rsid w:val="00406B60"/>
    <w:rsid w:val="00417DC1"/>
    <w:rsid w:val="00442852"/>
    <w:rsid w:val="004700FE"/>
    <w:rsid w:val="004966E1"/>
    <w:rsid w:val="004F2655"/>
    <w:rsid w:val="00515E86"/>
    <w:rsid w:val="00521DA9"/>
    <w:rsid w:val="00544E0C"/>
    <w:rsid w:val="0055014B"/>
    <w:rsid w:val="0056108C"/>
    <w:rsid w:val="00561402"/>
    <w:rsid w:val="0057532F"/>
    <w:rsid w:val="0058789B"/>
    <w:rsid w:val="005A7123"/>
    <w:rsid w:val="005B19E4"/>
    <w:rsid w:val="005D1566"/>
    <w:rsid w:val="005E065A"/>
    <w:rsid w:val="005F29B8"/>
    <w:rsid w:val="005F3F6F"/>
    <w:rsid w:val="00671D67"/>
    <w:rsid w:val="00673063"/>
    <w:rsid w:val="00680B0A"/>
    <w:rsid w:val="006A2766"/>
    <w:rsid w:val="006B161C"/>
    <w:rsid w:val="006B2BCD"/>
    <w:rsid w:val="006E5667"/>
    <w:rsid w:val="006F0076"/>
    <w:rsid w:val="00710031"/>
    <w:rsid w:val="00710DB2"/>
    <w:rsid w:val="00740FF8"/>
    <w:rsid w:val="00743756"/>
    <w:rsid w:val="00756F91"/>
    <w:rsid w:val="0076347B"/>
    <w:rsid w:val="007B0F99"/>
    <w:rsid w:val="007B70ED"/>
    <w:rsid w:val="008138BD"/>
    <w:rsid w:val="0081445C"/>
    <w:rsid w:val="00844FA9"/>
    <w:rsid w:val="0086128A"/>
    <w:rsid w:val="00870ADB"/>
    <w:rsid w:val="0087286E"/>
    <w:rsid w:val="00892E11"/>
    <w:rsid w:val="008A6F7E"/>
    <w:rsid w:val="008B44BB"/>
    <w:rsid w:val="008C08B6"/>
    <w:rsid w:val="008C1E1E"/>
    <w:rsid w:val="008D0F83"/>
    <w:rsid w:val="008D2CD6"/>
    <w:rsid w:val="009105C6"/>
    <w:rsid w:val="0092723A"/>
    <w:rsid w:val="00932008"/>
    <w:rsid w:val="009609E9"/>
    <w:rsid w:val="00990CF7"/>
    <w:rsid w:val="009C2A5A"/>
    <w:rsid w:val="009E3AEE"/>
    <w:rsid w:val="009F07D0"/>
    <w:rsid w:val="00A135FB"/>
    <w:rsid w:val="00A35A38"/>
    <w:rsid w:val="00A706B8"/>
    <w:rsid w:val="00A84A16"/>
    <w:rsid w:val="00AC1CB0"/>
    <w:rsid w:val="00AC3740"/>
    <w:rsid w:val="00AD2022"/>
    <w:rsid w:val="00AE5F30"/>
    <w:rsid w:val="00B0162C"/>
    <w:rsid w:val="00B07AC3"/>
    <w:rsid w:val="00B35F5D"/>
    <w:rsid w:val="00B40246"/>
    <w:rsid w:val="00B41D5A"/>
    <w:rsid w:val="00B54E0D"/>
    <w:rsid w:val="00B70A97"/>
    <w:rsid w:val="00B71984"/>
    <w:rsid w:val="00B83601"/>
    <w:rsid w:val="00B841AE"/>
    <w:rsid w:val="00B91635"/>
    <w:rsid w:val="00BB6799"/>
    <w:rsid w:val="00BD1DD2"/>
    <w:rsid w:val="00BD3E33"/>
    <w:rsid w:val="00BD4582"/>
    <w:rsid w:val="00BE6A46"/>
    <w:rsid w:val="00C06AD4"/>
    <w:rsid w:val="00C3107C"/>
    <w:rsid w:val="00C32452"/>
    <w:rsid w:val="00C33A23"/>
    <w:rsid w:val="00C3537B"/>
    <w:rsid w:val="00C5744D"/>
    <w:rsid w:val="00C63CFF"/>
    <w:rsid w:val="00C65B5B"/>
    <w:rsid w:val="00C86030"/>
    <w:rsid w:val="00C90E34"/>
    <w:rsid w:val="00CA4FB1"/>
    <w:rsid w:val="00CB5511"/>
    <w:rsid w:val="00CC2049"/>
    <w:rsid w:val="00CD1180"/>
    <w:rsid w:val="00D14E70"/>
    <w:rsid w:val="00D15FC5"/>
    <w:rsid w:val="00D17901"/>
    <w:rsid w:val="00D20884"/>
    <w:rsid w:val="00D246F3"/>
    <w:rsid w:val="00D51786"/>
    <w:rsid w:val="00D81B27"/>
    <w:rsid w:val="00D9214D"/>
    <w:rsid w:val="00D96F84"/>
    <w:rsid w:val="00D970E8"/>
    <w:rsid w:val="00DE4F2B"/>
    <w:rsid w:val="00DF5F2A"/>
    <w:rsid w:val="00DF63E7"/>
    <w:rsid w:val="00DF78CA"/>
    <w:rsid w:val="00E002BC"/>
    <w:rsid w:val="00E3088D"/>
    <w:rsid w:val="00E34195"/>
    <w:rsid w:val="00E4653A"/>
    <w:rsid w:val="00E47613"/>
    <w:rsid w:val="00E51056"/>
    <w:rsid w:val="00E5594C"/>
    <w:rsid w:val="00EA18F2"/>
    <w:rsid w:val="00EB0437"/>
    <w:rsid w:val="00EC5369"/>
    <w:rsid w:val="00ED4985"/>
    <w:rsid w:val="00EF2770"/>
    <w:rsid w:val="00F14DA4"/>
    <w:rsid w:val="00F47C3B"/>
    <w:rsid w:val="00F571BB"/>
    <w:rsid w:val="00F70402"/>
    <w:rsid w:val="00F71D7D"/>
    <w:rsid w:val="00F858D8"/>
    <w:rsid w:val="00F92918"/>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enieh.es/tratamiento-de-datos-person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0733"/>
    <w:rsid w:val="0031299E"/>
    <w:rsid w:val="00360C5F"/>
    <w:rsid w:val="003D088C"/>
    <w:rsid w:val="003E4393"/>
    <w:rsid w:val="003F08B3"/>
    <w:rsid w:val="00471C09"/>
    <w:rsid w:val="004F291A"/>
    <w:rsid w:val="0057266E"/>
    <w:rsid w:val="00802AC6"/>
    <w:rsid w:val="00B34D3A"/>
    <w:rsid w:val="00BD13CC"/>
    <w:rsid w:val="00C0236F"/>
    <w:rsid w:val="00D35513"/>
    <w:rsid w:val="00D9599D"/>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4F1E64D-E7D2-47D4-9F03-813759E5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646</TotalTime>
  <Pages>16</Pages>
  <Words>2765</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78</cp:revision>
  <cp:lastPrinted>2007-10-26T10:03:00Z</cp:lastPrinted>
  <dcterms:created xsi:type="dcterms:W3CDTF">2021-04-03T15:05:00Z</dcterms:created>
  <dcterms:modified xsi:type="dcterms:W3CDTF">2021-05-06T12:28:00Z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