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83804"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EB282EE" wp14:editId="3155B562">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D1327" w:rsidRPr="00006957" w:rsidRDefault="000D132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3F5239" w:rsidRPr="00006957" w:rsidRDefault="003F523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D1327" w:rsidRDefault="000D132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F5239" w:rsidRDefault="003F523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ayout w:type="fixed"/>
        <w:tblLook w:val="04A0" w:firstRow="1" w:lastRow="0" w:firstColumn="1" w:lastColumn="0" w:noHBand="0" w:noVBand="1"/>
      </w:tblPr>
      <w:tblGrid>
        <w:gridCol w:w="3085"/>
        <w:gridCol w:w="7597"/>
      </w:tblGrid>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Entidad evaluada</w:t>
            </w:r>
          </w:p>
        </w:tc>
        <w:tc>
          <w:tcPr>
            <w:tcW w:w="7597" w:type="dxa"/>
          </w:tcPr>
          <w:p w:rsidR="000C6CFF" w:rsidRPr="00A8668E" w:rsidRDefault="006A390C" w:rsidP="002A72B0">
            <w:r>
              <w:t>Imprenta de Billetes, S.A.</w:t>
            </w:r>
            <w:r w:rsidR="0076064A">
              <w:t xml:space="preserve"> </w:t>
            </w:r>
            <w:r>
              <w:t>(Imbisa)</w:t>
            </w:r>
            <w:r w:rsidR="002A72B0">
              <w:t xml:space="preserve">. Medio propio (M.P.) del Banco de España </w:t>
            </w:r>
          </w:p>
        </w:tc>
      </w:tr>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Fecha de la evaluación</w:t>
            </w:r>
          </w:p>
        </w:tc>
        <w:tc>
          <w:tcPr>
            <w:tcW w:w="7597" w:type="dxa"/>
          </w:tcPr>
          <w:p w:rsidR="000C6CFF" w:rsidRPr="00A8668E" w:rsidRDefault="00D20453">
            <w:r w:rsidRPr="00A8668E">
              <w:t>5 de abril de 2021</w:t>
            </w:r>
          </w:p>
        </w:tc>
      </w:tr>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URL de la entidad</w:t>
            </w:r>
          </w:p>
        </w:tc>
        <w:tc>
          <w:tcPr>
            <w:tcW w:w="7597" w:type="dxa"/>
          </w:tcPr>
          <w:p w:rsidR="006A390C" w:rsidRPr="00CB5511" w:rsidRDefault="00CE51A5" w:rsidP="006A390C">
            <w:pPr>
              <w:rPr>
                <w:sz w:val="24"/>
                <w:szCs w:val="24"/>
              </w:rPr>
            </w:pPr>
            <w:hyperlink r:id="rId12" w:history="1">
              <w:r w:rsidR="006A390C" w:rsidRPr="00382B0D">
                <w:rPr>
                  <w:rStyle w:val="Hipervnculo"/>
                </w:rPr>
                <w:t>https://www.imprentadebilletes.es/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3613C3" w:rsidRPr="004A123A" w:rsidTr="000D1327">
        <w:tc>
          <w:tcPr>
            <w:tcW w:w="1760" w:type="dxa"/>
          </w:tcPr>
          <w:p w:rsidR="003613C3" w:rsidRPr="00F14DA4" w:rsidRDefault="003613C3" w:rsidP="000D1327">
            <w:pPr>
              <w:rPr>
                <w:sz w:val="20"/>
                <w:szCs w:val="20"/>
              </w:rPr>
            </w:pPr>
            <w:r>
              <w:rPr>
                <w:sz w:val="20"/>
                <w:szCs w:val="20"/>
              </w:rPr>
              <w:t>2.1.g</w:t>
            </w:r>
          </w:p>
        </w:tc>
        <w:tc>
          <w:tcPr>
            <w:tcW w:w="8129" w:type="dxa"/>
          </w:tcPr>
          <w:p w:rsidR="003613C3" w:rsidRPr="00F14DA4" w:rsidRDefault="003613C3" w:rsidP="000D1327">
            <w:pPr>
              <w:rPr>
                <w:sz w:val="20"/>
                <w:szCs w:val="20"/>
              </w:rPr>
            </w:pPr>
            <w:r>
              <w:rPr>
                <w:sz w:val="20"/>
                <w:szCs w:val="20"/>
              </w:rPr>
              <w:t>Sociedades Mercantiles del sector público</w:t>
            </w:r>
          </w:p>
        </w:tc>
        <w:tc>
          <w:tcPr>
            <w:tcW w:w="709" w:type="dxa"/>
            <w:vAlign w:val="center"/>
          </w:tcPr>
          <w:p w:rsidR="003613C3" w:rsidRPr="004A123A" w:rsidRDefault="003613C3" w:rsidP="000D1327">
            <w:pPr>
              <w:jc w:val="center"/>
              <w:rPr>
                <w:b/>
                <w:sz w:val="20"/>
                <w:szCs w:val="20"/>
              </w:rPr>
            </w:pPr>
            <w:r>
              <w:rPr>
                <w:b/>
                <w:sz w:val="20"/>
                <w:szCs w:val="20"/>
              </w:rPr>
              <w:t>X</w:t>
            </w:r>
          </w:p>
        </w:tc>
      </w:tr>
      <w:tr w:rsidR="00C43711" w:rsidRPr="00F14DA4" w:rsidTr="003F0D0D">
        <w:tc>
          <w:tcPr>
            <w:tcW w:w="1760" w:type="dxa"/>
          </w:tcPr>
          <w:p w:rsidR="00C43711" w:rsidRPr="00F14DA4" w:rsidRDefault="00C43711" w:rsidP="003613C3">
            <w:pPr>
              <w:rPr>
                <w:sz w:val="20"/>
                <w:szCs w:val="20"/>
              </w:rPr>
            </w:pPr>
            <w:r>
              <w:rPr>
                <w:sz w:val="20"/>
                <w:szCs w:val="20"/>
              </w:rPr>
              <w:t>2.1.</w:t>
            </w:r>
            <w:r w:rsidR="003613C3">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613C3">
            <w:pPr>
              <w:rPr>
                <w:sz w:val="20"/>
                <w:szCs w:val="20"/>
              </w:rPr>
            </w:pPr>
            <w:r>
              <w:rPr>
                <w:sz w:val="20"/>
                <w:szCs w:val="20"/>
              </w:rPr>
              <w:t>2.1.</w:t>
            </w:r>
            <w:r w:rsidR="003613C3">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CE51A5" w:rsidRDefault="00CE51A5">
      <w:pPr>
        <w:rPr>
          <w:b/>
          <w:color w:val="00642D"/>
          <w:sz w:val="30"/>
          <w:szCs w:val="30"/>
        </w:rPr>
      </w:pPr>
    </w:p>
    <w:p w:rsidR="00CE51A5" w:rsidRDefault="00CE51A5">
      <w:pPr>
        <w:rPr>
          <w:b/>
          <w:color w:val="00642D"/>
          <w:sz w:val="30"/>
          <w:szCs w:val="30"/>
        </w:rPr>
      </w:pPr>
      <w:r>
        <w:rPr>
          <w:b/>
          <w:color w:val="00642D"/>
          <w:sz w:val="30"/>
          <w:szCs w:val="30"/>
        </w:rPr>
        <w:br w:type="page"/>
      </w:r>
    </w:p>
    <w:p w:rsidR="00BB6799" w:rsidRDefault="00BB6799">
      <w:pPr>
        <w:rPr>
          <w:b/>
          <w:color w:val="00642D"/>
          <w:sz w:val="30"/>
          <w:szCs w:val="30"/>
        </w:rPr>
      </w:pPr>
    </w:p>
    <w:p w:rsidR="00B40246" w:rsidRPr="00E34195" w:rsidRDefault="00CE51A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6A390C" w:rsidP="0035609D">
            <w:pPr>
              <w:spacing w:before="100" w:beforeAutospacing="1" w:after="100" w:afterAutospacing="1"/>
              <w:jc w:val="both"/>
              <w:rPr>
                <w:sz w:val="20"/>
                <w:szCs w:val="20"/>
              </w:rPr>
            </w:pPr>
            <w:r>
              <w:rPr>
                <w:sz w:val="20"/>
                <w:szCs w:val="20"/>
              </w:rPr>
              <w:t>Cuenta con un enlace de “Transparencia” dentro del acceso “quiénes somos” de su p</w:t>
            </w:r>
            <w:r w:rsidR="0035609D">
              <w:rPr>
                <w:sz w:val="20"/>
                <w:szCs w:val="20"/>
              </w:rPr>
              <w:t>ág</w:t>
            </w:r>
            <w:r>
              <w:rPr>
                <w:sz w:val="20"/>
                <w:szCs w:val="20"/>
              </w:rPr>
              <w:t>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6A390C" w:rsidRDefault="006A390C" w:rsidP="00CB5511">
            <w:pPr>
              <w:jc w:val="center"/>
              <w:rPr>
                <w:sz w:val="24"/>
                <w:szCs w:val="24"/>
              </w:rPr>
            </w:pPr>
            <w:r w:rsidRPr="006A390C">
              <w:rPr>
                <w:sz w:val="24"/>
                <w:szCs w:val="24"/>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6A390C" w:rsidRDefault="006A390C" w:rsidP="00CB5511">
            <w:pPr>
              <w:jc w:val="center"/>
              <w:rPr>
                <w:sz w:val="24"/>
                <w:szCs w:val="24"/>
              </w:rPr>
            </w:pPr>
            <w:r w:rsidRPr="006A390C">
              <w:rPr>
                <w:sz w:val="24"/>
                <w:szCs w:val="24"/>
              </w:rPr>
              <w:t>x</w:t>
            </w:r>
          </w:p>
        </w:tc>
        <w:tc>
          <w:tcPr>
            <w:tcW w:w="3977" w:type="dxa"/>
            <w:vMerge w:val="restart"/>
          </w:tcPr>
          <w:p w:rsidR="000E7845" w:rsidRPr="006A390C" w:rsidRDefault="0076064A" w:rsidP="006A390C">
            <w:pPr>
              <w:jc w:val="both"/>
              <w:rPr>
                <w:sz w:val="20"/>
                <w:szCs w:val="20"/>
              </w:rPr>
            </w:pPr>
            <w:r w:rsidRPr="006A390C">
              <w:rPr>
                <w:sz w:val="20"/>
                <w:szCs w:val="20"/>
              </w:rPr>
              <w:t xml:space="preserve">La información sujeta a obligaciones de </w:t>
            </w:r>
            <w:r w:rsidR="006A390C" w:rsidRPr="006A390C">
              <w:rPr>
                <w:sz w:val="20"/>
                <w:szCs w:val="20"/>
              </w:rPr>
              <w:t>publicidad</w:t>
            </w:r>
            <w:r w:rsidR="006A390C" w:rsidRPr="006A390C">
              <w:rPr>
                <w:b/>
                <w:sz w:val="20"/>
                <w:szCs w:val="20"/>
              </w:rPr>
              <w:t xml:space="preserve"> </w:t>
            </w:r>
            <w:r w:rsidR="006A390C" w:rsidRPr="006A390C">
              <w:rPr>
                <w:sz w:val="20"/>
                <w:szCs w:val="20"/>
              </w:rPr>
              <w:t>activa se organiza en tres grandes apartados:</w:t>
            </w:r>
            <w:r w:rsidR="006A390C" w:rsidRPr="006A390C">
              <w:rPr>
                <w:b/>
                <w:sz w:val="20"/>
                <w:szCs w:val="20"/>
              </w:rPr>
              <w:t xml:space="preserve"> </w:t>
            </w:r>
            <w:r w:rsidR="006A390C" w:rsidRPr="006A390C">
              <w:rPr>
                <w:rStyle w:val="Textoennegrita"/>
                <w:b w:val="0"/>
                <w:sz w:val="20"/>
                <w:szCs w:val="20"/>
              </w:rPr>
              <w:t>Información institucional, organizativa y de planificación, Información económica, presupuestaria y estadística e Información de relevancia jurídica</w:t>
            </w:r>
            <w:r w:rsidR="006A390C">
              <w:rPr>
                <w:rStyle w:val="Textoennegrita"/>
                <w:b w:val="0"/>
                <w:sz w:val="20"/>
                <w:szCs w:val="20"/>
              </w:rPr>
              <w:t>. Además, cuenta con un enlace específico “solicitud acceso” que informa sobre este trámite.</w:t>
            </w:r>
            <w:r w:rsidR="00885012">
              <w:rPr>
                <w:rStyle w:val="Textoennegrita"/>
                <w:b w:val="0"/>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4D2663" w:rsidP="00E87BB6">
      <w:pPr>
        <w:jc w:val="center"/>
      </w:pPr>
      <w:r>
        <w:br w:type="textWrapping" w:clear="all"/>
      </w:r>
      <w:r w:rsidR="006A390C">
        <w:rPr>
          <w:noProof/>
        </w:rPr>
        <w:drawing>
          <wp:inline distT="0" distB="0" distL="0" distR="0" wp14:anchorId="54D405BD" wp14:editId="64ED08BD">
            <wp:extent cx="5841580" cy="3181507"/>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966" r="1306" b="7270"/>
                    <a:stretch/>
                  </pic:blipFill>
                  <pic:spPr bwMode="auto">
                    <a:xfrm>
                      <a:off x="0" y="0"/>
                      <a:ext cx="5838576" cy="3179871"/>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sidP="004D2663">
      <w:pPr>
        <w:jc w:val="center"/>
      </w:pPr>
    </w:p>
    <w:p w:rsidR="004D2663" w:rsidRDefault="004D2663"/>
    <w:p w:rsidR="00414283" w:rsidRDefault="00414283"/>
    <w:p w:rsidR="003C708A" w:rsidRDefault="003C708A">
      <w:r>
        <w:br w:type="page"/>
      </w:r>
    </w:p>
    <w:p w:rsidR="00414283" w:rsidRDefault="0041428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10261">
        <w:trPr>
          <w:trHeight w:val="2168"/>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B22FFA" w:rsidP="00E3088D">
            <w:pPr>
              <w:pStyle w:val="Cuerpodelboletn"/>
              <w:spacing w:before="120" w:after="120" w:line="312" w:lineRule="auto"/>
              <w:rPr>
                <w:rStyle w:val="Ttulo2Car"/>
                <w:b w:val="0"/>
                <w:sz w:val="24"/>
                <w:szCs w:val="24"/>
                <w:lang w:bidi="es-ES"/>
              </w:rPr>
            </w:pPr>
            <w:r w:rsidRPr="00B22FF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2A72B0" w:rsidRDefault="002A72B0" w:rsidP="0076064A">
            <w:pPr>
              <w:pStyle w:val="Cuerpodelboletn"/>
              <w:spacing w:before="120" w:after="120"/>
              <w:rPr>
                <w:sz w:val="20"/>
                <w:szCs w:val="20"/>
              </w:rPr>
            </w:pPr>
            <w:r>
              <w:rPr>
                <w:sz w:val="20"/>
                <w:szCs w:val="20"/>
              </w:rPr>
              <w:t>Parte de la normativa que le resulta de aplicación se localiza al margen de acceso de Transparencia en el del apartado</w:t>
            </w:r>
            <w:r w:rsidR="00885012">
              <w:rPr>
                <w:sz w:val="20"/>
                <w:szCs w:val="20"/>
              </w:rPr>
              <w:t xml:space="preserve"> </w:t>
            </w:r>
            <w:r>
              <w:rPr>
                <w:sz w:val="20"/>
                <w:szCs w:val="20"/>
              </w:rPr>
              <w:t xml:space="preserve">“Normativa y políticas” de la barra superior de su página home. </w:t>
            </w:r>
          </w:p>
          <w:p w:rsidR="00E34195" w:rsidRDefault="00B22FFA" w:rsidP="0076064A">
            <w:pPr>
              <w:pStyle w:val="Cuerpodelboletn"/>
              <w:spacing w:before="120" w:after="120"/>
              <w:rPr>
                <w:sz w:val="20"/>
                <w:szCs w:val="20"/>
              </w:rPr>
            </w:pPr>
            <w:r>
              <w:rPr>
                <w:sz w:val="20"/>
                <w:szCs w:val="20"/>
              </w:rPr>
              <w:t xml:space="preserve">No </w:t>
            </w:r>
            <w:r w:rsidRPr="00EE2812">
              <w:rPr>
                <w:sz w:val="20"/>
                <w:szCs w:val="20"/>
              </w:rPr>
              <w:t xml:space="preserve">existen referencias a la última vez que se revisó o actualizó </w:t>
            </w:r>
            <w:r>
              <w:rPr>
                <w:sz w:val="20"/>
                <w:szCs w:val="20"/>
              </w:rPr>
              <w:t>esta</w:t>
            </w:r>
            <w:r w:rsidRPr="00EE2812">
              <w:rPr>
                <w:sz w:val="20"/>
                <w:szCs w:val="20"/>
              </w:rPr>
              <w:t xml:space="preserve"> información.</w:t>
            </w:r>
          </w:p>
          <w:p w:rsidR="00B22FFA" w:rsidRPr="000E7845" w:rsidRDefault="00B22FFA" w:rsidP="00B22FFA">
            <w:pPr>
              <w:pStyle w:val="Cuerpodelboletn"/>
              <w:spacing w:before="120" w:after="120"/>
              <w:rPr>
                <w:rStyle w:val="Ttulo2Car"/>
                <w:b w:val="0"/>
                <w:color w:val="auto"/>
                <w:sz w:val="20"/>
                <w:szCs w:val="20"/>
                <w:lang w:bidi="es-ES"/>
              </w:rPr>
            </w:pPr>
            <w:r w:rsidRPr="00B22FFA">
              <w:rPr>
                <w:sz w:val="20"/>
                <w:szCs w:val="20"/>
              </w:rPr>
              <w:t xml:space="preserve">Los Estatutos se ofrecen en pdf de imagen.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22FFA" w:rsidRDefault="00B22FFA" w:rsidP="00B22FFA">
            <w:pPr>
              <w:pStyle w:val="Cuerpodelboletn"/>
              <w:spacing w:before="120" w:after="120"/>
              <w:rPr>
                <w:sz w:val="20"/>
                <w:szCs w:val="20"/>
              </w:rPr>
            </w:pPr>
            <w:r>
              <w:rPr>
                <w:sz w:val="20"/>
                <w:szCs w:val="20"/>
              </w:rPr>
              <w:t>Esta información se localiza al margen de acceso de Transparencia en el enlace “Origen” del apartado</w:t>
            </w:r>
            <w:r w:rsidR="00885012">
              <w:rPr>
                <w:sz w:val="20"/>
                <w:szCs w:val="20"/>
              </w:rPr>
              <w:t xml:space="preserve"> </w:t>
            </w:r>
            <w:r>
              <w:rPr>
                <w:sz w:val="20"/>
                <w:szCs w:val="20"/>
              </w:rPr>
              <w:t>“Quiénes somos” o bien acudiendo a sus Estatutos.</w:t>
            </w:r>
          </w:p>
          <w:p w:rsidR="00E34195" w:rsidRPr="00C30AE1" w:rsidRDefault="00E16221" w:rsidP="00B22FFA">
            <w:pPr>
              <w:pStyle w:val="Cuerpodelboletn"/>
              <w:spacing w:before="120" w:after="120"/>
              <w:rPr>
                <w:rStyle w:val="Ttulo2Car"/>
                <w:b w:val="0"/>
                <w:color w:val="auto"/>
                <w:sz w:val="20"/>
                <w:szCs w:val="20"/>
                <w:lang w:bidi="es-ES"/>
              </w:rPr>
            </w:pPr>
            <w:r>
              <w:rPr>
                <w:sz w:val="20"/>
                <w:szCs w:val="20"/>
              </w:rPr>
              <w:t xml:space="preserve">No </w:t>
            </w:r>
            <w:r w:rsidRPr="00EE2812">
              <w:rPr>
                <w:sz w:val="20"/>
                <w:szCs w:val="20"/>
              </w:rPr>
              <w:t xml:space="preserve">existen referencias a la última vez que se revisó o actualizó </w:t>
            </w:r>
            <w:r>
              <w:rPr>
                <w:sz w:val="20"/>
                <w:szCs w:val="20"/>
              </w:rPr>
              <w:t>esta</w:t>
            </w:r>
            <w:r w:rsidRPr="00EE2812">
              <w:rPr>
                <w:sz w:val="20"/>
                <w:szCs w:val="20"/>
              </w:rPr>
              <w:t xml:space="preserve">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DF077D"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282848" w:rsidRPr="00282848" w:rsidRDefault="00600638" w:rsidP="0076064A">
            <w:pPr>
              <w:pStyle w:val="Cuerpodelboletn"/>
              <w:spacing w:before="120" w:after="120"/>
              <w:rPr>
                <w:sz w:val="20"/>
                <w:szCs w:val="20"/>
              </w:rPr>
            </w:pPr>
            <w:r w:rsidRPr="00282848">
              <w:rPr>
                <w:sz w:val="20"/>
                <w:szCs w:val="20"/>
              </w:rPr>
              <w:t>Esta información también se localiza al margen de acceso de Transparencia en el enlace “Organización” del apartado</w:t>
            </w:r>
            <w:r w:rsidR="00885012">
              <w:rPr>
                <w:sz w:val="20"/>
                <w:szCs w:val="20"/>
              </w:rPr>
              <w:t xml:space="preserve"> </w:t>
            </w:r>
            <w:r w:rsidRPr="00282848">
              <w:rPr>
                <w:sz w:val="20"/>
                <w:szCs w:val="20"/>
              </w:rPr>
              <w:t>“Quiénes somos” (dentro del acceso de Transparencia en el</w:t>
            </w:r>
            <w:r w:rsidRPr="00282848">
              <w:rPr>
                <w:rStyle w:val="Ttulo2Car"/>
                <w:b w:val="0"/>
                <w:color w:val="auto"/>
                <w:sz w:val="20"/>
                <w:szCs w:val="20"/>
                <w:lang w:bidi="es-ES"/>
              </w:rPr>
              <w:t xml:space="preserve"> enlace funciones y estructura organizativa </w:t>
            </w:r>
            <w:r w:rsidR="00282848" w:rsidRPr="00282848">
              <w:rPr>
                <w:rStyle w:val="Ttulo2Car"/>
                <w:b w:val="0"/>
                <w:color w:val="auto"/>
                <w:sz w:val="20"/>
                <w:szCs w:val="20"/>
                <w:lang w:bidi="es-ES"/>
              </w:rPr>
              <w:t xml:space="preserve">únicamente </w:t>
            </w:r>
            <w:r w:rsidRPr="00282848">
              <w:rPr>
                <w:rStyle w:val="Ttulo2Car"/>
                <w:b w:val="0"/>
                <w:color w:val="auto"/>
                <w:sz w:val="20"/>
                <w:szCs w:val="20"/>
                <w:lang w:bidi="es-ES"/>
              </w:rPr>
              <w:t>se local</w:t>
            </w:r>
            <w:r w:rsidR="00282848" w:rsidRPr="00282848">
              <w:rPr>
                <w:rStyle w:val="Ttulo2Car"/>
                <w:b w:val="0"/>
                <w:color w:val="auto"/>
                <w:sz w:val="20"/>
                <w:szCs w:val="20"/>
                <w:lang w:bidi="es-ES"/>
              </w:rPr>
              <w:t>iza el organigrama)</w:t>
            </w:r>
            <w:r w:rsidR="00282848">
              <w:rPr>
                <w:rStyle w:val="Ttulo2Car"/>
                <w:b w:val="0"/>
                <w:color w:val="auto"/>
                <w:sz w:val="20"/>
                <w:szCs w:val="20"/>
                <w:lang w:bidi="es-ES"/>
              </w:rPr>
              <w:t>.</w:t>
            </w:r>
            <w:r w:rsidR="00282848" w:rsidRPr="00282848">
              <w:rPr>
                <w:rStyle w:val="Ttulo2Car"/>
                <w:b w:val="0"/>
                <w:color w:val="auto"/>
                <w:sz w:val="20"/>
                <w:szCs w:val="20"/>
                <w:lang w:bidi="es-ES"/>
              </w:rPr>
              <w:t xml:space="preserve"> </w:t>
            </w:r>
            <w:r w:rsidR="00282848">
              <w:rPr>
                <w:rStyle w:val="Ttulo2Car"/>
                <w:b w:val="0"/>
                <w:color w:val="auto"/>
                <w:sz w:val="20"/>
                <w:szCs w:val="20"/>
                <w:lang w:bidi="es-ES"/>
              </w:rPr>
              <w:t>S</w:t>
            </w:r>
            <w:r w:rsidR="00282848" w:rsidRPr="00282848">
              <w:rPr>
                <w:rStyle w:val="Ttulo2Car"/>
                <w:b w:val="0"/>
                <w:color w:val="auto"/>
                <w:sz w:val="20"/>
                <w:szCs w:val="20"/>
                <w:lang w:bidi="es-ES"/>
              </w:rPr>
              <w:t xml:space="preserve">e mencionan los órganos de gobierno de Imbisa: </w:t>
            </w:r>
            <w:r w:rsidR="00282848" w:rsidRPr="00282848">
              <w:rPr>
                <w:sz w:val="20"/>
                <w:szCs w:val="20"/>
              </w:rPr>
              <w:t xml:space="preserve">Junta General de Accionistas y las direcciones generales y de operaciones. </w:t>
            </w:r>
          </w:p>
          <w:p w:rsidR="00E34195" w:rsidRPr="00B932E4" w:rsidRDefault="00DF077D" w:rsidP="00282848">
            <w:pPr>
              <w:pStyle w:val="Cuerpodelboletn"/>
              <w:spacing w:before="120" w:after="120"/>
              <w:rPr>
                <w:rStyle w:val="Ttulo2Car"/>
                <w:b w:val="0"/>
                <w:color w:val="auto"/>
                <w:sz w:val="20"/>
                <w:szCs w:val="20"/>
                <w:lang w:bidi="es-ES"/>
              </w:rPr>
            </w:pPr>
            <w:r>
              <w:rPr>
                <w:sz w:val="20"/>
                <w:szCs w:val="20"/>
              </w:rPr>
              <w:t xml:space="preserve">La información carece de fecha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B22FFA" w:rsidRDefault="00B22FFA" w:rsidP="00E3088D">
            <w:pPr>
              <w:pStyle w:val="Cuerpodelboletn"/>
              <w:spacing w:before="120" w:after="120" w:line="312" w:lineRule="auto"/>
              <w:rPr>
                <w:rStyle w:val="Ttulo2Car"/>
                <w:b w:val="0"/>
                <w:sz w:val="24"/>
                <w:szCs w:val="24"/>
                <w:lang w:bidi="es-ES"/>
              </w:rPr>
            </w:pPr>
            <w:r w:rsidRPr="00B22FF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E34195" w:rsidP="00DF077D">
            <w:pPr>
              <w:pStyle w:val="Cuerpodelboletn"/>
              <w:spacing w:before="120" w:after="120"/>
              <w:rPr>
                <w:rStyle w:val="Ttulo2Car"/>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B22FFA" w:rsidRDefault="003F0D0D" w:rsidP="00E3088D">
            <w:pPr>
              <w:pStyle w:val="Cuerpodelboletn"/>
              <w:spacing w:before="120" w:after="120" w:line="312" w:lineRule="auto"/>
              <w:rPr>
                <w:rStyle w:val="Ttulo2Car"/>
                <w:b w:val="0"/>
                <w:color w:val="auto"/>
                <w:sz w:val="24"/>
                <w:szCs w:val="24"/>
                <w:lang w:bidi="es-ES"/>
              </w:rPr>
            </w:pPr>
            <w:r w:rsidRPr="00B22FFA">
              <w:rPr>
                <w:bCs/>
                <w:color w:val="auto"/>
                <w:sz w:val="24"/>
              </w:rPr>
              <w:t>x</w:t>
            </w:r>
          </w:p>
        </w:tc>
        <w:tc>
          <w:tcPr>
            <w:tcW w:w="6037" w:type="dxa"/>
            <w:tcBorders>
              <w:top w:val="single" w:sz="4" w:space="0" w:color="00642D"/>
              <w:left w:val="single" w:sz="4" w:space="0" w:color="00642D"/>
              <w:bottom w:val="single" w:sz="4" w:space="0" w:color="00642D"/>
              <w:right w:val="single" w:sz="4" w:space="0" w:color="00642D"/>
            </w:tcBorders>
          </w:tcPr>
          <w:p w:rsidR="004A193C" w:rsidRDefault="00282848" w:rsidP="004A193C">
            <w:pPr>
              <w:pStyle w:val="Cuerpodelboletn"/>
              <w:spacing w:before="120" w:after="120"/>
              <w:rPr>
                <w:sz w:val="20"/>
                <w:szCs w:val="20"/>
              </w:rPr>
            </w:pPr>
            <w:r w:rsidRPr="00282848">
              <w:rPr>
                <w:sz w:val="20"/>
                <w:szCs w:val="20"/>
              </w:rPr>
              <w:t>Esta información también se localiza al margen de acceso de Transparencia en el enlace “Organización” del apartado</w:t>
            </w:r>
            <w:r w:rsidR="00885012">
              <w:rPr>
                <w:sz w:val="20"/>
                <w:szCs w:val="20"/>
              </w:rPr>
              <w:t xml:space="preserve"> </w:t>
            </w:r>
            <w:r w:rsidRPr="00282848">
              <w:rPr>
                <w:sz w:val="20"/>
                <w:szCs w:val="20"/>
              </w:rPr>
              <w:t>“Quiénes somos”</w:t>
            </w:r>
            <w:r>
              <w:rPr>
                <w:sz w:val="20"/>
                <w:szCs w:val="20"/>
              </w:rPr>
              <w:t>.</w:t>
            </w:r>
          </w:p>
          <w:p w:rsidR="00282848" w:rsidRPr="004A193C" w:rsidRDefault="00282848" w:rsidP="00282848">
            <w:pPr>
              <w:pStyle w:val="Cuerpodelboletn"/>
              <w:spacing w:before="120" w:after="120"/>
              <w:rPr>
                <w:rStyle w:val="Ttulo2Car"/>
                <w:b w:val="0"/>
                <w:color w:val="FF0000"/>
                <w:sz w:val="20"/>
                <w:szCs w:val="20"/>
                <w:lang w:bidi="es-ES"/>
              </w:rPr>
            </w:pPr>
            <w:r>
              <w:rPr>
                <w:sz w:val="20"/>
                <w:szCs w:val="20"/>
              </w:rPr>
              <w:t>La información carece de fecha.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E34195" w:rsidP="00E3088D">
            <w:pPr>
              <w:pStyle w:val="Cuerpodelboletn"/>
              <w:spacing w:before="120" w:after="120" w:line="312" w:lineRule="auto"/>
              <w:rPr>
                <w:rStyle w:val="Ttulo2Car"/>
                <w:b w:val="0"/>
                <w:color w:val="auto"/>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DF077D" w:rsidP="00320444">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p>
        </w:tc>
      </w:tr>
    </w:tbl>
    <w:p w:rsidR="00AA607B" w:rsidRDefault="00AA607B" w:rsidP="00E3088D">
      <w:pPr>
        <w:pStyle w:val="Cuerpodelboletn"/>
        <w:spacing w:before="120" w:after="120" w:line="312" w:lineRule="auto"/>
        <w:ind w:left="360"/>
        <w:rPr>
          <w:rStyle w:val="Ttulo2Car"/>
          <w:lang w:bidi="es-ES"/>
        </w:rPr>
      </w:pPr>
    </w:p>
    <w:p w:rsidR="00AA607B" w:rsidRDefault="00AA607B">
      <w:pPr>
        <w:rPr>
          <w:rStyle w:val="Ttulo2Car"/>
          <w:lang w:bidi="es-ES"/>
        </w:rPr>
      </w:pPr>
      <w:r>
        <w:rPr>
          <w:rStyle w:val="Ttulo2Car"/>
          <w:lang w:bidi="es-ES"/>
        </w:rPr>
        <w:br w:type="page"/>
      </w:r>
    </w:p>
    <w:p w:rsidR="00C50D13" w:rsidRDefault="00C50D13" w:rsidP="00E3088D">
      <w:pPr>
        <w:pStyle w:val="Cuerpodelboletn"/>
        <w:spacing w:before="120" w:after="120" w:line="312" w:lineRule="auto"/>
        <w:ind w:left="360"/>
        <w:rPr>
          <w:rStyle w:val="Ttulo2Car"/>
          <w:lang w:bidi="es-ES"/>
        </w:rPr>
      </w:pPr>
    </w:p>
    <w:p w:rsidR="00326F39" w:rsidRDefault="00326F39"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F23845A" wp14:editId="70994E5A">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D1327" w:rsidRDefault="000D1327">
                            <w:pPr>
                              <w:rPr>
                                <w:b/>
                                <w:color w:val="00642D"/>
                              </w:rPr>
                            </w:pPr>
                            <w:r w:rsidRPr="00BD4582">
                              <w:rPr>
                                <w:b/>
                                <w:color w:val="00642D"/>
                              </w:rPr>
                              <w:t>Contenidos</w:t>
                            </w:r>
                          </w:p>
                          <w:p w:rsidR="000D1327" w:rsidRPr="003E31AC" w:rsidRDefault="000D1327"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0D1327" w:rsidRPr="00282848" w:rsidRDefault="000D1327" w:rsidP="00DF077D">
                            <w:pPr>
                              <w:pStyle w:val="Prrafodelista"/>
                              <w:numPr>
                                <w:ilvl w:val="0"/>
                                <w:numId w:val="21"/>
                              </w:numPr>
                              <w:spacing w:before="120" w:after="120" w:line="312" w:lineRule="auto"/>
                              <w:ind w:hanging="229"/>
                              <w:contextualSpacing w:val="0"/>
                              <w:jc w:val="both"/>
                              <w:rPr>
                                <w:sz w:val="20"/>
                                <w:szCs w:val="20"/>
                              </w:rPr>
                            </w:pPr>
                            <w:r w:rsidRPr="00282848">
                              <w:rPr>
                                <w:sz w:val="20"/>
                                <w:szCs w:val="20"/>
                              </w:rPr>
                              <w:t xml:space="preserve">No se informa sobre toda su estructura organizativa (obligación distinta e independiente de la obligación de publicar su organigrama): se trata de que describa cómo se organiza la entidad la división funcional del sujeto en órganos, unidades y departamentos, de la organización u ordenación de los mismos (órganos, unidades o departamentos). Sólo se describen sus órganos de gobierno </w:t>
                            </w:r>
                          </w:p>
                          <w:p w:rsidR="000D1327" w:rsidRPr="00212589" w:rsidRDefault="000D1327" w:rsidP="00ED4A1F">
                            <w:pPr>
                              <w:pStyle w:val="Prrafodelista"/>
                              <w:numPr>
                                <w:ilvl w:val="0"/>
                                <w:numId w:val="21"/>
                              </w:numPr>
                              <w:spacing w:before="120" w:after="120" w:line="312" w:lineRule="auto"/>
                              <w:contextualSpacing w:val="0"/>
                              <w:jc w:val="both"/>
                              <w:rPr>
                                <w:b/>
                                <w:color w:val="00642D"/>
                              </w:rPr>
                            </w:pPr>
                            <w:r w:rsidRPr="00212589">
                              <w:rPr>
                                <w:sz w:val="20"/>
                                <w:szCs w:val="20"/>
                              </w:rPr>
                              <w:t xml:space="preserve"> </w:t>
                            </w:r>
                            <w:r>
                              <w:rPr>
                                <w:sz w:val="20"/>
                                <w:szCs w:val="20"/>
                              </w:rPr>
                              <w:t xml:space="preserve">No se </w:t>
                            </w:r>
                            <w:r w:rsidRPr="00212589">
                              <w:rPr>
                                <w:sz w:val="20"/>
                                <w:szCs w:val="20"/>
                              </w:rPr>
                              <w:t>informa sobre el perfil y trayectoria profesional de</w:t>
                            </w:r>
                            <w:r>
                              <w:rPr>
                                <w:sz w:val="20"/>
                                <w:szCs w:val="20"/>
                              </w:rPr>
                              <w:t xml:space="preserve"> los responsables de la sociedad. </w:t>
                            </w:r>
                          </w:p>
                          <w:p w:rsidR="000D1327" w:rsidRPr="00212589" w:rsidRDefault="000D1327" w:rsidP="00212589">
                            <w:pPr>
                              <w:spacing w:before="120" w:after="120" w:line="312" w:lineRule="auto"/>
                              <w:ind w:left="720"/>
                              <w:jc w:val="both"/>
                              <w:rPr>
                                <w:b/>
                                <w:color w:val="00642D"/>
                              </w:rPr>
                            </w:pPr>
                            <w:r w:rsidRPr="00212589">
                              <w:rPr>
                                <w:b/>
                                <w:color w:val="00642D"/>
                              </w:rPr>
                              <w:t>Calidad de la Información</w:t>
                            </w:r>
                          </w:p>
                          <w:p w:rsidR="000D1327" w:rsidRDefault="000D1327" w:rsidP="006A6E63">
                            <w:pPr>
                              <w:pStyle w:val="Prrafodelista"/>
                              <w:numPr>
                                <w:ilvl w:val="0"/>
                                <w:numId w:val="5"/>
                              </w:numPr>
                              <w:spacing w:before="120" w:after="120" w:line="312" w:lineRule="auto"/>
                              <w:ind w:left="1135" w:hanging="284"/>
                              <w:jc w:val="both"/>
                              <w:rPr>
                                <w:sz w:val="20"/>
                                <w:szCs w:val="20"/>
                              </w:rPr>
                            </w:pPr>
                            <w:r>
                              <w:rPr>
                                <w:sz w:val="20"/>
                                <w:szCs w:val="20"/>
                              </w:rPr>
                              <w:t xml:space="preserve">La </w:t>
                            </w:r>
                            <w:r w:rsidRPr="0090450D">
                              <w:rPr>
                                <w:sz w:val="20"/>
                                <w:szCs w:val="20"/>
                              </w:rPr>
                              <w:t xml:space="preserve">información no está datada o carece de referencias a la última vez que se revisó o actualizó. </w:t>
                            </w:r>
                          </w:p>
                          <w:p w:rsidR="000D1327" w:rsidRDefault="000D1327" w:rsidP="006A6E63">
                            <w:pPr>
                              <w:pStyle w:val="Prrafodelista"/>
                              <w:numPr>
                                <w:ilvl w:val="0"/>
                                <w:numId w:val="5"/>
                              </w:numPr>
                              <w:spacing w:before="120" w:after="120" w:line="312" w:lineRule="auto"/>
                              <w:ind w:left="1135" w:hanging="284"/>
                              <w:jc w:val="both"/>
                              <w:rPr>
                                <w:sz w:val="20"/>
                                <w:szCs w:val="20"/>
                              </w:rPr>
                            </w:pPr>
                            <w:r>
                              <w:rPr>
                                <w:sz w:val="20"/>
                                <w:szCs w:val="20"/>
                              </w:rPr>
                              <w:t>Los estatutos se ofrecen en un pdf de imagen (no reutilizable)</w:t>
                            </w:r>
                          </w:p>
                          <w:p w:rsidR="000D1327" w:rsidRDefault="000D1327" w:rsidP="006A6E63">
                            <w:pPr>
                              <w:pStyle w:val="Prrafodelista"/>
                              <w:numPr>
                                <w:ilvl w:val="0"/>
                                <w:numId w:val="5"/>
                              </w:numPr>
                              <w:spacing w:before="120" w:after="120" w:line="312" w:lineRule="auto"/>
                              <w:ind w:left="1135" w:hanging="284"/>
                              <w:jc w:val="both"/>
                              <w:rPr>
                                <w:sz w:val="20"/>
                                <w:szCs w:val="20"/>
                              </w:rPr>
                            </w:pPr>
                            <w:r w:rsidRPr="00282848">
                              <w:rPr>
                                <w:sz w:val="20"/>
                                <w:szCs w:val="20"/>
                              </w:rPr>
                              <w:t xml:space="preserve">Parte de la información de este bloque se localiza </w:t>
                            </w:r>
                            <w:r>
                              <w:rPr>
                                <w:sz w:val="20"/>
                                <w:szCs w:val="20"/>
                              </w:rPr>
                              <w:t>a</w:t>
                            </w:r>
                            <w:r w:rsidRPr="00282848">
                              <w:rPr>
                                <w:sz w:val="20"/>
                                <w:szCs w:val="20"/>
                              </w:rPr>
                              <w:t>l margen del acceso específico de Transparencia</w:t>
                            </w:r>
                            <w:r>
                              <w:rPr>
                                <w:sz w:val="20"/>
                                <w:szCs w:val="20"/>
                              </w:rPr>
                              <w:t xml:space="preserve"> y no enlaza con este acceso.</w:t>
                            </w:r>
                            <w:r w:rsidRPr="00282848">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3F5239" w:rsidRDefault="003F5239">
                      <w:pPr>
                        <w:rPr>
                          <w:b/>
                          <w:color w:val="00642D"/>
                        </w:rPr>
                      </w:pPr>
                      <w:r w:rsidRPr="00BD4582">
                        <w:rPr>
                          <w:b/>
                          <w:color w:val="00642D"/>
                        </w:rPr>
                        <w:t>Contenidos</w:t>
                      </w:r>
                    </w:p>
                    <w:p w:rsidR="003F5239" w:rsidRPr="003E31AC" w:rsidRDefault="003F5239"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3F5239" w:rsidRPr="00282848" w:rsidRDefault="003F5239" w:rsidP="00DF077D">
                      <w:pPr>
                        <w:pStyle w:val="Prrafodelista"/>
                        <w:numPr>
                          <w:ilvl w:val="0"/>
                          <w:numId w:val="21"/>
                        </w:numPr>
                        <w:spacing w:before="120" w:after="120" w:line="312" w:lineRule="auto"/>
                        <w:ind w:hanging="229"/>
                        <w:contextualSpacing w:val="0"/>
                        <w:jc w:val="both"/>
                        <w:rPr>
                          <w:sz w:val="20"/>
                          <w:szCs w:val="20"/>
                        </w:rPr>
                      </w:pPr>
                      <w:r w:rsidRPr="00282848">
                        <w:rPr>
                          <w:sz w:val="20"/>
                          <w:szCs w:val="20"/>
                        </w:rPr>
                        <w:t xml:space="preserve">No se informa sobre toda su estructura organizativa (obligación distinta e independiente de la obligación de publicar su organigrama): se trata de que describa cómo se organiza la entidad la división funcional del sujeto en órganos, unidades y departamentos, de la organización u ordenación de los mismos (órganos, unidades o departamentos). Sólo se describen sus órganos de gobierno </w:t>
                      </w:r>
                    </w:p>
                    <w:p w:rsidR="003F5239" w:rsidRPr="00212589" w:rsidRDefault="003F5239" w:rsidP="00ED4A1F">
                      <w:pPr>
                        <w:pStyle w:val="Prrafodelista"/>
                        <w:numPr>
                          <w:ilvl w:val="0"/>
                          <w:numId w:val="21"/>
                        </w:numPr>
                        <w:spacing w:before="120" w:after="120" w:line="312" w:lineRule="auto"/>
                        <w:contextualSpacing w:val="0"/>
                        <w:jc w:val="both"/>
                        <w:rPr>
                          <w:b/>
                          <w:color w:val="00642D"/>
                        </w:rPr>
                      </w:pPr>
                      <w:r w:rsidRPr="00212589">
                        <w:rPr>
                          <w:sz w:val="20"/>
                          <w:szCs w:val="20"/>
                        </w:rPr>
                        <w:t xml:space="preserve"> </w:t>
                      </w:r>
                      <w:r>
                        <w:rPr>
                          <w:sz w:val="20"/>
                          <w:szCs w:val="20"/>
                        </w:rPr>
                        <w:t xml:space="preserve">No se </w:t>
                      </w:r>
                      <w:r w:rsidRPr="00212589">
                        <w:rPr>
                          <w:sz w:val="20"/>
                          <w:szCs w:val="20"/>
                        </w:rPr>
                        <w:t>informa sobre el perfil y trayectoria profesional de</w:t>
                      </w:r>
                      <w:r>
                        <w:rPr>
                          <w:sz w:val="20"/>
                          <w:szCs w:val="20"/>
                        </w:rPr>
                        <w:t xml:space="preserve"> los responsables de la sociedad. </w:t>
                      </w:r>
                    </w:p>
                    <w:p w:rsidR="003F5239" w:rsidRPr="00212589" w:rsidRDefault="003F5239" w:rsidP="00212589">
                      <w:pPr>
                        <w:spacing w:before="120" w:after="120" w:line="312" w:lineRule="auto"/>
                        <w:ind w:left="720"/>
                        <w:jc w:val="both"/>
                        <w:rPr>
                          <w:b/>
                          <w:color w:val="00642D"/>
                        </w:rPr>
                      </w:pPr>
                      <w:r w:rsidRPr="00212589">
                        <w:rPr>
                          <w:b/>
                          <w:color w:val="00642D"/>
                        </w:rPr>
                        <w:t>Calidad de la Información</w:t>
                      </w:r>
                    </w:p>
                    <w:p w:rsidR="003F5239" w:rsidRDefault="003F5239" w:rsidP="006A6E63">
                      <w:pPr>
                        <w:pStyle w:val="Prrafodelista"/>
                        <w:numPr>
                          <w:ilvl w:val="0"/>
                          <w:numId w:val="5"/>
                        </w:numPr>
                        <w:spacing w:before="120" w:after="120" w:line="312" w:lineRule="auto"/>
                        <w:ind w:left="1135" w:hanging="284"/>
                        <w:jc w:val="both"/>
                        <w:rPr>
                          <w:sz w:val="20"/>
                          <w:szCs w:val="20"/>
                        </w:rPr>
                      </w:pPr>
                      <w:r>
                        <w:rPr>
                          <w:sz w:val="20"/>
                          <w:szCs w:val="20"/>
                        </w:rPr>
                        <w:t xml:space="preserve">La </w:t>
                      </w:r>
                      <w:r w:rsidRPr="0090450D">
                        <w:rPr>
                          <w:sz w:val="20"/>
                          <w:szCs w:val="20"/>
                        </w:rPr>
                        <w:t xml:space="preserve">información no está datada o carece de referencias a la última vez que se revisó o actualizó. </w:t>
                      </w:r>
                    </w:p>
                    <w:p w:rsidR="003F5239" w:rsidRDefault="003F5239" w:rsidP="006A6E63">
                      <w:pPr>
                        <w:pStyle w:val="Prrafodelista"/>
                        <w:numPr>
                          <w:ilvl w:val="0"/>
                          <w:numId w:val="5"/>
                        </w:numPr>
                        <w:spacing w:before="120" w:after="120" w:line="312" w:lineRule="auto"/>
                        <w:ind w:left="1135" w:hanging="284"/>
                        <w:jc w:val="both"/>
                        <w:rPr>
                          <w:sz w:val="20"/>
                          <w:szCs w:val="20"/>
                        </w:rPr>
                      </w:pPr>
                      <w:r>
                        <w:rPr>
                          <w:sz w:val="20"/>
                          <w:szCs w:val="20"/>
                        </w:rPr>
                        <w:t>Los estatutos se ofrecen en un pdf de imagen (no reutilizable)</w:t>
                      </w:r>
                    </w:p>
                    <w:p w:rsidR="003F5239" w:rsidRDefault="003F5239" w:rsidP="006A6E63">
                      <w:pPr>
                        <w:pStyle w:val="Prrafodelista"/>
                        <w:numPr>
                          <w:ilvl w:val="0"/>
                          <w:numId w:val="5"/>
                        </w:numPr>
                        <w:spacing w:before="120" w:after="120" w:line="312" w:lineRule="auto"/>
                        <w:ind w:left="1135" w:hanging="284"/>
                        <w:jc w:val="both"/>
                        <w:rPr>
                          <w:sz w:val="20"/>
                          <w:szCs w:val="20"/>
                        </w:rPr>
                      </w:pPr>
                      <w:r w:rsidRPr="00282848">
                        <w:rPr>
                          <w:sz w:val="20"/>
                          <w:szCs w:val="20"/>
                        </w:rPr>
                        <w:t xml:space="preserve">Parte de la información de este bloque se localiza </w:t>
                      </w:r>
                      <w:r>
                        <w:rPr>
                          <w:sz w:val="20"/>
                          <w:szCs w:val="20"/>
                        </w:rPr>
                        <w:t>a</w:t>
                      </w:r>
                      <w:r w:rsidRPr="00282848">
                        <w:rPr>
                          <w:sz w:val="20"/>
                          <w:szCs w:val="20"/>
                        </w:rPr>
                        <w:t>l margen del acceso específico de Transparencia</w:t>
                      </w:r>
                      <w:r>
                        <w:rPr>
                          <w:sz w:val="20"/>
                          <w:szCs w:val="20"/>
                        </w:rPr>
                        <w:t xml:space="preserve"> y no enlaza con este acceso.</w:t>
                      </w:r>
                      <w:r w:rsidRPr="00282848">
                        <w:rPr>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ED4A1F" w:rsidRDefault="00ED4A1F">
      <w:pPr>
        <w:rPr>
          <w:rStyle w:val="Ttulo2Car"/>
          <w:lang w:bidi="es-ES"/>
        </w:rPr>
      </w:pPr>
      <w:r>
        <w:rPr>
          <w:rStyle w:val="Ttulo2Car"/>
          <w:lang w:bidi="es-ES"/>
        </w:rPr>
        <w:br w:type="page"/>
      </w: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B303B2" w:rsidRDefault="0035609D" w:rsidP="00665CC1">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A24B2" w:rsidRDefault="006A24B2" w:rsidP="002A72B0">
            <w:pPr>
              <w:spacing w:before="120" w:after="120"/>
              <w:jc w:val="both"/>
              <w:rPr>
                <w:sz w:val="20"/>
                <w:szCs w:val="20"/>
              </w:rPr>
            </w:pPr>
            <w:r w:rsidRPr="006A24B2">
              <w:rPr>
                <w:sz w:val="20"/>
                <w:szCs w:val="20"/>
              </w:rPr>
              <w:t>No se ha localizado información actualizada dentro del acceso de Trasparencia, en el que indica que</w:t>
            </w:r>
            <w:r w:rsidR="00885012">
              <w:rPr>
                <w:sz w:val="20"/>
                <w:szCs w:val="20"/>
              </w:rPr>
              <w:t xml:space="preserve"> </w:t>
            </w:r>
            <w:r w:rsidRPr="006A24B2">
              <w:rPr>
                <w:i/>
                <w:sz w:val="20"/>
                <w:szCs w:val="20"/>
              </w:rPr>
              <w:t>Se publican los contratos, contratos menores y modificaciones del año en curso y el anterior y los datos estadísticos de los 2 últimos ejercicios cerrados disponibles</w:t>
            </w:r>
            <w:r w:rsidRPr="006A24B2">
              <w:rPr>
                <w:sz w:val="20"/>
                <w:szCs w:val="20"/>
              </w:rPr>
              <w:t xml:space="preserve">. Sin </w:t>
            </w:r>
            <w:r>
              <w:rPr>
                <w:sz w:val="20"/>
                <w:szCs w:val="20"/>
              </w:rPr>
              <w:t>embargo, los últimos datos que proporciona corresponden al ejercicio 2019.</w:t>
            </w:r>
          </w:p>
          <w:p w:rsidR="00AD29E8" w:rsidRPr="006A24B2" w:rsidRDefault="006A24B2" w:rsidP="002A72B0">
            <w:pPr>
              <w:spacing w:before="120" w:after="120"/>
              <w:jc w:val="both"/>
              <w:rPr>
                <w:rStyle w:val="Ttulo2Car"/>
                <w:b w:val="0"/>
                <w:color w:val="auto"/>
                <w:sz w:val="20"/>
                <w:szCs w:val="20"/>
                <w:lang w:bidi="es-ES"/>
              </w:rPr>
            </w:pPr>
            <w:r>
              <w:rPr>
                <w:sz w:val="20"/>
                <w:szCs w:val="20"/>
              </w:rPr>
              <w:t>Es por ello que ha sido necesario</w:t>
            </w:r>
            <w:r w:rsidR="00885012">
              <w:rPr>
                <w:sz w:val="20"/>
                <w:szCs w:val="20"/>
              </w:rPr>
              <w:t xml:space="preserve"> </w:t>
            </w:r>
            <w:r>
              <w:rPr>
                <w:sz w:val="20"/>
                <w:szCs w:val="20"/>
              </w:rPr>
              <w:t xml:space="preserve">acudir al </w:t>
            </w:r>
            <w:r w:rsidRPr="006A24B2">
              <w:rPr>
                <w:sz w:val="20"/>
                <w:szCs w:val="20"/>
              </w:rPr>
              <w:t>Perfil de contratan</w:t>
            </w:r>
            <w:r>
              <w:rPr>
                <w:sz w:val="20"/>
                <w:szCs w:val="20"/>
              </w:rPr>
              <w:t xml:space="preserve">te de Imbisa alojado en la parte superior de su página home con un enlace a su perfil de contratante de la </w:t>
            </w:r>
            <w:r w:rsidR="00EC2B5E" w:rsidRPr="006A24B2">
              <w:rPr>
                <w:sz w:val="20"/>
                <w:szCs w:val="20"/>
              </w:rPr>
              <w:t xml:space="preserve">Plataforma de Contratación del Sector Público (PCSP), </w:t>
            </w:r>
            <w:r>
              <w:rPr>
                <w:sz w:val="20"/>
                <w:szCs w:val="20"/>
              </w:rPr>
              <w:t xml:space="preserve">en el que se han localizado 16 contratos adjudicados.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B303B2" w:rsidRDefault="00C33A23" w:rsidP="00665CC1">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4E7205" w:rsidRDefault="004E7205" w:rsidP="002A72B0">
            <w:pPr>
              <w:spacing w:before="120" w:after="120"/>
              <w:jc w:val="both"/>
              <w:rPr>
                <w:sz w:val="20"/>
                <w:szCs w:val="20"/>
              </w:rPr>
            </w:pPr>
            <w:r w:rsidRPr="006A24B2">
              <w:rPr>
                <w:sz w:val="20"/>
                <w:szCs w:val="20"/>
              </w:rPr>
              <w:t xml:space="preserve">No se ha localizado información actualizada dentro del acceso de Trasparencia, </w:t>
            </w:r>
            <w:r>
              <w:rPr>
                <w:sz w:val="20"/>
                <w:szCs w:val="20"/>
              </w:rPr>
              <w:t>ya que los últimos datos que proporciona corresponden al ejercicio 2019.</w:t>
            </w:r>
          </w:p>
          <w:p w:rsidR="00C33A23" w:rsidRPr="0091759F" w:rsidRDefault="006A24B2" w:rsidP="002A72B0">
            <w:pPr>
              <w:spacing w:before="120" w:after="120"/>
              <w:jc w:val="both"/>
              <w:rPr>
                <w:sz w:val="20"/>
                <w:szCs w:val="20"/>
              </w:rPr>
            </w:pPr>
            <w:r>
              <w:rPr>
                <w:sz w:val="20"/>
                <w:szCs w:val="20"/>
              </w:rPr>
              <w:t xml:space="preserve"> </w:t>
            </w:r>
            <w:r w:rsidR="004E7205">
              <w:rPr>
                <w:sz w:val="20"/>
                <w:szCs w:val="20"/>
              </w:rPr>
              <w:t>Y la</w:t>
            </w:r>
            <w:r>
              <w:rPr>
                <w:sz w:val="20"/>
                <w:szCs w:val="20"/>
              </w:rPr>
              <w:t xml:space="preserve"> PCSP no recoge este c</w:t>
            </w:r>
            <w:r w:rsidR="004E7205">
              <w:rPr>
                <w:sz w:val="20"/>
                <w:szCs w:val="20"/>
              </w:rPr>
              <w:t>r</w:t>
            </w:r>
            <w:r>
              <w:rPr>
                <w:sz w:val="20"/>
                <w:szCs w:val="20"/>
              </w:rPr>
              <w:t>i</w:t>
            </w:r>
            <w:r w:rsidR="004E7205">
              <w:rPr>
                <w:sz w:val="20"/>
                <w:szCs w:val="20"/>
              </w:rPr>
              <w:t>terio de búsqueda, por lo que debería irse contrato por contrato.</w:t>
            </w:r>
            <w:r w:rsidR="00B303B2">
              <w:rPr>
                <w:sz w:val="20"/>
                <w:szCs w:val="20"/>
              </w:rPr>
              <w:t xml:space="preserve">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D458C2" w:rsidRDefault="00D458C2" w:rsidP="009609E9">
            <w:pPr>
              <w:pStyle w:val="Cuerpodelboletn"/>
              <w:spacing w:before="120" w:after="120" w:line="312" w:lineRule="auto"/>
              <w:rPr>
                <w:rStyle w:val="Ttulo2Car"/>
                <w:b w:val="0"/>
                <w:color w:val="auto"/>
                <w:sz w:val="24"/>
                <w:szCs w:val="24"/>
                <w:lang w:bidi="es-ES"/>
              </w:rPr>
            </w:pPr>
            <w:r w:rsidRPr="00D458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1759F" w:rsidRDefault="00D458C2" w:rsidP="002A72B0">
            <w:pPr>
              <w:spacing w:before="120" w:after="120"/>
              <w:jc w:val="both"/>
              <w:rPr>
                <w:sz w:val="20"/>
                <w:szCs w:val="20"/>
              </w:rPr>
            </w:pPr>
            <w:r>
              <w:rPr>
                <w:sz w:val="20"/>
                <w:szCs w:val="20"/>
              </w:rPr>
              <w:t xml:space="preserve">No aplicable. </w:t>
            </w:r>
            <w:r w:rsidR="004E7205">
              <w:rPr>
                <w:sz w:val="20"/>
                <w:szCs w:val="20"/>
              </w:rPr>
              <w:t>No se recoge información sobre contratos desistidos en la PCSP</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4E7205" w:rsidRDefault="004E7205" w:rsidP="002A72B0">
            <w:pPr>
              <w:spacing w:before="120" w:after="120"/>
              <w:jc w:val="both"/>
              <w:rPr>
                <w:sz w:val="20"/>
                <w:szCs w:val="20"/>
              </w:rPr>
            </w:pPr>
            <w:r w:rsidRPr="006A24B2">
              <w:rPr>
                <w:sz w:val="20"/>
                <w:szCs w:val="20"/>
              </w:rPr>
              <w:t xml:space="preserve">No se ha localizado información actualizada dentro del acceso de Trasparencia, </w:t>
            </w:r>
            <w:r>
              <w:rPr>
                <w:sz w:val="20"/>
                <w:szCs w:val="20"/>
              </w:rPr>
              <w:t>ya que los últimos datos que proporciona corresponden al ejercicio 2019.</w:t>
            </w:r>
          </w:p>
          <w:p w:rsidR="005B608D" w:rsidRPr="0091759F" w:rsidRDefault="005B608D" w:rsidP="002A72B0">
            <w:pPr>
              <w:spacing w:before="120" w:after="120"/>
              <w:jc w:val="both"/>
              <w:rPr>
                <w:sz w:val="20"/>
                <w:szCs w:val="20"/>
              </w:rPr>
            </w:pPr>
          </w:p>
        </w:tc>
      </w:tr>
      <w:tr w:rsidR="00A505F1" w:rsidRPr="00CB5511" w:rsidTr="00D051A3">
        <w:tc>
          <w:tcPr>
            <w:tcW w:w="1024" w:type="dxa"/>
            <w:vMerge/>
            <w:tcBorders>
              <w:right w:val="single" w:sz="4" w:space="0" w:color="00642D"/>
            </w:tcBorders>
            <w:shd w:val="clear" w:color="auto" w:fill="00642D"/>
          </w:tcPr>
          <w:p w:rsidR="00A505F1" w:rsidRPr="00E34195" w:rsidRDefault="00A505F1"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A2766" w:rsidRDefault="00A505F1"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505F1" w:rsidRPr="00C53AE3" w:rsidRDefault="00A505F1"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7603B3" w:rsidRDefault="004E7205" w:rsidP="0035609D">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En su perfil de contratante de la PCSP </w:t>
            </w:r>
            <w:r w:rsidR="0035609D">
              <w:rPr>
                <w:rStyle w:val="Ttulo2Car"/>
                <w:b w:val="0"/>
                <w:color w:val="auto"/>
                <w:sz w:val="20"/>
                <w:szCs w:val="20"/>
                <w:lang w:bidi="es-ES"/>
              </w:rPr>
              <w:t>en</w:t>
            </w:r>
            <w:r>
              <w:rPr>
                <w:rStyle w:val="Ttulo2Car"/>
                <w:b w:val="0"/>
                <w:color w:val="auto"/>
                <w:sz w:val="20"/>
                <w:szCs w:val="20"/>
                <w:lang w:bidi="es-ES"/>
              </w:rPr>
              <w:t xml:space="preserve"> la pestaña </w:t>
            </w:r>
            <w:r w:rsidR="0035609D">
              <w:rPr>
                <w:rStyle w:val="Ttulo2Car"/>
                <w:b w:val="0"/>
                <w:color w:val="auto"/>
                <w:sz w:val="20"/>
                <w:szCs w:val="20"/>
                <w:lang w:bidi="es-ES"/>
              </w:rPr>
              <w:t>“</w:t>
            </w:r>
            <w:r>
              <w:rPr>
                <w:rStyle w:val="Ttulo2Car"/>
                <w:b w:val="0"/>
                <w:color w:val="auto"/>
                <w:sz w:val="20"/>
                <w:szCs w:val="20"/>
                <w:lang w:bidi="es-ES"/>
              </w:rPr>
              <w:t>documentos</w:t>
            </w:r>
            <w:r w:rsidR="0035609D">
              <w:rPr>
                <w:rStyle w:val="Ttulo2Car"/>
                <w:b w:val="0"/>
                <w:color w:val="auto"/>
                <w:sz w:val="20"/>
                <w:szCs w:val="20"/>
                <w:lang w:bidi="es-ES"/>
              </w:rPr>
              <w:t>”</w:t>
            </w:r>
            <w:r>
              <w:rPr>
                <w:rStyle w:val="Ttulo2Car"/>
                <w:b w:val="0"/>
                <w:color w:val="auto"/>
                <w:sz w:val="20"/>
                <w:szCs w:val="20"/>
                <w:lang w:bidi="es-ES"/>
              </w:rPr>
              <w:t xml:space="preserve"> proporciona relaciones trimestrales de contratos menores hasta el 4º trimestre de 2020 </w:t>
            </w:r>
          </w:p>
        </w:tc>
      </w:tr>
      <w:tr w:rsidR="00A505F1" w:rsidRPr="00CB5511" w:rsidTr="00D051A3">
        <w:trPr>
          <w:trHeight w:val="1388"/>
        </w:trPr>
        <w:tc>
          <w:tcPr>
            <w:tcW w:w="1024" w:type="dxa"/>
            <w:tcBorders>
              <w:right w:val="single" w:sz="4" w:space="0" w:color="00642D"/>
            </w:tcBorders>
            <w:shd w:val="clear" w:color="auto" w:fill="00642D"/>
            <w:textDirection w:val="btLr"/>
            <w:vAlign w:val="center"/>
          </w:tcPr>
          <w:p w:rsidR="00A505F1" w:rsidRPr="00E34195"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1C2A8B" w:rsidRDefault="00EC2B5E" w:rsidP="002A72B0">
            <w:pPr>
              <w:pStyle w:val="Cuerpodelboletn"/>
              <w:spacing w:before="120" w:after="120"/>
              <w:rPr>
                <w:rStyle w:val="Ttulo2Car"/>
                <w:b w:val="0"/>
                <w:color w:val="auto"/>
                <w:sz w:val="20"/>
                <w:szCs w:val="20"/>
                <w:lang w:bidi="es-ES"/>
              </w:rPr>
            </w:pPr>
            <w:r>
              <w:rPr>
                <w:sz w:val="20"/>
                <w:szCs w:val="20"/>
              </w:rPr>
              <w:t>No se ha localizado información</w:t>
            </w:r>
            <w:r w:rsidR="004E7205">
              <w:rPr>
                <w:sz w:val="20"/>
                <w:szCs w:val="20"/>
              </w:rPr>
              <w:t xml:space="preserve">. En el apartado correspondiente menciona que le resulta de aplicación un convenio firmado en 2015 y que expiró el </w:t>
            </w:r>
            <w:r w:rsidR="004E7205" w:rsidRPr="004E7205">
              <w:rPr>
                <w:sz w:val="20"/>
                <w:szCs w:val="20"/>
              </w:rPr>
              <w:t>31 de diciembre de 2017</w:t>
            </w:r>
            <w:r w:rsidR="002A72B0">
              <w:rPr>
                <w:sz w:val="20"/>
                <w:szCs w:val="20"/>
              </w:rPr>
              <w:t>.</w:t>
            </w:r>
          </w:p>
        </w:tc>
      </w:tr>
      <w:tr w:rsidR="00A505F1" w:rsidRPr="00CB5511" w:rsidTr="00D051A3">
        <w:trPr>
          <w:trHeight w:val="1675"/>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03DF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A505F1" w:rsidRPr="006855DB" w:rsidRDefault="00A505F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9B5E47" w:rsidRDefault="000F7B82" w:rsidP="00B303B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C2B5E">
              <w:rPr>
                <w:sz w:val="20"/>
                <w:szCs w:val="20"/>
              </w:rPr>
              <w:t>No se ha localizado información</w:t>
            </w:r>
          </w:p>
        </w:tc>
      </w:tr>
      <w:tr w:rsidR="00A505F1" w:rsidRPr="00CB5511" w:rsidTr="00E92927">
        <w:trPr>
          <w:trHeight w:val="1529"/>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303B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9B5E47" w:rsidRDefault="00EC2B5E" w:rsidP="0035609D">
            <w:pPr>
              <w:spacing w:before="120" w:after="120"/>
              <w:jc w:val="both"/>
              <w:rPr>
                <w:rStyle w:val="Ttulo2Car"/>
                <w:b w:val="0"/>
                <w:color w:val="auto"/>
                <w:sz w:val="20"/>
                <w:szCs w:val="20"/>
                <w:lang w:bidi="es-ES"/>
              </w:rPr>
            </w:pPr>
            <w:r>
              <w:rPr>
                <w:sz w:val="20"/>
                <w:szCs w:val="20"/>
              </w:rPr>
              <w:t>No se ha localizado información</w:t>
            </w:r>
            <w:r w:rsidR="007D6373">
              <w:rPr>
                <w:sz w:val="20"/>
                <w:szCs w:val="20"/>
              </w:rPr>
              <w:t xml:space="preserve"> actualizada.</w:t>
            </w:r>
            <w:r w:rsidR="00885012">
              <w:rPr>
                <w:sz w:val="20"/>
                <w:szCs w:val="20"/>
              </w:rPr>
              <w:t xml:space="preserve"> </w:t>
            </w:r>
            <w:r w:rsidR="007D6373">
              <w:rPr>
                <w:sz w:val="20"/>
                <w:szCs w:val="20"/>
              </w:rPr>
              <w:t>Los últimos presupuestos sobre los que informa son del ejercicio 2018</w:t>
            </w:r>
            <w:r w:rsidR="00885012">
              <w:rPr>
                <w:sz w:val="20"/>
                <w:szCs w:val="20"/>
              </w:rPr>
              <w:t xml:space="preserve"> </w:t>
            </w:r>
            <w:r w:rsidR="007D6373">
              <w:rPr>
                <w:sz w:val="20"/>
                <w:szCs w:val="20"/>
              </w:rPr>
              <w:t xml:space="preserve">( indica que </w:t>
            </w:r>
            <w:r w:rsidR="007D6373" w:rsidRPr="007D6373">
              <w:rPr>
                <w:sz w:val="20"/>
                <w:szCs w:val="20"/>
              </w:rPr>
              <w:t>el presupuesto de I</w:t>
            </w:r>
            <w:r w:rsidR="0035609D">
              <w:rPr>
                <w:sz w:val="20"/>
                <w:szCs w:val="20"/>
              </w:rPr>
              <w:t>mbisa</w:t>
            </w:r>
            <w:r w:rsidR="007D6373" w:rsidRPr="007D6373">
              <w:rPr>
                <w:sz w:val="20"/>
                <w:szCs w:val="20"/>
              </w:rPr>
              <w:t xml:space="preserve"> se </w:t>
            </w:r>
            <w:r w:rsidR="007D6373">
              <w:rPr>
                <w:sz w:val="20"/>
                <w:szCs w:val="20"/>
              </w:rPr>
              <w:t xml:space="preserve">incluye </w:t>
            </w:r>
            <w:r w:rsidR="007D6373" w:rsidRPr="007D6373">
              <w:rPr>
                <w:sz w:val="20"/>
                <w:szCs w:val="20"/>
              </w:rPr>
              <w:t>como anexo al presupuesto del Banco de Españ</w:t>
            </w:r>
            <w:r w:rsidR="007D6373">
              <w:rPr>
                <w:sz w:val="20"/>
                <w:szCs w:val="20"/>
              </w:rPr>
              <w:t xml:space="preserve">a) </w:t>
            </w:r>
          </w:p>
        </w:tc>
      </w:tr>
      <w:tr w:rsidR="00A505F1" w:rsidRPr="00CB5511" w:rsidTr="00D051A3">
        <w:trPr>
          <w:trHeight w:val="1114"/>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505F1" w:rsidRPr="007D6373" w:rsidRDefault="007D6373" w:rsidP="009609E9">
            <w:pPr>
              <w:pStyle w:val="Cuerpodelboletn"/>
              <w:spacing w:before="120" w:after="120" w:line="312" w:lineRule="auto"/>
              <w:rPr>
                <w:rStyle w:val="Ttulo2Car"/>
                <w:b w:val="0"/>
                <w:sz w:val="22"/>
                <w:szCs w:val="22"/>
                <w:lang w:bidi="es-ES"/>
              </w:rPr>
            </w:pPr>
            <w:r w:rsidRPr="007D6373">
              <w:rPr>
                <w:rStyle w:val="Ttulo2Car"/>
                <w:b w:val="0"/>
                <w:color w:val="auto"/>
                <w:sz w:val="22"/>
                <w:szCs w:val="22"/>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C6013A" w:rsidRDefault="008B3082" w:rsidP="008B3082">
            <w:pPr>
              <w:pStyle w:val="Cuerpodelboletn"/>
              <w:spacing w:before="120" w:after="120"/>
              <w:rPr>
                <w:rStyle w:val="Ttulo2Car"/>
                <w:sz w:val="20"/>
                <w:szCs w:val="20"/>
                <w:lang w:bidi="es-ES"/>
              </w:rPr>
            </w:pPr>
            <w:r>
              <w:rPr>
                <w:sz w:val="20"/>
                <w:szCs w:val="20"/>
              </w:rPr>
              <w:t xml:space="preserve">Las (últimas) cuentas anuales del </w:t>
            </w:r>
            <w:r w:rsidR="007D6373">
              <w:rPr>
                <w:sz w:val="20"/>
                <w:szCs w:val="20"/>
              </w:rPr>
              <w:t xml:space="preserve">ejercicio 2019 en pdf de imagen </w:t>
            </w:r>
          </w:p>
        </w:tc>
      </w:tr>
      <w:tr w:rsidR="00A505F1" w:rsidRPr="00CB5511" w:rsidTr="00E92927">
        <w:trPr>
          <w:trHeight w:val="1335"/>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7D6373" w:rsidRDefault="00A505F1" w:rsidP="009609E9">
            <w:pPr>
              <w:pStyle w:val="Cuerpodelboletn"/>
              <w:spacing w:before="120" w:after="120" w:line="312" w:lineRule="auto"/>
              <w:rPr>
                <w:rStyle w:val="Ttulo2Car"/>
                <w:b w:val="0"/>
                <w:color w:val="auto"/>
                <w:sz w:val="22"/>
                <w:szCs w:val="22"/>
                <w:lang w:bidi="es-ES"/>
              </w:rPr>
            </w:pPr>
            <w:r w:rsidRPr="007D6373">
              <w:rPr>
                <w:rStyle w:val="Ttulo2Car"/>
                <w:b w:val="0"/>
                <w:color w:val="auto"/>
                <w:sz w:val="22"/>
                <w:szCs w:val="22"/>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505F1" w:rsidRPr="007D6373" w:rsidRDefault="007D6373" w:rsidP="009609E9">
            <w:pPr>
              <w:pStyle w:val="Cuerpodelboletn"/>
              <w:spacing w:before="120" w:after="120" w:line="312" w:lineRule="auto"/>
              <w:rPr>
                <w:rStyle w:val="Ttulo2Car"/>
                <w:b w:val="0"/>
                <w:color w:val="auto"/>
                <w:sz w:val="22"/>
                <w:szCs w:val="22"/>
                <w:lang w:bidi="es-ES"/>
              </w:rPr>
            </w:pPr>
            <w:r w:rsidRPr="007D6373">
              <w:rPr>
                <w:rStyle w:val="Ttulo2Car"/>
                <w:b w:val="0"/>
                <w:color w:val="auto"/>
                <w:sz w:val="22"/>
                <w:szCs w:val="22"/>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7D6373" w:rsidRPr="007D596E" w:rsidRDefault="00553D6F" w:rsidP="00553D6F">
            <w:pPr>
              <w:spacing w:before="120" w:after="120"/>
              <w:jc w:val="both"/>
              <w:rPr>
                <w:sz w:val="20"/>
                <w:szCs w:val="20"/>
              </w:rPr>
            </w:pPr>
            <w:r>
              <w:rPr>
                <w:color w:val="000000"/>
                <w:sz w:val="20"/>
                <w:szCs w:val="20"/>
              </w:rPr>
              <w:t xml:space="preserve">Informe de auditoría con </w:t>
            </w:r>
            <w:r w:rsidR="007D6373" w:rsidRPr="007D596E">
              <w:rPr>
                <w:color w:val="000000"/>
                <w:sz w:val="20"/>
                <w:szCs w:val="20"/>
              </w:rPr>
              <w:t>las cuentas anuales en pdf de imagen</w:t>
            </w:r>
            <w:r w:rsidR="007D596E" w:rsidRPr="007D596E">
              <w:rPr>
                <w:color w:val="000000"/>
                <w:sz w:val="20"/>
                <w:szCs w:val="20"/>
              </w:rPr>
              <w:t xml:space="preserve">. </w:t>
            </w:r>
          </w:p>
          <w:p w:rsidR="00A505F1" w:rsidRPr="007D596E" w:rsidRDefault="00A505F1" w:rsidP="002A72B0">
            <w:pPr>
              <w:pStyle w:val="Cuerpodelboletn"/>
              <w:spacing w:before="120" w:after="120"/>
              <w:rPr>
                <w:sz w:val="20"/>
                <w:szCs w:val="20"/>
              </w:rPr>
            </w:pPr>
          </w:p>
        </w:tc>
      </w:tr>
      <w:tr w:rsidR="00A505F1" w:rsidRPr="00CB5511" w:rsidTr="00D051A3">
        <w:trPr>
          <w:trHeight w:val="940"/>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7D6373" w:rsidP="0035609D">
            <w:pPr>
              <w:pStyle w:val="Cuerpodelboletn"/>
              <w:spacing w:before="120" w:after="120" w:line="312" w:lineRule="auto"/>
              <w:rPr>
                <w:rStyle w:val="Ttulo2Car"/>
                <w:sz w:val="20"/>
                <w:szCs w:val="20"/>
                <w:highlight w:val="yellow"/>
                <w:lang w:bidi="es-ES"/>
              </w:rPr>
            </w:pPr>
            <w:r>
              <w:rPr>
                <w:sz w:val="20"/>
                <w:szCs w:val="20"/>
              </w:rPr>
              <w:t xml:space="preserve">No </w:t>
            </w:r>
            <w:r w:rsidR="0035609D">
              <w:rPr>
                <w:sz w:val="20"/>
                <w:szCs w:val="20"/>
              </w:rPr>
              <w:t xml:space="preserve">ha sido posible tener en cuenta la información que se ofrece, ya que </w:t>
            </w:r>
            <w:r>
              <w:rPr>
                <w:sz w:val="20"/>
                <w:szCs w:val="20"/>
              </w:rPr>
              <w:t>se refieren al año 2017</w:t>
            </w:r>
            <w:r w:rsidR="0035609D">
              <w:rPr>
                <w:sz w:val="20"/>
                <w:szCs w:val="20"/>
              </w:rPr>
              <w:t>.</w:t>
            </w:r>
          </w:p>
        </w:tc>
      </w:tr>
      <w:tr w:rsidR="00A505F1" w:rsidRPr="00CB5511" w:rsidTr="00C6013A">
        <w:trPr>
          <w:trHeight w:val="1607"/>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4E29A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A505F1" w:rsidRPr="00CB5511" w:rsidTr="00E92927">
        <w:trPr>
          <w:trHeight w:val="1950"/>
        </w:trPr>
        <w:tc>
          <w:tcPr>
            <w:tcW w:w="1024" w:type="dxa"/>
            <w:vMerge w:val="restart"/>
            <w:tcBorders>
              <w:right w:val="single" w:sz="4" w:space="0" w:color="00642D"/>
            </w:tcBorders>
            <w:shd w:val="clear" w:color="auto" w:fill="00642D"/>
            <w:textDirection w:val="btLr"/>
          </w:tcPr>
          <w:p w:rsidR="00A505F1" w:rsidRPr="00665CC1" w:rsidRDefault="00A505F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E92927">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1509B5" w:rsidP="001509B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505F1" w:rsidRPr="00CB5511" w:rsidTr="00D051A3">
        <w:trPr>
          <w:trHeight w:val="940"/>
        </w:trPr>
        <w:tc>
          <w:tcPr>
            <w:tcW w:w="1024" w:type="dxa"/>
            <w:vMerge/>
            <w:tcBorders>
              <w:right w:val="single" w:sz="4" w:space="0" w:color="00642D"/>
            </w:tcBorders>
            <w:shd w:val="clear" w:color="auto" w:fill="00642D"/>
            <w:textDirection w:val="btLr"/>
          </w:tcPr>
          <w:p w:rsidR="00A505F1" w:rsidRPr="00665CC1" w:rsidRDefault="00A505F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A505F1"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Pr>
                <w:rStyle w:val="Ttulo2Car"/>
                <w:b w:val="0"/>
                <w:color w:val="auto"/>
                <w:sz w:val="20"/>
                <w:szCs w:val="20"/>
                <w:lang w:bidi="es-ES"/>
              </w:rPr>
              <w:t xml:space="preserve"> </w:t>
            </w:r>
          </w:p>
        </w:tc>
      </w:tr>
    </w:tbl>
    <w:p w:rsidR="002A0B95" w:rsidRDefault="002A0B95" w:rsidP="00C33A23">
      <w:pPr>
        <w:pStyle w:val="Cuerpodelboletn"/>
        <w:spacing w:before="120" w:after="120" w:line="312" w:lineRule="auto"/>
        <w:ind w:left="360"/>
        <w:rPr>
          <w:rStyle w:val="Ttulo2Car"/>
          <w:color w:val="00642D"/>
          <w:lang w:bidi="es-ES"/>
        </w:rPr>
      </w:pPr>
    </w:p>
    <w:p w:rsidR="002A0B95" w:rsidRDefault="002A0B9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6940E2D" wp14:editId="58F0C7BC">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D1327" w:rsidRDefault="000D1327" w:rsidP="00BD4582">
                            <w:pPr>
                              <w:rPr>
                                <w:b/>
                                <w:color w:val="00642D"/>
                              </w:rPr>
                            </w:pPr>
                            <w:r w:rsidRPr="00BD4582">
                              <w:rPr>
                                <w:b/>
                                <w:color w:val="00642D"/>
                              </w:rPr>
                              <w:t>Contenidos</w:t>
                            </w:r>
                          </w:p>
                          <w:p w:rsidR="000D1327" w:rsidRPr="00C5053A" w:rsidRDefault="000D132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0D1327" w:rsidRDefault="000D1327" w:rsidP="00DA3658">
                            <w:pPr>
                              <w:pStyle w:val="Prrafodelista"/>
                              <w:numPr>
                                <w:ilvl w:val="0"/>
                                <w:numId w:val="6"/>
                              </w:numPr>
                              <w:spacing w:before="120" w:after="120" w:line="312" w:lineRule="auto"/>
                              <w:ind w:left="714" w:hanging="357"/>
                              <w:jc w:val="both"/>
                              <w:rPr>
                                <w:sz w:val="20"/>
                                <w:szCs w:val="20"/>
                              </w:rPr>
                            </w:pPr>
                            <w:r w:rsidRPr="006A24B2">
                              <w:rPr>
                                <w:sz w:val="20"/>
                                <w:szCs w:val="20"/>
                              </w:rPr>
                              <w:t>No se ha localizado información actualizada</w:t>
                            </w:r>
                            <w:r>
                              <w:rPr>
                                <w:sz w:val="20"/>
                                <w:szCs w:val="20"/>
                              </w:rPr>
                              <w:t xml:space="preserve"> sobre modificaciones de contratos</w:t>
                            </w:r>
                          </w:p>
                          <w:p w:rsidR="000D1327" w:rsidRDefault="000D1327" w:rsidP="007D6373">
                            <w:pPr>
                              <w:pStyle w:val="Prrafodelista"/>
                              <w:numPr>
                                <w:ilvl w:val="0"/>
                                <w:numId w:val="6"/>
                              </w:numPr>
                              <w:tabs>
                                <w:tab w:val="left" w:pos="3969"/>
                              </w:tabs>
                              <w:spacing w:before="120" w:after="120" w:line="312" w:lineRule="auto"/>
                              <w:ind w:left="714" w:hanging="357"/>
                              <w:jc w:val="both"/>
                              <w:rPr>
                                <w:sz w:val="20"/>
                                <w:szCs w:val="20"/>
                              </w:rPr>
                            </w:pPr>
                            <w:r>
                              <w:rPr>
                                <w:sz w:val="20"/>
                                <w:szCs w:val="20"/>
                              </w:rPr>
                              <w:t xml:space="preserve">Tampoco </w:t>
                            </w:r>
                            <w:r w:rsidRPr="006A24B2">
                              <w:rPr>
                                <w:sz w:val="20"/>
                                <w:szCs w:val="20"/>
                              </w:rPr>
                              <w:t>se ha localizado información actualizada</w:t>
                            </w:r>
                            <w:r>
                              <w:rPr>
                                <w:sz w:val="20"/>
                                <w:szCs w:val="20"/>
                              </w:rPr>
                              <w:t xml:space="preserve"> sobre volumen de contratación por tipo de procedimiento.</w:t>
                            </w:r>
                          </w:p>
                          <w:p w:rsidR="000D1327" w:rsidRDefault="000D1327"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0D1327" w:rsidRDefault="000D1327"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sobre subvenciones y ayudas públicas </w:t>
                            </w:r>
                          </w:p>
                          <w:p w:rsidR="000D1327" w:rsidRDefault="000D1327" w:rsidP="00DA3658">
                            <w:pPr>
                              <w:pStyle w:val="Prrafodelista"/>
                              <w:numPr>
                                <w:ilvl w:val="0"/>
                                <w:numId w:val="6"/>
                              </w:numPr>
                              <w:spacing w:before="120" w:after="120" w:line="312" w:lineRule="auto"/>
                              <w:ind w:left="714" w:hanging="357"/>
                              <w:jc w:val="both"/>
                              <w:rPr>
                                <w:sz w:val="20"/>
                                <w:szCs w:val="20"/>
                              </w:rPr>
                            </w:pPr>
                            <w:r w:rsidRPr="006A24B2">
                              <w:rPr>
                                <w:sz w:val="20"/>
                                <w:szCs w:val="20"/>
                              </w:rPr>
                              <w:t>No se ha localizado información actualizada</w:t>
                            </w:r>
                            <w:r>
                              <w:rPr>
                                <w:sz w:val="20"/>
                                <w:szCs w:val="20"/>
                              </w:rPr>
                              <w:t xml:space="preserve"> sobre</w:t>
                            </w:r>
                            <w:r w:rsidRPr="00DA3658">
                              <w:rPr>
                                <w:sz w:val="20"/>
                                <w:szCs w:val="20"/>
                              </w:rPr>
                              <w:t xml:space="preserve"> sus presupuestos</w:t>
                            </w:r>
                            <w:r>
                              <w:rPr>
                                <w:sz w:val="20"/>
                                <w:szCs w:val="20"/>
                              </w:rPr>
                              <w:t>.</w:t>
                            </w:r>
                          </w:p>
                          <w:p w:rsidR="000D1327" w:rsidRPr="007D596E" w:rsidRDefault="000D1327" w:rsidP="00553D6F">
                            <w:pPr>
                              <w:pStyle w:val="Prrafodelista"/>
                              <w:numPr>
                                <w:ilvl w:val="0"/>
                                <w:numId w:val="6"/>
                              </w:numPr>
                              <w:spacing w:before="120" w:after="120"/>
                              <w:jc w:val="both"/>
                              <w:rPr>
                                <w:sz w:val="20"/>
                                <w:szCs w:val="20"/>
                              </w:rPr>
                            </w:pPr>
                            <w:r w:rsidRPr="006A24B2">
                              <w:rPr>
                                <w:sz w:val="20"/>
                                <w:szCs w:val="20"/>
                              </w:rPr>
                              <w:t>No se ha localizado información</w:t>
                            </w:r>
                            <w:r w:rsidRPr="007D596E">
                              <w:rPr>
                                <w:sz w:val="20"/>
                                <w:szCs w:val="20"/>
                              </w:rPr>
                              <w:t xml:space="preserve"> </w:t>
                            </w:r>
                            <w:r>
                              <w:rPr>
                                <w:sz w:val="20"/>
                                <w:szCs w:val="20"/>
                              </w:rPr>
                              <w:t xml:space="preserve">sobre </w:t>
                            </w:r>
                            <w:r w:rsidRPr="007D596E">
                              <w:rPr>
                                <w:sz w:val="20"/>
                                <w:szCs w:val="20"/>
                              </w:rPr>
                              <w:t>informes de fiscalización realizados por órganos de control externo.</w:t>
                            </w:r>
                          </w:p>
                          <w:p w:rsidR="000D1327" w:rsidRPr="00DA3658" w:rsidRDefault="000D1327"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 localizado información </w:t>
                            </w:r>
                            <w:r>
                              <w:rPr>
                                <w:sz w:val="20"/>
                                <w:szCs w:val="20"/>
                              </w:rPr>
                              <w:t xml:space="preserve">actualizada </w:t>
                            </w:r>
                            <w:r w:rsidRPr="00DA3658">
                              <w:rPr>
                                <w:sz w:val="20"/>
                                <w:szCs w:val="20"/>
                              </w:rPr>
                              <w:t xml:space="preserve">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0D1327" w:rsidRDefault="000D1327"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0D1327" w:rsidRPr="00C20F23" w:rsidRDefault="000D1327" w:rsidP="00DA3658">
                            <w:pPr>
                              <w:pStyle w:val="Prrafodelista"/>
                              <w:numPr>
                                <w:ilvl w:val="0"/>
                                <w:numId w:val="6"/>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0D1327" w:rsidRPr="007D596E" w:rsidRDefault="000D1327" w:rsidP="00DA3658">
                            <w:pPr>
                              <w:numPr>
                                <w:ilvl w:val="0"/>
                                <w:numId w:val="6"/>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0D1327" w:rsidRDefault="000D1327" w:rsidP="00F704A4">
                            <w:pPr>
                              <w:contextualSpacing/>
                              <w:jc w:val="both"/>
                              <w:rPr>
                                <w:rFonts w:eastAsiaTheme="majorEastAsia" w:cstheme="majorBidi"/>
                                <w:bCs/>
                              </w:rPr>
                            </w:pPr>
                          </w:p>
                          <w:p w:rsidR="000D1327" w:rsidRDefault="000D1327" w:rsidP="00BF6F19">
                            <w:pPr>
                              <w:rPr>
                                <w:b/>
                                <w:color w:val="00642D"/>
                              </w:rPr>
                            </w:pPr>
                            <w:r>
                              <w:rPr>
                                <w:b/>
                                <w:color w:val="00642D"/>
                              </w:rPr>
                              <w:t>Calidad de la Información</w:t>
                            </w:r>
                          </w:p>
                          <w:p w:rsidR="000D1327" w:rsidRDefault="000D1327" w:rsidP="007E6ED4">
                            <w:pPr>
                              <w:pStyle w:val="Prrafodelista"/>
                              <w:numPr>
                                <w:ilvl w:val="0"/>
                                <w:numId w:val="5"/>
                              </w:numPr>
                              <w:jc w:val="both"/>
                              <w:rPr>
                                <w:sz w:val="20"/>
                                <w:szCs w:val="20"/>
                              </w:rPr>
                            </w:pPr>
                            <w:r>
                              <w:rPr>
                                <w:sz w:val="20"/>
                                <w:szCs w:val="20"/>
                              </w:rPr>
                              <w:t>En el caso de los contratos, la necesidad de acudir a fuentes centralizadas dificulta la localización de la información.</w:t>
                            </w:r>
                          </w:p>
                          <w:p w:rsidR="000D1327" w:rsidRPr="003F0CD0" w:rsidRDefault="000D1327" w:rsidP="007E6ED4">
                            <w:pPr>
                              <w:pStyle w:val="Prrafodelista"/>
                              <w:numPr>
                                <w:ilvl w:val="0"/>
                                <w:numId w:val="5"/>
                              </w:numPr>
                              <w:jc w:val="both"/>
                              <w:rPr>
                                <w:sz w:val="20"/>
                                <w:szCs w:val="20"/>
                              </w:rPr>
                            </w:pPr>
                            <w:r w:rsidRPr="007D6373">
                              <w:rPr>
                                <w:sz w:val="20"/>
                                <w:szCs w:val="20"/>
                              </w:rPr>
                              <w:t>Las cuentas anuales e informes de auditoría se prop</w:t>
                            </w:r>
                            <w:r>
                              <w:rPr>
                                <w:sz w:val="20"/>
                                <w:szCs w:val="20"/>
                              </w:rPr>
                              <w:t>or</w:t>
                            </w:r>
                            <w:r w:rsidRPr="007D6373">
                              <w:rPr>
                                <w:sz w:val="20"/>
                                <w:szCs w:val="20"/>
                              </w:rPr>
                              <w:t>cionan en un pdf de imagen (no reutilizable)</w:t>
                            </w:r>
                            <w:r>
                              <w:rPr>
                                <w:sz w:val="20"/>
                                <w:szCs w:val="20"/>
                              </w:rPr>
                              <w:t>.</w:t>
                            </w:r>
                            <w:r w:rsidRPr="007D6373">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3F5239" w:rsidRDefault="003F5239" w:rsidP="00BD4582">
                      <w:pPr>
                        <w:rPr>
                          <w:b/>
                          <w:color w:val="00642D"/>
                        </w:rPr>
                      </w:pPr>
                      <w:r w:rsidRPr="00BD4582">
                        <w:rPr>
                          <w:b/>
                          <w:color w:val="00642D"/>
                        </w:rPr>
                        <w:t>Contenidos</w:t>
                      </w:r>
                    </w:p>
                    <w:p w:rsidR="003F5239" w:rsidRPr="00C5053A" w:rsidRDefault="003F5239"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3F5239" w:rsidRDefault="003F5239" w:rsidP="00DA3658">
                      <w:pPr>
                        <w:pStyle w:val="Prrafodelista"/>
                        <w:numPr>
                          <w:ilvl w:val="0"/>
                          <w:numId w:val="6"/>
                        </w:numPr>
                        <w:spacing w:before="120" w:after="120" w:line="312" w:lineRule="auto"/>
                        <w:ind w:left="714" w:hanging="357"/>
                        <w:jc w:val="both"/>
                        <w:rPr>
                          <w:sz w:val="20"/>
                          <w:szCs w:val="20"/>
                        </w:rPr>
                      </w:pPr>
                      <w:r w:rsidRPr="006A24B2">
                        <w:rPr>
                          <w:sz w:val="20"/>
                          <w:szCs w:val="20"/>
                        </w:rPr>
                        <w:t>No se ha localizado información actualizada</w:t>
                      </w:r>
                      <w:r>
                        <w:rPr>
                          <w:sz w:val="20"/>
                          <w:szCs w:val="20"/>
                        </w:rPr>
                        <w:t xml:space="preserve"> sobre modificaciones de contratos</w:t>
                      </w:r>
                    </w:p>
                    <w:p w:rsidR="003F5239" w:rsidRDefault="003F5239" w:rsidP="007D6373">
                      <w:pPr>
                        <w:pStyle w:val="Prrafodelista"/>
                        <w:numPr>
                          <w:ilvl w:val="0"/>
                          <w:numId w:val="6"/>
                        </w:numPr>
                        <w:tabs>
                          <w:tab w:val="left" w:pos="3969"/>
                        </w:tabs>
                        <w:spacing w:before="120" w:after="120" w:line="312" w:lineRule="auto"/>
                        <w:ind w:left="714" w:hanging="357"/>
                        <w:jc w:val="both"/>
                        <w:rPr>
                          <w:sz w:val="20"/>
                          <w:szCs w:val="20"/>
                        </w:rPr>
                      </w:pPr>
                      <w:r>
                        <w:rPr>
                          <w:sz w:val="20"/>
                          <w:szCs w:val="20"/>
                        </w:rPr>
                        <w:t xml:space="preserve">Tampoco </w:t>
                      </w:r>
                      <w:r w:rsidRPr="006A24B2">
                        <w:rPr>
                          <w:sz w:val="20"/>
                          <w:szCs w:val="20"/>
                        </w:rPr>
                        <w:t>se ha localizado información actualizada</w:t>
                      </w:r>
                      <w:r>
                        <w:rPr>
                          <w:sz w:val="20"/>
                          <w:szCs w:val="20"/>
                        </w:rPr>
                        <w:t xml:space="preserve"> sobre volumen de contratación por tipo de procedimiento.</w:t>
                      </w:r>
                    </w:p>
                    <w:p w:rsidR="003F5239" w:rsidRDefault="003F5239"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rsidR="003F5239" w:rsidRDefault="003F5239"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sobre subvenciones y ayudas públicas </w:t>
                      </w:r>
                    </w:p>
                    <w:p w:rsidR="003F5239" w:rsidRDefault="003F5239" w:rsidP="00DA3658">
                      <w:pPr>
                        <w:pStyle w:val="Prrafodelista"/>
                        <w:numPr>
                          <w:ilvl w:val="0"/>
                          <w:numId w:val="6"/>
                        </w:numPr>
                        <w:spacing w:before="120" w:after="120" w:line="312" w:lineRule="auto"/>
                        <w:ind w:left="714" w:hanging="357"/>
                        <w:jc w:val="both"/>
                        <w:rPr>
                          <w:sz w:val="20"/>
                          <w:szCs w:val="20"/>
                        </w:rPr>
                      </w:pPr>
                      <w:r w:rsidRPr="006A24B2">
                        <w:rPr>
                          <w:sz w:val="20"/>
                          <w:szCs w:val="20"/>
                        </w:rPr>
                        <w:t>No se ha localizado información actualizada</w:t>
                      </w:r>
                      <w:r>
                        <w:rPr>
                          <w:sz w:val="20"/>
                          <w:szCs w:val="20"/>
                        </w:rPr>
                        <w:t xml:space="preserve"> sobre</w:t>
                      </w:r>
                      <w:r w:rsidRPr="00DA3658">
                        <w:rPr>
                          <w:sz w:val="20"/>
                          <w:szCs w:val="20"/>
                        </w:rPr>
                        <w:t xml:space="preserve"> sus presupuestos</w:t>
                      </w:r>
                      <w:r>
                        <w:rPr>
                          <w:sz w:val="20"/>
                          <w:szCs w:val="20"/>
                        </w:rPr>
                        <w:t>.</w:t>
                      </w:r>
                    </w:p>
                    <w:p w:rsidR="00553D6F" w:rsidRPr="007D596E" w:rsidRDefault="00553D6F" w:rsidP="00553D6F">
                      <w:pPr>
                        <w:pStyle w:val="Prrafodelista"/>
                        <w:numPr>
                          <w:ilvl w:val="0"/>
                          <w:numId w:val="6"/>
                        </w:numPr>
                        <w:spacing w:before="120" w:after="120"/>
                        <w:jc w:val="both"/>
                        <w:rPr>
                          <w:sz w:val="20"/>
                          <w:szCs w:val="20"/>
                        </w:rPr>
                      </w:pPr>
                      <w:r w:rsidRPr="006A24B2">
                        <w:rPr>
                          <w:sz w:val="20"/>
                          <w:szCs w:val="20"/>
                        </w:rPr>
                        <w:t>No se ha localizado información</w:t>
                      </w:r>
                      <w:r w:rsidRPr="007D596E">
                        <w:rPr>
                          <w:sz w:val="20"/>
                          <w:szCs w:val="20"/>
                        </w:rPr>
                        <w:t xml:space="preserve"> </w:t>
                      </w:r>
                      <w:r>
                        <w:rPr>
                          <w:sz w:val="20"/>
                          <w:szCs w:val="20"/>
                        </w:rPr>
                        <w:t xml:space="preserve">sobre </w:t>
                      </w:r>
                      <w:r w:rsidRPr="007D596E">
                        <w:rPr>
                          <w:sz w:val="20"/>
                          <w:szCs w:val="20"/>
                        </w:rPr>
                        <w:t>informes de fiscalización realizados por órganos de control externo.</w:t>
                      </w:r>
                    </w:p>
                    <w:p w:rsidR="003F5239" w:rsidRPr="00DA3658" w:rsidRDefault="003F5239"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 localizado información </w:t>
                      </w:r>
                      <w:r>
                        <w:rPr>
                          <w:sz w:val="20"/>
                          <w:szCs w:val="20"/>
                        </w:rPr>
                        <w:t xml:space="preserve">actualizada </w:t>
                      </w:r>
                      <w:r w:rsidRPr="00DA3658">
                        <w:rPr>
                          <w:sz w:val="20"/>
                          <w:szCs w:val="20"/>
                        </w:rPr>
                        <w:t xml:space="preserve">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3F5239" w:rsidRDefault="003F5239"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3F5239" w:rsidRPr="00C20F23" w:rsidRDefault="003F5239" w:rsidP="00DA3658">
                      <w:pPr>
                        <w:pStyle w:val="Prrafodelista"/>
                        <w:numPr>
                          <w:ilvl w:val="0"/>
                          <w:numId w:val="6"/>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3F5239" w:rsidRPr="007D596E" w:rsidRDefault="003F5239" w:rsidP="00DA3658">
                      <w:pPr>
                        <w:numPr>
                          <w:ilvl w:val="0"/>
                          <w:numId w:val="6"/>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3F5239" w:rsidRDefault="003F5239" w:rsidP="00F704A4">
                      <w:pPr>
                        <w:contextualSpacing/>
                        <w:jc w:val="both"/>
                        <w:rPr>
                          <w:rFonts w:eastAsiaTheme="majorEastAsia" w:cstheme="majorBidi"/>
                          <w:bCs/>
                        </w:rPr>
                      </w:pPr>
                    </w:p>
                    <w:p w:rsidR="003F5239" w:rsidRDefault="003F5239" w:rsidP="00BF6F19">
                      <w:pPr>
                        <w:rPr>
                          <w:b/>
                          <w:color w:val="00642D"/>
                        </w:rPr>
                      </w:pPr>
                      <w:r>
                        <w:rPr>
                          <w:b/>
                          <w:color w:val="00642D"/>
                        </w:rPr>
                        <w:t>Calidad de la Información</w:t>
                      </w:r>
                    </w:p>
                    <w:p w:rsidR="003F5239" w:rsidRDefault="003F5239" w:rsidP="007E6ED4">
                      <w:pPr>
                        <w:pStyle w:val="Prrafodelista"/>
                        <w:numPr>
                          <w:ilvl w:val="0"/>
                          <w:numId w:val="5"/>
                        </w:numPr>
                        <w:jc w:val="both"/>
                        <w:rPr>
                          <w:sz w:val="20"/>
                          <w:szCs w:val="20"/>
                        </w:rPr>
                      </w:pPr>
                      <w:r>
                        <w:rPr>
                          <w:sz w:val="20"/>
                          <w:szCs w:val="20"/>
                        </w:rPr>
                        <w:t>En el caso de los contratos, la necesidad de acudir a fuentes centralizadas dificulta la localización de la información.</w:t>
                      </w:r>
                    </w:p>
                    <w:p w:rsidR="003F5239" w:rsidRPr="003F0CD0" w:rsidRDefault="003F5239" w:rsidP="007E6ED4">
                      <w:pPr>
                        <w:pStyle w:val="Prrafodelista"/>
                        <w:numPr>
                          <w:ilvl w:val="0"/>
                          <w:numId w:val="5"/>
                        </w:numPr>
                        <w:jc w:val="both"/>
                        <w:rPr>
                          <w:sz w:val="20"/>
                          <w:szCs w:val="20"/>
                        </w:rPr>
                      </w:pPr>
                      <w:r w:rsidRPr="007D6373">
                        <w:rPr>
                          <w:sz w:val="20"/>
                          <w:szCs w:val="20"/>
                        </w:rPr>
                        <w:t>Las cuentas anuales e informes de auditoría se prop</w:t>
                      </w:r>
                      <w:r>
                        <w:rPr>
                          <w:sz w:val="20"/>
                          <w:szCs w:val="20"/>
                        </w:rPr>
                        <w:t>or</w:t>
                      </w:r>
                      <w:r w:rsidRPr="007D6373">
                        <w:rPr>
                          <w:sz w:val="20"/>
                          <w:szCs w:val="20"/>
                        </w:rPr>
                        <w:t>cionan en un pdf de imagen (no reutilizable)</w:t>
                      </w:r>
                      <w:r>
                        <w:rPr>
                          <w:sz w:val="20"/>
                          <w:szCs w:val="20"/>
                        </w:rPr>
                        <w:t>.</w:t>
                      </w:r>
                      <w:r w:rsidRPr="007D6373">
                        <w:rPr>
                          <w:sz w:val="20"/>
                          <w:szCs w:val="20"/>
                        </w:rPr>
                        <w:t xml:space="preserve">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A5E94" w:rsidRPr="00FD0689" w:rsidTr="001A5E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A5E94" w:rsidRPr="00FD0689" w:rsidRDefault="001A5E94"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sz w:val="16"/>
                <w:szCs w:val="16"/>
              </w:rPr>
            </w:pPr>
            <w:r w:rsidRPr="001A5E94">
              <w:rPr>
                <w:sz w:val="16"/>
                <w:szCs w:val="16"/>
              </w:rPr>
              <w:t>75,0%</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sz w:val="16"/>
                <w:szCs w:val="16"/>
              </w:rPr>
            </w:pPr>
            <w:r w:rsidRPr="001A5E94">
              <w:rPr>
                <w:sz w:val="16"/>
                <w:szCs w:val="16"/>
              </w:rPr>
              <w:t>83,3%</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sz w:val="16"/>
                <w:szCs w:val="16"/>
              </w:rPr>
            </w:pPr>
            <w:r w:rsidRPr="001A5E94">
              <w:rPr>
                <w:sz w:val="16"/>
                <w:szCs w:val="16"/>
              </w:rPr>
              <w:t>66,7%</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sz w:val="16"/>
                <w:szCs w:val="16"/>
              </w:rPr>
            </w:pPr>
            <w:r w:rsidRPr="001A5E94">
              <w:rPr>
                <w:sz w:val="16"/>
                <w:szCs w:val="16"/>
              </w:rPr>
              <w:t>83,3%</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sz w:val="16"/>
                <w:szCs w:val="16"/>
              </w:rPr>
            </w:pPr>
            <w:r w:rsidRPr="001A5E94">
              <w:rPr>
                <w:sz w:val="16"/>
                <w:szCs w:val="16"/>
              </w:rPr>
              <w:t>83,3%</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sz w:val="16"/>
                <w:szCs w:val="16"/>
              </w:rPr>
            </w:pPr>
            <w:r w:rsidRPr="001A5E94">
              <w:rPr>
                <w:sz w:val="16"/>
                <w:szCs w:val="16"/>
              </w:rPr>
              <w:t>66,7%</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sz w:val="16"/>
                <w:szCs w:val="16"/>
              </w:rPr>
            </w:pPr>
            <w:r w:rsidRPr="001A5E94">
              <w:rPr>
                <w:sz w:val="16"/>
                <w:szCs w:val="16"/>
              </w:rPr>
              <w:t>33,3%</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sz w:val="16"/>
                <w:szCs w:val="16"/>
              </w:rPr>
            </w:pPr>
            <w:r w:rsidRPr="001A5E94">
              <w:rPr>
                <w:sz w:val="16"/>
                <w:szCs w:val="16"/>
              </w:rPr>
              <w:t>70,2%</w:t>
            </w:r>
          </w:p>
        </w:tc>
      </w:tr>
      <w:tr w:rsidR="001A5E94" w:rsidRPr="00FD0689" w:rsidTr="001A5E9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A5E94" w:rsidRPr="00FD0689" w:rsidRDefault="001A5E94"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1A5E94" w:rsidRPr="001A5E94" w:rsidRDefault="001A5E94" w:rsidP="001A5E94">
            <w:pPr>
              <w:jc w:val="center"/>
              <w:cnfStyle w:val="000000000000" w:firstRow="0" w:lastRow="0" w:firstColumn="0" w:lastColumn="0" w:oddVBand="0" w:evenVBand="0" w:oddHBand="0" w:evenHBand="0" w:firstRowFirstColumn="0" w:firstRowLastColumn="0" w:lastRowFirstColumn="0" w:lastRowLastColumn="0"/>
              <w:rPr>
                <w:sz w:val="16"/>
                <w:szCs w:val="16"/>
              </w:rPr>
            </w:pPr>
            <w:r w:rsidRPr="001A5E94">
              <w:rPr>
                <w:sz w:val="16"/>
                <w:szCs w:val="16"/>
              </w:rPr>
              <w:t>26,9%</w:t>
            </w:r>
          </w:p>
        </w:tc>
        <w:tc>
          <w:tcPr>
            <w:tcW w:w="0" w:type="auto"/>
            <w:noWrap/>
            <w:vAlign w:val="center"/>
          </w:tcPr>
          <w:p w:rsidR="001A5E94" w:rsidRPr="001A5E94" w:rsidRDefault="001A5E94" w:rsidP="001A5E94">
            <w:pPr>
              <w:jc w:val="center"/>
              <w:cnfStyle w:val="000000000000" w:firstRow="0" w:lastRow="0" w:firstColumn="0" w:lastColumn="0" w:oddVBand="0" w:evenVBand="0" w:oddHBand="0" w:evenHBand="0" w:firstRowFirstColumn="0" w:firstRowLastColumn="0" w:lastRowFirstColumn="0" w:lastRowLastColumn="0"/>
              <w:rPr>
                <w:sz w:val="16"/>
                <w:szCs w:val="16"/>
              </w:rPr>
            </w:pPr>
            <w:r w:rsidRPr="001A5E94">
              <w:rPr>
                <w:sz w:val="16"/>
                <w:szCs w:val="16"/>
              </w:rPr>
              <w:t>15,4%</w:t>
            </w:r>
          </w:p>
        </w:tc>
        <w:tc>
          <w:tcPr>
            <w:tcW w:w="0" w:type="auto"/>
            <w:noWrap/>
            <w:vAlign w:val="center"/>
          </w:tcPr>
          <w:p w:rsidR="001A5E94" w:rsidRPr="001A5E94" w:rsidRDefault="001A5E94" w:rsidP="001A5E94">
            <w:pPr>
              <w:jc w:val="center"/>
              <w:cnfStyle w:val="000000000000" w:firstRow="0" w:lastRow="0" w:firstColumn="0" w:lastColumn="0" w:oddVBand="0" w:evenVBand="0" w:oddHBand="0" w:evenHBand="0" w:firstRowFirstColumn="0" w:firstRowLastColumn="0" w:lastRowFirstColumn="0" w:lastRowLastColumn="0"/>
              <w:rPr>
                <w:sz w:val="16"/>
                <w:szCs w:val="16"/>
              </w:rPr>
            </w:pPr>
            <w:r w:rsidRPr="001A5E94">
              <w:rPr>
                <w:sz w:val="16"/>
                <w:szCs w:val="16"/>
              </w:rPr>
              <w:t>30,8%</w:t>
            </w:r>
          </w:p>
        </w:tc>
        <w:tc>
          <w:tcPr>
            <w:tcW w:w="0" w:type="auto"/>
            <w:noWrap/>
            <w:vAlign w:val="center"/>
          </w:tcPr>
          <w:p w:rsidR="001A5E94" w:rsidRPr="001A5E94" w:rsidRDefault="001A5E94" w:rsidP="001A5E94">
            <w:pPr>
              <w:jc w:val="center"/>
              <w:cnfStyle w:val="000000000000" w:firstRow="0" w:lastRow="0" w:firstColumn="0" w:lastColumn="0" w:oddVBand="0" w:evenVBand="0" w:oddHBand="0" w:evenHBand="0" w:firstRowFirstColumn="0" w:firstRowLastColumn="0" w:lastRowFirstColumn="0" w:lastRowLastColumn="0"/>
              <w:rPr>
                <w:sz w:val="16"/>
                <w:szCs w:val="16"/>
              </w:rPr>
            </w:pPr>
            <w:r w:rsidRPr="001A5E94">
              <w:rPr>
                <w:sz w:val="16"/>
                <w:szCs w:val="16"/>
              </w:rPr>
              <w:t>15,4%</w:t>
            </w:r>
          </w:p>
        </w:tc>
        <w:tc>
          <w:tcPr>
            <w:tcW w:w="0" w:type="auto"/>
            <w:noWrap/>
            <w:vAlign w:val="center"/>
          </w:tcPr>
          <w:p w:rsidR="001A5E94" w:rsidRPr="001A5E94" w:rsidRDefault="001A5E94" w:rsidP="001A5E94">
            <w:pPr>
              <w:jc w:val="center"/>
              <w:cnfStyle w:val="000000000000" w:firstRow="0" w:lastRow="0" w:firstColumn="0" w:lastColumn="0" w:oddVBand="0" w:evenVBand="0" w:oddHBand="0" w:evenHBand="0" w:firstRowFirstColumn="0" w:firstRowLastColumn="0" w:lastRowFirstColumn="0" w:lastRowLastColumn="0"/>
              <w:rPr>
                <w:sz w:val="16"/>
                <w:szCs w:val="16"/>
              </w:rPr>
            </w:pPr>
            <w:r w:rsidRPr="001A5E94">
              <w:rPr>
                <w:sz w:val="16"/>
                <w:szCs w:val="16"/>
              </w:rPr>
              <w:t>30,8%</w:t>
            </w:r>
          </w:p>
        </w:tc>
        <w:tc>
          <w:tcPr>
            <w:tcW w:w="0" w:type="auto"/>
            <w:noWrap/>
            <w:vAlign w:val="center"/>
          </w:tcPr>
          <w:p w:rsidR="001A5E94" w:rsidRPr="001A5E94" w:rsidRDefault="001A5E94" w:rsidP="001A5E94">
            <w:pPr>
              <w:jc w:val="center"/>
              <w:cnfStyle w:val="000000000000" w:firstRow="0" w:lastRow="0" w:firstColumn="0" w:lastColumn="0" w:oddVBand="0" w:evenVBand="0" w:oddHBand="0" w:evenHBand="0" w:firstRowFirstColumn="0" w:firstRowLastColumn="0" w:lastRowFirstColumn="0" w:lastRowLastColumn="0"/>
              <w:rPr>
                <w:sz w:val="16"/>
                <w:szCs w:val="16"/>
              </w:rPr>
            </w:pPr>
            <w:r w:rsidRPr="001A5E94">
              <w:rPr>
                <w:sz w:val="16"/>
                <w:szCs w:val="16"/>
              </w:rPr>
              <w:t>15,4%</w:t>
            </w:r>
          </w:p>
        </w:tc>
        <w:tc>
          <w:tcPr>
            <w:tcW w:w="0" w:type="auto"/>
            <w:noWrap/>
            <w:vAlign w:val="center"/>
          </w:tcPr>
          <w:p w:rsidR="001A5E94" w:rsidRPr="001A5E94" w:rsidRDefault="001A5E94" w:rsidP="001A5E94">
            <w:pPr>
              <w:jc w:val="center"/>
              <w:cnfStyle w:val="000000000000" w:firstRow="0" w:lastRow="0" w:firstColumn="0" w:lastColumn="0" w:oddVBand="0" w:evenVBand="0" w:oddHBand="0" w:evenHBand="0" w:firstRowFirstColumn="0" w:firstRowLastColumn="0" w:lastRowFirstColumn="0" w:lastRowLastColumn="0"/>
              <w:rPr>
                <w:sz w:val="16"/>
                <w:szCs w:val="16"/>
              </w:rPr>
            </w:pPr>
            <w:r w:rsidRPr="001A5E94">
              <w:rPr>
                <w:sz w:val="16"/>
                <w:szCs w:val="16"/>
              </w:rPr>
              <w:t>30,8%</w:t>
            </w:r>
          </w:p>
        </w:tc>
        <w:tc>
          <w:tcPr>
            <w:tcW w:w="0" w:type="auto"/>
            <w:noWrap/>
            <w:vAlign w:val="center"/>
          </w:tcPr>
          <w:p w:rsidR="001A5E94" w:rsidRPr="001A5E94" w:rsidRDefault="001A5E94" w:rsidP="001A5E94">
            <w:pPr>
              <w:jc w:val="center"/>
              <w:cnfStyle w:val="000000000000" w:firstRow="0" w:lastRow="0" w:firstColumn="0" w:lastColumn="0" w:oddVBand="0" w:evenVBand="0" w:oddHBand="0" w:evenHBand="0" w:firstRowFirstColumn="0" w:firstRowLastColumn="0" w:lastRowFirstColumn="0" w:lastRowLastColumn="0"/>
              <w:rPr>
                <w:sz w:val="16"/>
                <w:szCs w:val="16"/>
              </w:rPr>
            </w:pPr>
            <w:r w:rsidRPr="001A5E94">
              <w:rPr>
                <w:sz w:val="16"/>
                <w:szCs w:val="16"/>
              </w:rPr>
              <w:t>23,6%</w:t>
            </w:r>
          </w:p>
        </w:tc>
      </w:tr>
      <w:tr w:rsidR="001A5E94" w:rsidRPr="00A94BCA" w:rsidTr="001A5E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A5E94" w:rsidRPr="002A154B" w:rsidRDefault="001A5E94"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A5E94">
              <w:rPr>
                <w:b/>
                <w:i/>
                <w:sz w:val="16"/>
                <w:szCs w:val="16"/>
              </w:rPr>
              <w:t>42,1%</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A5E94">
              <w:rPr>
                <w:b/>
                <w:i/>
                <w:sz w:val="16"/>
                <w:szCs w:val="16"/>
              </w:rPr>
              <w:t>36,8%</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A5E94">
              <w:rPr>
                <w:b/>
                <w:i/>
                <w:sz w:val="16"/>
                <w:szCs w:val="16"/>
              </w:rPr>
              <w:t>42,1%</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A5E94">
              <w:rPr>
                <w:b/>
                <w:i/>
                <w:sz w:val="16"/>
                <w:szCs w:val="16"/>
              </w:rPr>
              <w:t>36,8%</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A5E94">
              <w:rPr>
                <w:b/>
                <w:i/>
                <w:sz w:val="16"/>
                <w:szCs w:val="16"/>
              </w:rPr>
              <w:t>47,4%</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A5E94">
              <w:rPr>
                <w:b/>
                <w:i/>
                <w:sz w:val="16"/>
                <w:szCs w:val="16"/>
              </w:rPr>
              <w:t>31,6%</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A5E94">
              <w:rPr>
                <w:b/>
                <w:i/>
                <w:sz w:val="16"/>
                <w:szCs w:val="16"/>
              </w:rPr>
              <w:t>31,6%</w:t>
            </w:r>
          </w:p>
        </w:tc>
        <w:tc>
          <w:tcPr>
            <w:tcW w:w="0" w:type="auto"/>
            <w:noWrap/>
            <w:vAlign w:val="center"/>
          </w:tcPr>
          <w:p w:rsidR="001A5E94" w:rsidRPr="001A5E94" w:rsidRDefault="001A5E94" w:rsidP="001A5E9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A5E94">
              <w:rPr>
                <w:b/>
                <w:i/>
                <w:sz w:val="16"/>
                <w:szCs w:val="16"/>
              </w:rPr>
              <w:t>38,3%</w:t>
            </w:r>
          </w:p>
        </w:tc>
      </w:tr>
    </w:tbl>
    <w:p w:rsidR="001A5E94" w:rsidRPr="00CE51A5" w:rsidRDefault="001A5E94" w:rsidP="00BF43F4">
      <w:pPr>
        <w:pStyle w:val="Cuerpodelboletn"/>
        <w:spacing w:before="120" w:after="120" w:line="312" w:lineRule="auto"/>
        <w:ind w:left="284"/>
        <w:rPr>
          <w:color w:val="auto"/>
        </w:rPr>
      </w:pPr>
    </w:p>
    <w:p w:rsidR="00BD4582" w:rsidRPr="00CE51A5" w:rsidRDefault="001179AB" w:rsidP="00BF43F4">
      <w:pPr>
        <w:pStyle w:val="Cuerpodelboletn"/>
        <w:spacing w:before="120" w:after="120" w:line="312" w:lineRule="auto"/>
        <w:ind w:left="284"/>
        <w:rPr>
          <w:color w:val="auto"/>
        </w:rPr>
      </w:pPr>
      <w:r w:rsidRPr="00CE51A5">
        <w:rPr>
          <w:color w:val="auto"/>
        </w:rPr>
        <w:t xml:space="preserve">El Índice de Cumplimiento de la Información Obligatoria (ICIO) alcanza un </w:t>
      </w:r>
      <w:r w:rsidR="001A5E94" w:rsidRPr="00CE51A5">
        <w:rPr>
          <w:color w:val="auto"/>
        </w:rPr>
        <w:t>38,3</w:t>
      </w:r>
      <w:r w:rsidRPr="00CE51A5">
        <w:rPr>
          <w:color w:val="auto"/>
        </w:rPr>
        <w:t>% de cumplimiento. La falta de publicación de informaciones obligatorias – sólo se publica el</w:t>
      </w:r>
      <w:r w:rsidR="00AB3949" w:rsidRPr="00CE51A5">
        <w:rPr>
          <w:color w:val="auto"/>
        </w:rPr>
        <w:t xml:space="preserve"> </w:t>
      </w:r>
      <w:r w:rsidR="001A5E94" w:rsidRPr="00CE51A5">
        <w:rPr>
          <w:color w:val="auto"/>
        </w:rPr>
        <w:t>42,1</w:t>
      </w:r>
      <w:r w:rsidRPr="00CE51A5">
        <w:rPr>
          <w:color w:val="auto"/>
        </w:rPr>
        <w:t>%</w:t>
      </w:r>
      <w:r w:rsidR="0072156A" w:rsidRPr="00CE51A5">
        <w:rPr>
          <w:color w:val="auto"/>
        </w:rPr>
        <w:t xml:space="preserve"> </w:t>
      </w:r>
      <w:r w:rsidRPr="00CE51A5">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E274F2" w:rsidRPr="00CE51A5" w:rsidRDefault="00E274F2"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82B6D03" wp14:editId="2501CD48">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D1327" w:rsidRDefault="000D1327">
                            <w:pPr>
                              <w:rPr>
                                <w:b/>
                                <w:color w:val="00642D"/>
                              </w:rPr>
                            </w:pPr>
                            <w:r w:rsidRPr="002A154B">
                              <w:rPr>
                                <w:b/>
                                <w:color w:val="00642D"/>
                              </w:rPr>
                              <w:t xml:space="preserve">Transparencia </w:t>
                            </w:r>
                            <w:r>
                              <w:rPr>
                                <w:b/>
                                <w:color w:val="00642D"/>
                              </w:rPr>
                              <w:t>Voluntaria</w:t>
                            </w:r>
                          </w:p>
                          <w:p w:rsidR="000D1327" w:rsidRPr="00243B6A" w:rsidRDefault="000D1327" w:rsidP="00243B6A">
                            <w:pPr>
                              <w:spacing w:before="120" w:after="120" w:line="240" w:lineRule="auto"/>
                              <w:jc w:val="both"/>
                              <w:rPr>
                                <w:sz w:val="20"/>
                                <w:szCs w:val="20"/>
                              </w:rPr>
                            </w:pPr>
                            <w:r w:rsidRPr="00243B6A">
                              <w:rPr>
                                <w:sz w:val="20"/>
                                <w:szCs w:val="20"/>
                              </w:rPr>
                              <w:t>Imbisa, S.A. (M.P. del Banco de España), en su página web publica informaciones adicionales a las obligatorias que pueden considerarse relevantes desde el punto de vista de la Transparencia de la sociedad, aunque algunas de ellas puedan derivar de obligaciones establecidas en otras disposiciones normativas:</w:t>
                            </w:r>
                          </w:p>
                          <w:p w:rsidR="000D1327" w:rsidRPr="00243B6A" w:rsidRDefault="000D1327" w:rsidP="00243B6A">
                            <w:pPr>
                              <w:pStyle w:val="Prrafodelista"/>
                              <w:numPr>
                                <w:ilvl w:val="0"/>
                                <w:numId w:val="22"/>
                              </w:numPr>
                              <w:spacing w:before="120" w:after="120" w:line="240" w:lineRule="auto"/>
                              <w:contextualSpacing w:val="0"/>
                              <w:jc w:val="both"/>
                              <w:rPr>
                                <w:sz w:val="20"/>
                                <w:szCs w:val="20"/>
                              </w:rPr>
                            </w:pPr>
                            <w:r w:rsidRPr="00243B6A">
                              <w:rPr>
                                <w:sz w:val="20"/>
                                <w:szCs w:val="20"/>
                              </w:rPr>
                              <w:t>Bienes inmuebles de su titularidad</w:t>
                            </w:r>
                          </w:p>
                          <w:p w:rsidR="000D1327" w:rsidRPr="00243B6A" w:rsidRDefault="000D1327" w:rsidP="00243B6A">
                            <w:pPr>
                              <w:pStyle w:val="Prrafodelista"/>
                              <w:numPr>
                                <w:ilvl w:val="0"/>
                                <w:numId w:val="22"/>
                              </w:numPr>
                              <w:spacing w:before="120" w:after="120" w:line="240" w:lineRule="auto"/>
                              <w:contextualSpacing w:val="0"/>
                              <w:jc w:val="both"/>
                              <w:rPr>
                                <w:sz w:val="20"/>
                                <w:szCs w:val="20"/>
                              </w:rPr>
                            </w:pPr>
                            <w:r w:rsidRPr="00243B6A">
                              <w:rPr>
                                <w:sz w:val="20"/>
                                <w:szCs w:val="20"/>
                              </w:rPr>
                              <w:t>Protocolo para el procedimiento de contratación de personal en Imbisa (2015)</w:t>
                            </w:r>
                          </w:p>
                          <w:p w:rsidR="000D1327" w:rsidRPr="00243B6A" w:rsidRDefault="000D1327" w:rsidP="00243B6A">
                            <w:pPr>
                              <w:pStyle w:val="Prrafodelista"/>
                              <w:numPr>
                                <w:ilvl w:val="0"/>
                                <w:numId w:val="22"/>
                              </w:numPr>
                              <w:spacing w:before="120" w:after="120" w:line="240" w:lineRule="auto"/>
                              <w:contextualSpacing w:val="0"/>
                              <w:jc w:val="both"/>
                              <w:rPr>
                                <w:sz w:val="20"/>
                                <w:szCs w:val="20"/>
                              </w:rPr>
                            </w:pPr>
                            <w:r w:rsidRPr="00243B6A">
                              <w:rPr>
                                <w:sz w:val="20"/>
                                <w:szCs w:val="20"/>
                              </w:rPr>
                              <w:t xml:space="preserve">Normas reguladoras del presupuesto de gastos de funcionamiento e inversiones de Imbisa (M.P. del Banco de España) </w:t>
                            </w:r>
                          </w:p>
                          <w:p w:rsidR="000D1327" w:rsidRPr="00243B6A" w:rsidRDefault="000D1327" w:rsidP="00243B6A">
                            <w:pPr>
                              <w:pStyle w:val="Prrafodelista"/>
                              <w:numPr>
                                <w:ilvl w:val="0"/>
                                <w:numId w:val="22"/>
                              </w:numPr>
                              <w:spacing w:before="120" w:after="120" w:line="240" w:lineRule="auto"/>
                              <w:contextualSpacing w:val="0"/>
                              <w:jc w:val="both"/>
                              <w:rPr>
                                <w:sz w:val="20"/>
                                <w:szCs w:val="20"/>
                              </w:rPr>
                            </w:pPr>
                            <w:r w:rsidRPr="00243B6A">
                              <w:rPr>
                                <w:sz w:val="20"/>
                                <w:szCs w:val="20"/>
                              </w:rPr>
                              <w:t xml:space="preserve">El establecimiento de un Sistema Integrado de Gestión de Calidad, Medio Ambiente, Seguridad y Salud en el Trabajo, y Responsabilidad Social de acuerdo a las normas UNE-EN ISO 9001:2015,UNE -EN ISO 14001:2015 e ISO 45001:2018 y el estándar IQNet SR10: 201 2019). Documento fechado en enero de 2021. </w:t>
                            </w:r>
                          </w:p>
                          <w:p w:rsidR="000D1327" w:rsidRPr="00243B6A" w:rsidRDefault="000D1327" w:rsidP="00243B6A">
                            <w:pPr>
                              <w:pStyle w:val="Ttulo3"/>
                              <w:numPr>
                                <w:ilvl w:val="0"/>
                                <w:numId w:val="22"/>
                              </w:numPr>
                              <w:spacing w:before="120" w:after="120" w:line="240" w:lineRule="auto"/>
                              <w:jc w:val="both"/>
                              <w:rPr>
                                <w:rFonts w:ascii="Century Gothic" w:eastAsiaTheme="minorEastAsia" w:hAnsi="Century Gothic" w:cstheme="minorBidi"/>
                                <w:b w:val="0"/>
                                <w:bCs w:val="0"/>
                                <w:color w:val="auto"/>
                                <w:sz w:val="20"/>
                                <w:szCs w:val="20"/>
                              </w:rPr>
                            </w:pPr>
                            <w:r w:rsidRPr="00243B6A">
                              <w:rPr>
                                <w:rFonts w:ascii="Century Gothic" w:eastAsiaTheme="minorEastAsia" w:hAnsi="Century Gothic" w:cstheme="minorBidi"/>
                                <w:b w:val="0"/>
                                <w:bCs w:val="0"/>
                                <w:color w:val="auto"/>
                                <w:sz w:val="20"/>
                                <w:szCs w:val="20"/>
                              </w:rPr>
                              <w:t>Código ético.</w:t>
                            </w:r>
                          </w:p>
                          <w:p w:rsidR="000D1327" w:rsidRPr="00243B6A" w:rsidRDefault="000D1327" w:rsidP="00243B6A">
                            <w:pPr>
                              <w:pStyle w:val="Prrafodelista"/>
                              <w:numPr>
                                <w:ilvl w:val="0"/>
                                <w:numId w:val="22"/>
                              </w:numPr>
                              <w:spacing w:before="120" w:after="120" w:line="240" w:lineRule="auto"/>
                              <w:contextualSpacing w:val="0"/>
                              <w:jc w:val="both"/>
                              <w:rPr>
                                <w:sz w:val="20"/>
                                <w:szCs w:val="20"/>
                              </w:rPr>
                            </w:pPr>
                            <w:r w:rsidRPr="00243B6A">
                              <w:rPr>
                                <w:sz w:val="20"/>
                                <w:szCs w:val="20"/>
                              </w:rPr>
                              <w:t xml:space="preserve"> El convenio colectivo del personal laboral de Imbisa y el convenio colectivo de la   Fábrica Nacional de Moneda y Timbre - Real Casa de la Moneda.  </w:t>
                            </w:r>
                          </w:p>
                          <w:p w:rsidR="000D1327" w:rsidRPr="00243B6A" w:rsidRDefault="000D1327" w:rsidP="00243B6A">
                            <w:pPr>
                              <w:pStyle w:val="Ttulo3"/>
                              <w:numPr>
                                <w:ilvl w:val="0"/>
                                <w:numId w:val="22"/>
                              </w:numPr>
                              <w:spacing w:before="120" w:after="120" w:line="240" w:lineRule="auto"/>
                              <w:jc w:val="both"/>
                              <w:rPr>
                                <w:rFonts w:ascii="Century Gothic" w:eastAsiaTheme="minorEastAsia" w:hAnsi="Century Gothic" w:cstheme="minorBidi"/>
                                <w:b w:val="0"/>
                                <w:bCs w:val="0"/>
                                <w:color w:val="auto"/>
                                <w:sz w:val="20"/>
                                <w:szCs w:val="20"/>
                              </w:rPr>
                            </w:pPr>
                            <w:r w:rsidRPr="00243B6A">
                              <w:rPr>
                                <w:rFonts w:ascii="Century Gothic" w:eastAsiaTheme="minorEastAsia" w:hAnsi="Century Gothic" w:cstheme="minorBidi"/>
                                <w:b w:val="0"/>
                                <w:bCs w:val="0"/>
                                <w:color w:val="auto"/>
                                <w:sz w:val="20"/>
                                <w:szCs w:val="20"/>
                              </w:rPr>
                              <w:t xml:space="preserve">Convocatorias  de empleo (fijo y temporal) </w:t>
                            </w:r>
                          </w:p>
                          <w:p w:rsidR="000D1327" w:rsidRPr="00E274F2" w:rsidRDefault="000D1327" w:rsidP="00E274F2">
                            <w:pPr>
                              <w:spacing w:before="120" w:after="120" w:line="312" w:lineRule="auto"/>
                              <w:jc w:val="both"/>
                              <w:rPr>
                                <w:sz w:val="20"/>
                                <w:szCs w:val="20"/>
                                <w:highlight w:val="yellow"/>
                              </w:rPr>
                            </w:pP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3F5239" w:rsidRDefault="003F5239">
                      <w:pPr>
                        <w:rPr>
                          <w:b/>
                          <w:color w:val="00642D"/>
                        </w:rPr>
                      </w:pPr>
                      <w:r w:rsidRPr="002A154B">
                        <w:rPr>
                          <w:b/>
                          <w:color w:val="00642D"/>
                        </w:rPr>
                        <w:t xml:space="preserve">Transparencia </w:t>
                      </w:r>
                      <w:r>
                        <w:rPr>
                          <w:b/>
                          <w:color w:val="00642D"/>
                        </w:rPr>
                        <w:t>Voluntaria</w:t>
                      </w:r>
                    </w:p>
                    <w:p w:rsidR="003F5239" w:rsidRPr="00243B6A" w:rsidRDefault="003F5239" w:rsidP="00243B6A">
                      <w:pPr>
                        <w:spacing w:before="120" w:after="120" w:line="240" w:lineRule="auto"/>
                        <w:jc w:val="both"/>
                        <w:rPr>
                          <w:sz w:val="20"/>
                          <w:szCs w:val="20"/>
                        </w:rPr>
                      </w:pPr>
                      <w:r w:rsidRPr="00243B6A">
                        <w:rPr>
                          <w:sz w:val="20"/>
                          <w:szCs w:val="20"/>
                        </w:rPr>
                        <w:t>Imbisa, S.A. (M.P. del Banco de España), en su página web publica informaciones adicionales a las obligatorias que pueden considerarse relevantes desde el punto de vista de la Transparencia de la sociedad, aunque algunas de ellas puedan derivar de obligaciones establecidas en otras disposiciones normativas:</w:t>
                      </w:r>
                    </w:p>
                    <w:p w:rsidR="003F5239" w:rsidRPr="00243B6A" w:rsidRDefault="003F5239" w:rsidP="00243B6A">
                      <w:pPr>
                        <w:pStyle w:val="Prrafodelista"/>
                        <w:numPr>
                          <w:ilvl w:val="0"/>
                          <w:numId w:val="22"/>
                        </w:numPr>
                        <w:spacing w:before="120" w:after="120" w:line="240" w:lineRule="auto"/>
                        <w:contextualSpacing w:val="0"/>
                        <w:jc w:val="both"/>
                        <w:rPr>
                          <w:sz w:val="20"/>
                          <w:szCs w:val="20"/>
                        </w:rPr>
                      </w:pPr>
                      <w:r w:rsidRPr="00243B6A">
                        <w:rPr>
                          <w:sz w:val="20"/>
                          <w:szCs w:val="20"/>
                        </w:rPr>
                        <w:t>Bienes inmuebles de su titularidad</w:t>
                      </w:r>
                    </w:p>
                    <w:p w:rsidR="003F5239" w:rsidRPr="00243B6A" w:rsidRDefault="003F5239" w:rsidP="00243B6A">
                      <w:pPr>
                        <w:pStyle w:val="Prrafodelista"/>
                        <w:numPr>
                          <w:ilvl w:val="0"/>
                          <w:numId w:val="22"/>
                        </w:numPr>
                        <w:spacing w:before="120" w:after="120" w:line="240" w:lineRule="auto"/>
                        <w:contextualSpacing w:val="0"/>
                        <w:jc w:val="both"/>
                        <w:rPr>
                          <w:sz w:val="20"/>
                          <w:szCs w:val="20"/>
                        </w:rPr>
                      </w:pPr>
                      <w:r w:rsidRPr="00243B6A">
                        <w:rPr>
                          <w:sz w:val="20"/>
                          <w:szCs w:val="20"/>
                        </w:rPr>
                        <w:t>Protocolo para el procedimiento de contratación de personal en Imbisa (2015)</w:t>
                      </w:r>
                    </w:p>
                    <w:p w:rsidR="003F5239" w:rsidRPr="00243B6A" w:rsidRDefault="003F5239" w:rsidP="00243B6A">
                      <w:pPr>
                        <w:pStyle w:val="Prrafodelista"/>
                        <w:numPr>
                          <w:ilvl w:val="0"/>
                          <w:numId w:val="22"/>
                        </w:numPr>
                        <w:spacing w:before="120" w:after="120" w:line="240" w:lineRule="auto"/>
                        <w:contextualSpacing w:val="0"/>
                        <w:jc w:val="both"/>
                        <w:rPr>
                          <w:sz w:val="20"/>
                          <w:szCs w:val="20"/>
                        </w:rPr>
                      </w:pPr>
                      <w:r w:rsidRPr="00243B6A">
                        <w:rPr>
                          <w:sz w:val="20"/>
                          <w:szCs w:val="20"/>
                        </w:rPr>
                        <w:t xml:space="preserve">Normas reguladoras del presupuesto de gastos de funcionamiento e inversiones de Imbisa (M.P. del Banco de España) </w:t>
                      </w:r>
                    </w:p>
                    <w:p w:rsidR="003F5239" w:rsidRPr="00243B6A" w:rsidRDefault="003F5239" w:rsidP="00243B6A">
                      <w:pPr>
                        <w:pStyle w:val="Prrafodelista"/>
                        <w:numPr>
                          <w:ilvl w:val="0"/>
                          <w:numId w:val="22"/>
                        </w:numPr>
                        <w:spacing w:before="120" w:after="120" w:line="240" w:lineRule="auto"/>
                        <w:contextualSpacing w:val="0"/>
                        <w:jc w:val="both"/>
                        <w:rPr>
                          <w:sz w:val="20"/>
                          <w:szCs w:val="20"/>
                        </w:rPr>
                      </w:pPr>
                      <w:r w:rsidRPr="00243B6A">
                        <w:rPr>
                          <w:sz w:val="20"/>
                          <w:szCs w:val="20"/>
                        </w:rPr>
                        <w:t xml:space="preserve">El establecimiento de un Sistema Integrado de Gestión de Calidad, Medio Ambiente, Seguridad y Salud en el Trabajo, y Responsabilidad Social de acuerdo a las normas UNE-EN ISO 9001:2015,UNE -EN ISO 14001:2015 e ISO 45001:2018 y el estándar IQNet SR10: 201 2019). Documento fechado en enero de 2021. </w:t>
                      </w:r>
                    </w:p>
                    <w:p w:rsidR="003F5239" w:rsidRPr="00243B6A" w:rsidRDefault="003F5239" w:rsidP="00243B6A">
                      <w:pPr>
                        <w:pStyle w:val="Ttulo3"/>
                        <w:numPr>
                          <w:ilvl w:val="0"/>
                          <w:numId w:val="22"/>
                        </w:numPr>
                        <w:spacing w:before="120" w:after="120" w:line="240" w:lineRule="auto"/>
                        <w:jc w:val="both"/>
                        <w:rPr>
                          <w:rFonts w:ascii="Century Gothic" w:eastAsiaTheme="minorEastAsia" w:hAnsi="Century Gothic" w:cstheme="minorBidi"/>
                          <w:b w:val="0"/>
                          <w:bCs w:val="0"/>
                          <w:color w:val="auto"/>
                          <w:sz w:val="20"/>
                          <w:szCs w:val="20"/>
                        </w:rPr>
                      </w:pPr>
                      <w:r w:rsidRPr="00243B6A">
                        <w:rPr>
                          <w:rFonts w:ascii="Century Gothic" w:eastAsiaTheme="minorEastAsia" w:hAnsi="Century Gothic" w:cstheme="minorBidi"/>
                          <w:b w:val="0"/>
                          <w:bCs w:val="0"/>
                          <w:color w:val="auto"/>
                          <w:sz w:val="20"/>
                          <w:szCs w:val="20"/>
                        </w:rPr>
                        <w:t>Código ético.</w:t>
                      </w:r>
                    </w:p>
                    <w:p w:rsidR="003F5239" w:rsidRPr="00243B6A" w:rsidRDefault="003F5239" w:rsidP="00243B6A">
                      <w:pPr>
                        <w:pStyle w:val="Prrafodelista"/>
                        <w:numPr>
                          <w:ilvl w:val="0"/>
                          <w:numId w:val="22"/>
                        </w:numPr>
                        <w:spacing w:before="120" w:after="120" w:line="240" w:lineRule="auto"/>
                        <w:contextualSpacing w:val="0"/>
                        <w:jc w:val="both"/>
                        <w:rPr>
                          <w:sz w:val="20"/>
                          <w:szCs w:val="20"/>
                        </w:rPr>
                      </w:pPr>
                      <w:r w:rsidRPr="00243B6A">
                        <w:rPr>
                          <w:sz w:val="20"/>
                          <w:szCs w:val="20"/>
                        </w:rPr>
                        <w:t xml:space="preserve"> El convenio colectivo del personal laboral de Imbisa y el convenio colectivo de la   Fábrica Nacional de Moneda y Timbre - Real Casa de la Moneda.  </w:t>
                      </w:r>
                    </w:p>
                    <w:p w:rsidR="003F5239" w:rsidRPr="00243B6A" w:rsidRDefault="003F5239" w:rsidP="00243B6A">
                      <w:pPr>
                        <w:pStyle w:val="Ttulo3"/>
                        <w:numPr>
                          <w:ilvl w:val="0"/>
                          <w:numId w:val="22"/>
                        </w:numPr>
                        <w:spacing w:before="120" w:after="120" w:line="240" w:lineRule="auto"/>
                        <w:jc w:val="both"/>
                        <w:rPr>
                          <w:rFonts w:ascii="Century Gothic" w:eastAsiaTheme="minorEastAsia" w:hAnsi="Century Gothic" w:cstheme="minorBidi"/>
                          <w:b w:val="0"/>
                          <w:bCs w:val="0"/>
                          <w:color w:val="auto"/>
                          <w:sz w:val="20"/>
                          <w:szCs w:val="20"/>
                        </w:rPr>
                      </w:pPr>
                      <w:r w:rsidRPr="00243B6A">
                        <w:rPr>
                          <w:rFonts w:ascii="Century Gothic" w:eastAsiaTheme="minorEastAsia" w:hAnsi="Century Gothic" w:cstheme="minorBidi"/>
                          <w:b w:val="0"/>
                          <w:bCs w:val="0"/>
                          <w:color w:val="auto"/>
                          <w:sz w:val="20"/>
                          <w:szCs w:val="20"/>
                        </w:rPr>
                        <w:t xml:space="preserve">Convocatorias  de empleo (fijo y temporal) </w:t>
                      </w:r>
                    </w:p>
                    <w:p w:rsidR="003F5239" w:rsidRPr="00E274F2" w:rsidRDefault="003F5239" w:rsidP="00E274F2">
                      <w:pPr>
                        <w:spacing w:before="120" w:after="120" w:line="312" w:lineRule="auto"/>
                        <w:jc w:val="both"/>
                        <w:rPr>
                          <w:sz w:val="20"/>
                          <w:szCs w:val="20"/>
                          <w:highlight w:val="yellow"/>
                        </w:rPr>
                      </w:pPr>
                      <w:r>
                        <w:rPr>
                          <w:sz w:val="20"/>
                          <w:szCs w:val="20"/>
                        </w:rPr>
                        <w:t xml:space="preserve"> </w:t>
                      </w:r>
                    </w:p>
                  </w:txbxContent>
                </v:textbox>
              </v:shape>
            </w:pict>
          </mc:Fallback>
        </mc:AlternateContent>
      </w:r>
    </w:p>
    <w:p w:rsidR="00932008" w:rsidRDefault="00932008"/>
    <w:p w:rsidR="00932008" w:rsidRDefault="00932008"/>
    <w:p w:rsidR="00932008" w:rsidRDefault="00932008"/>
    <w:p w:rsidR="002A72B0" w:rsidRDefault="002A72B0"/>
    <w:p w:rsidR="002A72B0" w:rsidRDefault="002A72B0"/>
    <w:p w:rsidR="002A72B0" w:rsidRDefault="002A72B0"/>
    <w:p w:rsidR="002A72B0" w:rsidRDefault="002A72B0"/>
    <w:p w:rsidR="002A72B0" w:rsidRDefault="002A72B0"/>
    <w:p w:rsidR="002A72B0" w:rsidRDefault="002A72B0"/>
    <w:p w:rsidR="002A72B0" w:rsidRDefault="002A72B0"/>
    <w:p w:rsidR="002A72B0" w:rsidRDefault="002A72B0"/>
    <w:p w:rsidR="002A72B0" w:rsidRDefault="002A72B0"/>
    <w:p w:rsidR="002A72B0" w:rsidRDefault="002A72B0"/>
    <w:p w:rsidR="002A72B0" w:rsidRDefault="002A72B0"/>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12CF7AE" wp14:editId="4526B4B6">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D1327" w:rsidRDefault="000D1327" w:rsidP="002A154B">
                            <w:pPr>
                              <w:rPr>
                                <w:b/>
                                <w:color w:val="00642D"/>
                              </w:rPr>
                            </w:pPr>
                            <w:r>
                              <w:rPr>
                                <w:b/>
                                <w:color w:val="00642D"/>
                              </w:rPr>
                              <w:t>Buenas Prácticas</w:t>
                            </w:r>
                          </w:p>
                          <w:p w:rsidR="000D1327" w:rsidRDefault="000D1327" w:rsidP="005D6F3B">
                            <w:pPr>
                              <w:ind w:left="360"/>
                              <w:jc w:val="both"/>
                              <w:rPr>
                                <w:sz w:val="20"/>
                                <w:szCs w:val="20"/>
                              </w:rPr>
                            </w:pPr>
                            <w:r w:rsidRPr="005D6F3B">
                              <w:rPr>
                                <w:sz w:val="20"/>
                                <w:szCs w:val="20"/>
                              </w:rPr>
                              <w:t>C</w:t>
                            </w:r>
                            <w:r>
                              <w:rPr>
                                <w:sz w:val="20"/>
                                <w:szCs w:val="20"/>
                              </w:rPr>
                              <w:t xml:space="preserve">abe reseñar como </w:t>
                            </w:r>
                            <w:r w:rsidRPr="005D6F3B">
                              <w:rPr>
                                <w:sz w:val="20"/>
                                <w:szCs w:val="20"/>
                              </w:rPr>
                              <w:t>buenas prácticas de Imbisa, S.A. (M.P. del Banco de España)</w:t>
                            </w:r>
                            <w:r>
                              <w:rPr>
                                <w:sz w:val="20"/>
                                <w:szCs w:val="20"/>
                              </w:rPr>
                              <w:t xml:space="preserve"> las siguientes:</w:t>
                            </w:r>
                          </w:p>
                          <w:p w:rsidR="000D1327" w:rsidRDefault="000D1327" w:rsidP="005D6F3B">
                            <w:pPr>
                              <w:pStyle w:val="Prrafodelista"/>
                              <w:numPr>
                                <w:ilvl w:val="0"/>
                                <w:numId w:val="24"/>
                              </w:numPr>
                              <w:jc w:val="both"/>
                              <w:rPr>
                                <w:sz w:val="20"/>
                                <w:szCs w:val="20"/>
                              </w:rPr>
                            </w:pPr>
                            <w:r w:rsidRPr="005D6F3B">
                              <w:rPr>
                                <w:sz w:val="20"/>
                                <w:szCs w:val="20"/>
                              </w:rPr>
                              <w:t>La creación de un acceso específico dentro del apartado “transparencia” en el que se informa con gran detalle del procedimiento</w:t>
                            </w:r>
                            <w:r w:rsidRPr="008979D7">
                              <w:rPr>
                                <w:sz w:val="20"/>
                                <w:szCs w:val="20"/>
                              </w:rPr>
                              <w:t xml:space="preserve"> </w:t>
                            </w:r>
                            <w:r w:rsidRPr="005D6F3B">
                              <w:rPr>
                                <w:sz w:val="20"/>
                                <w:szCs w:val="20"/>
                              </w:rPr>
                              <w:t xml:space="preserve">para el ejercicio del derecho de acceso. </w:t>
                            </w:r>
                          </w:p>
                          <w:p w:rsidR="000D1327" w:rsidRPr="005D6F3B" w:rsidRDefault="000D1327" w:rsidP="005D6F3B">
                            <w:pPr>
                              <w:pStyle w:val="Prrafodelista"/>
                              <w:numPr>
                                <w:ilvl w:val="0"/>
                                <w:numId w:val="24"/>
                              </w:numPr>
                              <w:jc w:val="both"/>
                              <w:rPr>
                                <w:sz w:val="20"/>
                                <w:szCs w:val="20"/>
                              </w:rPr>
                            </w:pPr>
                            <w:r w:rsidRPr="005D6F3B">
                              <w:rPr>
                                <w:sz w:val="20"/>
                                <w:szCs w:val="20"/>
                              </w:rPr>
                              <w:t>La organización y presentación de la información que facilita la localización y accesibilidad a la misma</w:t>
                            </w:r>
                            <w:r>
                              <w:rPr>
                                <w:sz w:val="20"/>
                                <w:szCs w:val="20"/>
                              </w:rPr>
                              <w:t>.</w:t>
                            </w:r>
                          </w:p>
                          <w:p w:rsidR="000D1327" w:rsidRPr="005D6F3B" w:rsidRDefault="000D1327" w:rsidP="005D6F3B">
                            <w:pPr>
                              <w:pStyle w:val="Prrafodelista"/>
                              <w:numPr>
                                <w:ilvl w:val="0"/>
                                <w:numId w:val="24"/>
                              </w:numPr>
                              <w:spacing w:before="120" w:after="120" w:line="312" w:lineRule="auto"/>
                              <w:jc w:val="both"/>
                              <w:rPr>
                                <w:sz w:val="20"/>
                                <w:szCs w:val="20"/>
                              </w:rPr>
                            </w:pPr>
                            <w:r w:rsidRPr="005D6F3B">
                              <w:rPr>
                                <w:sz w:val="20"/>
                                <w:szCs w:val="20"/>
                              </w:rPr>
                              <w:t>La indicación de las causas por las que determinadas informaciones obligatorias no se publican (aunque debería ser objeto de actual</w:t>
                            </w:r>
                            <w:r>
                              <w:rPr>
                                <w:sz w:val="20"/>
                                <w:szCs w:val="20"/>
                              </w:rPr>
                              <w:t>ización)</w:t>
                            </w:r>
                            <w:r w:rsidRPr="005D6F3B">
                              <w:rPr>
                                <w:sz w:val="20"/>
                                <w:szCs w:val="20"/>
                              </w:rPr>
                              <w:t>.</w:t>
                            </w:r>
                          </w:p>
                          <w:p w:rsidR="000D1327" w:rsidRPr="005D6F3B" w:rsidRDefault="000D1327" w:rsidP="005D6F3B">
                            <w:pPr>
                              <w:pStyle w:val="Prrafodelista"/>
                              <w:numPr>
                                <w:ilvl w:val="0"/>
                                <w:numId w:val="24"/>
                              </w:numPr>
                              <w:jc w:val="both"/>
                              <w:rPr>
                                <w:sz w:val="20"/>
                                <w:szCs w:val="20"/>
                              </w:rPr>
                            </w:pPr>
                            <w:r w:rsidRPr="005D6F3B">
                              <w:rPr>
                                <w:sz w:val="20"/>
                                <w:szCs w:val="20"/>
                              </w:rPr>
                              <w:t>La publicación de fichas de la información procedente de fuentes centralizadas (contratos</w:t>
                            </w:r>
                            <w:r>
                              <w:rPr>
                                <w:sz w:val="20"/>
                                <w:szCs w:val="20"/>
                              </w:rPr>
                              <w:t xml:space="preserve">, que también debería ser objeto de </w:t>
                            </w:r>
                            <w:r w:rsidRPr="005D6F3B">
                              <w:rPr>
                                <w:sz w:val="20"/>
                                <w:szCs w:val="20"/>
                              </w:rPr>
                              <w:t>actual</w:t>
                            </w:r>
                            <w:r>
                              <w:rPr>
                                <w:sz w:val="20"/>
                                <w:szCs w:val="20"/>
                              </w:rPr>
                              <w:t>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3F5239" w:rsidRDefault="003F5239" w:rsidP="002A154B">
                      <w:pPr>
                        <w:rPr>
                          <w:b/>
                          <w:color w:val="00642D"/>
                        </w:rPr>
                      </w:pPr>
                      <w:r>
                        <w:rPr>
                          <w:b/>
                          <w:color w:val="00642D"/>
                        </w:rPr>
                        <w:t>Buenas Prácticas</w:t>
                      </w:r>
                    </w:p>
                    <w:p w:rsidR="003F5239" w:rsidRDefault="003F5239" w:rsidP="005D6F3B">
                      <w:pPr>
                        <w:ind w:left="360"/>
                        <w:jc w:val="both"/>
                        <w:rPr>
                          <w:sz w:val="20"/>
                          <w:szCs w:val="20"/>
                        </w:rPr>
                      </w:pPr>
                      <w:r w:rsidRPr="005D6F3B">
                        <w:rPr>
                          <w:sz w:val="20"/>
                          <w:szCs w:val="20"/>
                        </w:rPr>
                        <w:t>C</w:t>
                      </w:r>
                      <w:r>
                        <w:rPr>
                          <w:sz w:val="20"/>
                          <w:szCs w:val="20"/>
                        </w:rPr>
                        <w:t xml:space="preserve">abe reseñar como </w:t>
                      </w:r>
                      <w:r w:rsidRPr="005D6F3B">
                        <w:rPr>
                          <w:sz w:val="20"/>
                          <w:szCs w:val="20"/>
                        </w:rPr>
                        <w:t>buenas prácticas de Imbisa, S.A. (M.P. del Banco de España)</w:t>
                      </w:r>
                      <w:r>
                        <w:rPr>
                          <w:sz w:val="20"/>
                          <w:szCs w:val="20"/>
                        </w:rPr>
                        <w:t xml:space="preserve"> las siguientes:</w:t>
                      </w:r>
                    </w:p>
                    <w:p w:rsidR="008979D7" w:rsidRDefault="003F5239" w:rsidP="005D6F3B">
                      <w:pPr>
                        <w:pStyle w:val="Prrafodelista"/>
                        <w:numPr>
                          <w:ilvl w:val="0"/>
                          <w:numId w:val="24"/>
                        </w:numPr>
                        <w:jc w:val="both"/>
                        <w:rPr>
                          <w:sz w:val="20"/>
                          <w:szCs w:val="20"/>
                        </w:rPr>
                      </w:pPr>
                      <w:r w:rsidRPr="005D6F3B">
                        <w:rPr>
                          <w:sz w:val="20"/>
                          <w:szCs w:val="20"/>
                        </w:rPr>
                        <w:t xml:space="preserve">La creación de un acceso específico </w:t>
                      </w:r>
                      <w:r w:rsidR="008979D7" w:rsidRPr="005D6F3B">
                        <w:rPr>
                          <w:sz w:val="20"/>
                          <w:szCs w:val="20"/>
                        </w:rPr>
                        <w:t xml:space="preserve">dentro del apartado </w:t>
                      </w:r>
                      <w:r w:rsidR="008979D7" w:rsidRPr="005D6F3B">
                        <w:rPr>
                          <w:sz w:val="20"/>
                          <w:szCs w:val="20"/>
                        </w:rPr>
                        <w:t>“transparencia”</w:t>
                      </w:r>
                      <w:bookmarkStart w:id="1" w:name="_GoBack"/>
                      <w:bookmarkEnd w:id="1"/>
                      <w:r w:rsidRPr="005D6F3B">
                        <w:rPr>
                          <w:sz w:val="20"/>
                          <w:szCs w:val="20"/>
                        </w:rPr>
                        <w:t xml:space="preserve"> en el que se informa con gran detalle del procedimiento</w:t>
                      </w:r>
                      <w:r w:rsidR="008979D7" w:rsidRPr="008979D7">
                        <w:rPr>
                          <w:sz w:val="20"/>
                          <w:szCs w:val="20"/>
                        </w:rPr>
                        <w:t xml:space="preserve"> </w:t>
                      </w:r>
                      <w:r w:rsidR="008979D7" w:rsidRPr="005D6F3B">
                        <w:rPr>
                          <w:sz w:val="20"/>
                          <w:szCs w:val="20"/>
                        </w:rPr>
                        <w:t>para el ejercicio del derecho de acceso</w:t>
                      </w:r>
                      <w:r w:rsidRPr="005D6F3B">
                        <w:rPr>
                          <w:sz w:val="20"/>
                          <w:szCs w:val="20"/>
                        </w:rPr>
                        <w:t xml:space="preserve">. </w:t>
                      </w:r>
                    </w:p>
                    <w:p w:rsidR="003F5239" w:rsidRPr="005D6F3B" w:rsidRDefault="003F5239" w:rsidP="005D6F3B">
                      <w:pPr>
                        <w:pStyle w:val="Prrafodelista"/>
                        <w:numPr>
                          <w:ilvl w:val="0"/>
                          <w:numId w:val="24"/>
                        </w:numPr>
                        <w:jc w:val="both"/>
                        <w:rPr>
                          <w:sz w:val="20"/>
                          <w:szCs w:val="20"/>
                        </w:rPr>
                      </w:pPr>
                      <w:r w:rsidRPr="005D6F3B">
                        <w:rPr>
                          <w:sz w:val="20"/>
                          <w:szCs w:val="20"/>
                        </w:rPr>
                        <w:t>La organización y presentación de la información que facilita la localización y accesibilidad a la misma</w:t>
                      </w:r>
                      <w:r w:rsidR="008979D7">
                        <w:rPr>
                          <w:sz w:val="20"/>
                          <w:szCs w:val="20"/>
                        </w:rPr>
                        <w:t>.</w:t>
                      </w:r>
                    </w:p>
                    <w:p w:rsidR="003F5239" w:rsidRPr="005D6F3B" w:rsidRDefault="003F5239" w:rsidP="005D6F3B">
                      <w:pPr>
                        <w:pStyle w:val="Prrafodelista"/>
                        <w:numPr>
                          <w:ilvl w:val="0"/>
                          <w:numId w:val="24"/>
                        </w:numPr>
                        <w:spacing w:before="120" w:after="120" w:line="312" w:lineRule="auto"/>
                        <w:jc w:val="both"/>
                        <w:rPr>
                          <w:sz w:val="20"/>
                          <w:szCs w:val="20"/>
                        </w:rPr>
                      </w:pPr>
                      <w:r w:rsidRPr="005D6F3B">
                        <w:rPr>
                          <w:sz w:val="20"/>
                          <w:szCs w:val="20"/>
                        </w:rPr>
                        <w:t>La indicación de las causas por las que determinadas informaciones obligatorias no se publican (aunque debería ser objeto de actual</w:t>
                      </w:r>
                      <w:r>
                        <w:rPr>
                          <w:sz w:val="20"/>
                          <w:szCs w:val="20"/>
                        </w:rPr>
                        <w:t>ización)</w:t>
                      </w:r>
                      <w:r w:rsidRPr="005D6F3B">
                        <w:rPr>
                          <w:sz w:val="20"/>
                          <w:szCs w:val="20"/>
                        </w:rPr>
                        <w:t>.</w:t>
                      </w:r>
                    </w:p>
                    <w:p w:rsidR="003F5239" w:rsidRPr="005D6F3B" w:rsidRDefault="003F5239" w:rsidP="005D6F3B">
                      <w:pPr>
                        <w:pStyle w:val="Prrafodelista"/>
                        <w:numPr>
                          <w:ilvl w:val="0"/>
                          <w:numId w:val="24"/>
                        </w:numPr>
                        <w:jc w:val="both"/>
                        <w:rPr>
                          <w:sz w:val="20"/>
                          <w:szCs w:val="20"/>
                        </w:rPr>
                      </w:pPr>
                      <w:r w:rsidRPr="005D6F3B">
                        <w:rPr>
                          <w:sz w:val="20"/>
                          <w:szCs w:val="20"/>
                        </w:rPr>
                        <w:t>La publicación de fichas de la información procedente de fuentes centralizadas (contratos</w:t>
                      </w:r>
                      <w:r>
                        <w:rPr>
                          <w:sz w:val="20"/>
                          <w:szCs w:val="20"/>
                        </w:rPr>
                        <w:t xml:space="preserve">, que también debería ser objeto de </w:t>
                      </w:r>
                      <w:r w:rsidRPr="005D6F3B">
                        <w:rPr>
                          <w:sz w:val="20"/>
                          <w:szCs w:val="20"/>
                        </w:rPr>
                        <w:t>actual</w:t>
                      </w:r>
                      <w:r>
                        <w:rPr>
                          <w:sz w:val="20"/>
                          <w:szCs w:val="20"/>
                        </w:rPr>
                        <w:t>ización).</w:t>
                      </w:r>
                    </w:p>
                  </w:txbxContent>
                </v:textbox>
              </v:shape>
            </w:pict>
          </mc:Fallback>
        </mc:AlternateContent>
      </w:r>
    </w:p>
    <w:p w:rsidR="007F72A8" w:rsidRDefault="007F72A8"/>
    <w:p w:rsidR="007F72A8" w:rsidRDefault="007F72A8"/>
    <w:p w:rsidR="005D6F3B" w:rsidRDefault="005D6F3B"/>
    <w:p w:rsidR="005D6F3B" w:rsidRDefault="005D6F3B"/>
    <w:p w:rsidR="005D6F3B" w:rsidRDefault="005D6F3B"/>
    <w:p w:rsidR="005D6F3B" w:rsidRDefault="005D6F3B"/>
    <w:p w:rsidR="007F72A8" w:rsidRDefault="007F72A8"/>
    <w:p w:rsidR="003F5239" w:rsidRDefault="003F5239"/>
    <w:p w:rsidR="003F5239" w:rsidRDefault="003F5239"/>
    <w:p w:rsidR="00CE51A5" w:rsidRDefault="00CE51A5"/>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7E6ED4" w:rsidRDefault="001179AB" w:rsidP="00BF43F4">
      <w:pPr>
        <w:spacing w:before="120" w:after="120" w:line="312" w:lineRule="auto"/>
        <w:jc w:val="both"/>
      </w:pPr>
      <w:r w:rsidRPr="007E6ED4">
        <w:t xml:space="preserve">Como se ha indicado el cumplimiento de las obligaciones de transparencia de la LTAIBG por parte de </w:t>
      </w:r>
      <w:r w:rsidR="0040208C">
        <w:t>Imprenta de Billetes, S.A., (M.P. del Banco de España)</w:t>
      </w:r>
      <w:r w:rsidR="00F16E31" w:rsidRPr="007E6ED4">
        <w:t>,</w:t>
      </w:r>
      <w:r w:rsidRPr="007E6ED4">
        <w:t xml:space="preserve"> en función de la información disponible en su Portal de Transparencia</w:t>
      </w:r>
      <w:r w:rsidR="00BA7733" w:rsidRPr="007E6ED4">
        <w:t xml:space="preserve"> y en su web</w:t>
      </w:r>
      <w:r w:rsidRPr="007E6ED4">
        <w:t xml:space="preserve"> alcanza el</w:t>
      </w:r>
      <w:r w:rsidR="00702FF8" w:rsidRPr="007E6ED4">
        <w:t xml:space="preserve"> </w:t>
      </w:r>
      <w:r w:rsidR="001A5E94">
        <w:t>38,3</w:t>
      </w:r>
      <w:r w:rsidRPr="007E6ED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7E6ED4">
        <w:t xml:space="preserve">A lo largo del informe se han señalado una serie de carencias. Por ello y para procurar avances en el grado de cumplimiento de la LTAIBG por parte de </w:t>
      </w:r>
      <w:r w:rsidR="0040208C">
        <w:t>Imprenta de Billetes, S.A., (M.P. del Banco de España)</w:t>
      </w:r>
      <w:r w:rsidR="00AB3949" w:rsidRPr="007E6ED4">
        <w:t>,</w:t>
      </w:r>
      <w:r w:rsidRPr="007E6ED4">
        <w:t xml:space="preserve"> </w:t>
      </w:r>
      <w:r w:rsidRPr="00BF43F4">
        <w:t xml:space="preserve">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40208C" w:rsidRPr="00BF43F4" w:rsidRDefault="0040208C" w:rsidP="0040208C">
      <w:pPr>
        <w:spacing w:before="120" w:after="120" w:line="312" w:lineRule="auto"/>
        <w:jc w:val="both"/>
        <w:rPr>
          <w:rFonts w:eastAsiaTheme="majorEastAsia" w:cstheme="majorBidi"/>
          <w:bCs/>
        </w:rPr>
      </w:pPr>
      <w:r w:rsidRPr="00BF43F4">
        <w:rPr>
          <w:rFonts w:eastAsiaTheme="majorEastAsia" w:cstheme="majorBidi"/>
          <w:bCs/>
        </w:rPr>
        <w:t xml:space="preserve">Dentro del acceso específico de Transparencia y </w:t>
      </w:r>
      <w:r>
        <w:rPr>
          <w:rFonts w:eastAsiaTheme="majorEastAsia" w:cstheme="majorBidi"/>
          <w:bCs/>
        </w:rPr>
        <w:t>por</w:t>
      </w:r>
      <w:r w:rsidRPr="00BF43F4">
        <w:rPr>
          <w:rFonts w:eastAsiaTheme="majorEastAsia" w:cstheme="majorBidi"/>
          <w:bCs/>
        </w:rPr>
        <w:t xml:space="preserve"> cada bloque de información – deberían de publicarse - o enlazarse - las informaciones obligatorias que establecen los artículos 6 y 8 de la LTAIBG</w:t>
      </w:r>
      <w:r>
        <w:rPr>
          <w:rFonts w:eastAsiaTheme="majorEastAsia" w:cstheme="majorBidi"/>
          <w:bCs/>
        </w:rPr>
        <w:t xml:space="preserve">. </w:t>
      </w:r>
    </w:p>
    <w:p w:rsidR="0040208C" w:rsidRPr="00BF43F4" w:rsidRDefault="0040208C" w:rsidP="0040208C">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443A9" w:rsidRDefault="004443A9" w:rsidP="00BF43F4">
      <w:pPr>
        <w:spacing w:before="120" w:after="120" w:line="312" w:lineRule="auto"/>
        <w:jc w:val="both"/>
        <w:rPr>
          <w:b/>
          <w:color w:val="00642D"/>
        </w:rPr>
      </w:pPr>
    </w:p>
    <w:p w:rsidR="001A5E94" w:rsidRDefault="001A5E94" w:rsidP="00BF43F4">
      <w:pPr>
        <w:spacing w:before="120" w:after="120" w:line="312" w:lineRule="auto"/>
        <w:jc w:val="both"/>
        <w:rPr>
          <w:b/>
          <w:color w:val="00642D"/>
        </w:rPr>
      </w:pPr>
    </w:p>
    <w:p w:rsidR="003F5239" w:rsidRDefault="003F5239"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lastRenderedPageBreak/>
        <w:t>Incorporación de información</w:t>
      </w:r>
    </w:p>
    <w:p w:rsidR="00BF43F4" w:rsidRPr="00BF43F4" w:rsidRDefault="00BF43F4"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40208C" w:rsidRDefault="002B36D2" w:rsidP="007D596E">
      <w:pPr>
        <w:pStyle w:val="Prrafodelista"/>
        <w:numPr>
          <w:ilvl w:val="0"/>
          <w:numId w:val="4"/>
        </w:numPr>
        <w:spacing w:before="120" w:after="120" w:line="312" w:lineRule="auto"/>
        <w:contextualSpacing w:val="0"/>
        <w:jc w:val="both"/>
      </w:pPr>
      <w:r w:rsidRPr="00441962">
        <w:t xml:space="preserve">Debería de </w:t>
      </w:r>
      <w:r w:rsidR="0040208C">
        <w:t>completarse la información sobre la estructura organizativa de la sociedad.</w:t>
      </w:r>
    </w:p>
    <w:p w:rsidR="0040208C" w:rsidRPr="0040208C" w:rsidRDefault="00A858B3" w:rsidP="007D596E">
      <w:pPr>
        <w:pStyle w:val="Prrafodelista"/>
        <w:numPr>
          <w:ilvl w:val="0"/>
          <w:numId w:val="4"/>
        </w:numPr>
        <w:spacing w:before="120" w:after="120" w:line="312" w:lineRule="auto"/>
        <w:contextualSpacing w:val="0"/>
        <w:jc w:val="both"/>
        <w:rPr>
          <w:rFonts w:eastAsiaTheme="minorHAnsi"/>
          <w:lang w:eastAsia="en-US" w:bidi="es-ES"/>
        </w:rPr>
      </w:pPr>
      <w:r>
        <w:t xml:space="preserve"> </w:t>
      </w:r>
      <w:r w:rsidR="002B36D2" w:rsidRPr="00441962">
        <w:t>Debe</w:t>
      </w:r>
      <w:r w:rsidR="007612AB" w:rsidRPr="00441962">
        <w:t>ría</w:t>
      </w:r>
      <w:r w:rsidR="002B36D2" w:rsidRPr="00441962">
        <w:t xml:space="preserve"> informarse sobre el perfil y trayectoria profesional de</w:t>
      </w:r>
      <w:r w:rsidR="00E326C1" w:rsidRPr="00441962">
        <w:t xml:space="preserve"> todos los responsables de la sociedad</w:t>
      </w:r>
      <w:r w:rsidR="0040208C">
        <w:t>.</w:t>
      </w:r>
    </w:p>
    <w:p w:rsidR="00BF43F4" w:rsidRPr="0040208C" w:rsidRDefault="00885012" w:rsidP="007D596E">
      <w:pPr>
        <w:spacing w:before="120" w:after="120" w:line="312" w:lineRule="auto"/>
        <w:jc w:val="both"/>
        <w:rPr>
          <w:rFonts w:eastAsiaTheme="minorHAnsi"/>
          <w:lang w:eastAsia="en-US" w:bidi="es-ES"/>
        </w:rPr>
      </w:pPr>
      <w:r>
        <w:t xml:space="preserve"> </w:t>
      </w:r>
    </w:p>
    <w:p w:rsidR="001179AB" w:rsidRPr="00BF43F4" w:rsidRDefault="001179AB" w:rsidP="007D596E">
      <w:pPr>
        <w:spacing w:before="120" w:after="120" w:line="312" w:lineRule="auto"/>
        <w:jc w:val="both"/>
        <w:outlineLvl w:val="1"/>
        <w:rPr>
          <w:b/>
          <w:color w:val="00642D"/>
        </w:rPr>
      </w:pPr>
      <w:r w:rsidRPr="00BF43F4">
        <w:rPr>
          <w:b/>
          <w:color w:val="00642D"/>
        </w:rPr>
        <w:t>Información Económica, Presupuestaria y Estadística</w:t>
      </w:r>
    </w:p>
    <w:p w:rsidR="0040208C" w:rsidRPr="00FD3CDB" w:rsidRDefault="0040208C" w:rsidP="007D596E">
      <w:pPr>
        <w:pStyle w:val="Prrafodelista"/>
        <w:numPr>
          <w:ilvl w:val="0"/>
          <w:numId w:val="8"/>
        </w:numPr>
        <w:spacing w:before="120" w:after="120" w:line="312" w:lineRule="auto"/>
        <w:ind w:left="714" w:hanging="357"/>
        <w:contextualSpacing w:val="0"/>
        <w:jc w:val="both"/>
      </w:pPr>
      <w:r w:rsidRPr="00FD3CDB">
        <w:t>Debe informar (información actualizada) sobre modificaciones de contratos</w:t>
      </w:r>
    </w:p>
    <w:p w:rsidR="0040208C" w:rsidRPr="00FD3CDB" w:rsidRDefault="0040208C" w:rsidP="007D596E">
      <w:pPr>
        <w:pStyle w:val="Prrafodelista"/>
        <w:numPr>
          <w:ilvl w:val="0"/>
          <w:numId w:val="8"/>
        </w:numPr>
        <w:tabs>
          <w:tab w:val="left" w:pos="3969"/>
        </w:tabs>
        <w:spacing w:before="120" w:after="120" w:line="312" w:lineRule="auto"/>
        <w:ind w:left="714" w:hanging="357"/>
        <w:contextualSpacing w:val="0"/>
        <w:jc w:val="both"/>
      </w:pPr>
      <w:r w:rsidRPr="00FD3CDB">
        <w:t>Debe proporcionar información (actualizada) sobre datos estadísticos sobre volumen de contratación por tipo de procedimiento</w:t>
      </w:r>
    </w:p>
    <w:p w:rsidR="00B9022C" w:rsidRPr="00FD3CDB" w:rsidRDefault="00D20453" w:rsidP="007D596E">
      <w:pPr>
        <w:numPr>
          <w:ilvl w:val="0"/>
          <w:numId w:val="8"/>
        </w:numPr>
        <w:spacing w:before="120" w:after="120" w:line="312" w:lineRule="auto"/>
        <w:ind w:left="714" w:hanging="357"/>
        <w:jc w:val="both"/>
      </w:pPr>
      <w:r w:rsidRPr="00FD3CDB">
        <w:rPr>
          <w:rFonts w:eastAsiaTheme="majorEastAsia" w:cstheme="majorBidi"/>
          <w:bCs/>
        </w:rPr>
        <w:t xml:space="preserve">Debería informar </w:t>
      </w:r>
      <w:r w:rsidR="00441962" w:rsidRPr="00FD3CDB">
        <w:t>sobre convenios, con indicación de las partes, objeto, plazo de duración, modificaciones, prestaciones y obligaciones económicas</w:t>
      </w:r>
      <w:r w:rsidR="00B9022C" w:rsidRPr="00FD3CDB">
        <w:rPr>
          <w:rFonts w:eastAsiaTheme="majorEastAsia" w:cstheme="majorBidi"/>
          <w:bCs/>
        </w:rPr>
        <w:t>.</w:t>
      </w:r>
    </w:p>
    <w:p w:rsidR="00B9022C" w:rsidRPr="00FD3CDB" w:rsidRDefault="00B9022C" w:rsidP="007D596E">
      <w:pPr>
        <w:numPr>
          <w:ilvl w:val="0"/>
          <w:numId w:val="8"/>
        </w:numPr>
        <w:spacing w:before="120" w:after="120" w:line="312" w:lineRule="auto"/>
        <w:ind w:left="714" w:hanging="357"/>
        <w:jc w:val="both"/>
      </w:pPr>
      <w:r w:rsidRPr="00FD3CDB">
        <w:rPr>
          <w:rFonts w:eastAsiaTheme="majorEastAsia" w:cstheme="majorBidi"/>
          <w:bCs/>
        </w:rPr>
        <w:t>Debe publicar</w:t>
      </w:r>
      <w:r w:rsidR="00441962" w:rsidRPr="00FD3CDB">
        <w:rPr>
          <w:rFonts w:eastAsiaTheme="majorEastAsia" w:cstheme="majorBidi"/>
          <w:bCs/>
        </w:rPr>
        <w:t xml:space="preserve"> información actualizada sobre</w:t>
      </w:r>
      <w:r w:rsidRPr="00FD3CDB">
        <w:rPr>
          <w:rFonts w:eastAsiaTheme="majorEastAsia" w:cstheme="majorBidi"/>
          <w:bCs/>
        </w:rPr>
        <w:t xml:space="preserve"> subvenciones y ayudas públicas con indicación de su importe, objetivo o finalidad y beneficiario.</w:t>
      </w:r>
    </w:p>
    <w:p w:rsidR="00DA3658" w:rsidRDefault="00441962" w:rsidP="007D596E">
      <w:pPr>
        <w:pStyle w:val="Prrafodelista"/>
        <w:numPr>
          <w:ilvl w:val="0"/>
          <w:numId w:val="8"/>
        </w:numPr>
        <w:spacing w:before="120" w:after="120" w:line="312" w:lineRule="auto"/>
        <w:ind w:left="714" w:hanging="357"/>
        <w:contextualSpacing w:val="0"/>
        <w:jc w:val="both"/>
      </w:pPr>
      <w:r w:rsidRPr="00FD3CDB">
        <w:t xml:space="preserve">Debe publicar sus </w:t>
      </w:r>
      <w:r w:rsidR="00DA3658" w:rsidRPr="00FD3CDB">
        <w:t>presupuestos</w:t>
      </w:r>
      <w:r w:rsidR="0040208C" w:rsidRPr="00FD3CDB">
        <w:t xml:space="preserve"> 2021</w:t>
      </w:r>
      <w:r w:rsidR="00DA3658" w:rsidRPr="00FD3CDB">
        <w:t>.</w:t>
      </w:r>
    </w:p>
    <w:p w:rsidR="00553D6F" w:rsidRPr="007D596E" w:rsidRDefault="00553D6F" w:rsidP="00553D6F">
      <w:pPr>
        <w:pStyle w:val="Prrafodelista"/>
        <w:numPr>
          <w:ilvl w:val="0"/>
          <w:numId w:val="8"/>
        </w:numPr>
        <w:spacing w:before="120" w:after="120" w:line="312" w:lineRule="auto"/>
        <w:jc w:val="both"/>
      </w:pPr>
      <w:r w:rsidRPr="00FD3CDB">
        <w:t>Debe</w:t>
      </w:r>
      <w:r>
        <w:t>ría</w:t>
      </w:r>
      <w:r w:rsidRPr="00FD3CDB">
        <w:t xml:space="preserve"> publicar</w:t>
      </w:r>
      <w:r w:rsidRPr="007D596E">
        <w:t xml:space="preserve"> – o enla</w:t>
      </w:r>
      <w:r>
        <w:t>zar</w:t>
      </w:r>
      <w:r w:rsidRPr="007D596E">
        <w:t xml:space="preserve"> – a los informes de fiscalización realizados por órganos de control externo.</w:t>
      </w:r>
    </w:p>
    <w:p w:rsidR="0098354A" w:rsidRPr="00FD3CDB" w:rsidRDefault="0098354A" w:rsidP="007D596E">
      <w:pPr>
        <w:pStyle w:val="Prrafodelista"/>
        <w:numPr>
          <w:ilvl w:val="0"/>
          <w:numId w:val="8"/>
        </w:numPr>
        <w:spacing w:before="120" w:after="120" w:line="312" w:lineRule="auto"/>
        <w:ind w:left="714" w:hanging="357"/>
        <w:contextualSpacing w:val="0"/>
        <w:jc w:val="both"/>
      </w:pPr>
      <w:r w:rsidRPr="00FD3CDB">
        <w:t xml:space="preserve">Debe publicarse información </w:t>
      </w:r>
      <w:r w:rsidR="00441962" w:rsidRPr="00FD3CDB">
        <w:t xml:space="preserve">(actualizada) </w:t>
      </w:r>
      <w:r w:rsidRPr="00FD3CDB">
        <w:t>sobre las retribuciones correspondientes a los altos cargos</w:t>
      </w:r>
      <w:r w:rsidR="00B9022C" w:rsidRPr="00FD3CDB">
        <w:t xml:space="preserve"> y </w:t>
      </w:r>
      <w:r w:rsidR="00441962" w:rsidRPr="00FD3CDB">
        <w:t xml:space="preserve">todos los </w:t>
      </w:r>
      <w:r w:rsidR="00B9022C" w:rsidRPr="00FD3CDB">
        <w:t>máximos responsable</w:t>
      </w:r>
      <w:r w:rsidR="00680946" w:rsidRPr="00FD3CDB">
        <w:t>s</w:t>
      </w:r>
      <w:r w:rsidRPr="00FD3CDB">
        <w:t>.</w:t>
      </w:r>
    </w:p>
    <w:p w:rsidR="0098354A" w:rsidRPr="00FD3CDB" w:rsidRDefault="0098354A" w:rsidP="007D596E">
      <w:pPr>
        <w:pStyle w:val="Prrafodelista"/>
        <w:numPr>
          <w:ilvl w:val="0"/>
          <w:numId w:val="8"/>
        </w:numPr>
        <w:spacing w:before="120" w:after="120" w:line="312" w:lineRule="auto"/>
        <w:ind w:left="714" w:hanging="357"/>
        <w:contextualSpacing w:val="0"/>
        <w:jc w:val="both"/>
      </w:pPr>
      <w:r w:rsidRPr="00FD3CDB">
        <w:t xml:space="preserve">Deben publicarse las indemnizaciones percibidas por los altos cargos </w:t>
      </w:r>
      <w:r w:rsidR="005D6F3B" w:rsidRPr="00FD3CDB">
        <w:t xml:space="preserve">y máximos responsables </w:t>
      </w:r>
      <w:r w:rsidRPr="00FD3CDB">
        <w:t>con ocasión del abandono del cargo</w:t>
      </w:r>
    </w:p>
    <w:p w:rsidR="0098354A" w:rsidRPr="00FD3CDB" w:rsidRDefault="0098354A" w:rsidP="007D596E">
      <w:pPr>
        <w:pStyle w:val="Prrafodelista"/>
        <w:numPr>
          <w:ilvl w:val="0"/>
          <w:numId w:val="8"/>
        </w:numPr>
        <w:spacing w:before="120" w:after="120" w:line="312" w:lineRule="auto"/>
        <w:ind w:left="714" w:hanging="357"/>
        <w:contextualSpacing w:val="0"/>
        <w:jc w:val="both"/>
      </w:pPr>
      <w:r w:rsidRPr="00FD3CDB">
        <w:t>Deben publicarse las autorizaciones</w:t>
      </w:r>
      <w:r w:rsidR="00B9022C" w:rsidRPr="00FD3CDB">
        <w:t xml:space="preserve"> </w:t>
      </w:r>
      <w:r w:rsidRPr="00FD3CDB">
        <w:t>para la compatibilidad con actividades públicas o privadas</w:t>
      </w:r>
      <w:r w:rsidR="00B9022C" w:rsidRPr="00FD3CDB">
        <w:t xml:space="preserve"> </w:t>
      </w:r>
      <w:r w:rsidRPr="00FD3CDB">
        <w:t>concedidas a los empleados públicos de</w:t>
      </w:r>
      <w:r w:rsidR="00B9022C" w:rsidRPr="00FD3CDB">
        <w:t xml:space="preserve"> la sociedad</w:t>
      </w:r>
      <w:r w:rsidRPr="00FD3CDB">
        <w:t>.</w:t>
      </w:r>
    </w:p>
    <w:p w:rsidR="0098354A" w:rsidRPr="00FD3CDB" w:rsidRDefault="0098354A" w:rsidP="007D596E">
      <w:pPr>
        <w:pStyle w:val="Prrafodelista"/>
        <w:numPr>
          <w:ilvl w:val="0"/>
          <w:numId w:val="8"/>
        </w:numPr>
        <w:spacing w:before="120" w:after="120" w:line="312" w:lineRule="auto"/>
        <w:ind w:left="714" w:hanging="357"/>
        <w:contextualSpacing w:val="0"/>
        <w:jc w:val="both"/>
      </w:pPr>
      <w:r w:rsidRPr="00FD3CDB">
        <w:t>Deben publicarse las autorizaciones para el ejercicio de actividades privadas al cese de altos cargos</w:t>
      </w:r>
      <w:r w:rsidR="003F0CD0" w:rsidRPr="00FD3CDB">
        <w:t>.</w:t>
      </w:r>
      <w:r w:rsidRPr="00FD3CDB">
        <w:t xml:space="preserve"> </w:t>
      </w:r>
    </w:p>
    <w:p w:rsidR="00702FF8" w:rsidRPr="00BF43F4" w:rsidRDefault="00702FF8" w:rsidP="007D596E">
      <w:pPr>
        <w:pStyle w:val="Prrafodelista"/>
        <w:spacing w:before="120" w:after="120" w:line="312" w:lineRule="auto"/>
        <w:ind w:left="426"/>
        <w:contextualSpacing w:val="0"/>
        <w:jc w:val="both"/>
        <w:rPr>
          <w:lang w:bidi="es-ES"/>
        </w:rPr>
      </w:pPr>
    </w:p>
    <w:p w:rsidR="001179AB" w:rsidRDefault="001179AB" w:rsidP="007D596E">
      <w:pPr>
        <w:spacing w:before="120" w:after="120" w:line="312" w:lineRule="auto"/>
        <w:jc w:val="both"/>
        <w:outlineLvl w:val="1"/>
        <w:rPr>
          <w:b/>
          <w:color w:val="00642D"/>
        </w:rPr>
      </w:pPr>
      <w:r w:rsidRPr="00BF43F4">
        <w:rPr>
          <w:b/>
          <w:color w:val="00642D"/>
        </w:rPr>
        <w:t>Calidad de la Información</w:t>
      </w:r>
    </w:p>
    <w:p w:rsidR="00D20453" w:rsidRPr="00CE51A5" w:rsidRDefault="00702FF8" w:rsidP="007D596E">
      <w:pPr>
        <w:pStyle w:val="Prrafodelista"/>
        <w:numPr>
          <w:ilvl w:val="0"/>
          <w:numId w:val="9"/>
        </w:numPr>
        <w:spacing w:before="120" w:after="120" w:line="312" w:lineRule="auto"/>
        <w:ind w:left="714" w:hanging="357"/>
        <w:contextualSpacing w:val="0"/>
        <w:jc w:val="both"/>
      </w:pPr>
      <w:r w:rsidRPr="00BF43F4">
        <w:t>Toda l</w:t>
      </w:r>
      <w:r w:rsidR="001179AB" w:rsidRPr="00BF43F4">
        <w:t>a información debe publicarse en</w:t>
      </w:r>
      <w:bookmarkStart w:id="0" w:name="_GoBack"/>
      <w:r w:rsidR="001179AB" w:rsidRPr="00CE51A5">
        <w:t xml:space="preserve"> formatos reutilizables según lo dispuesto por la Ley 17/2007, de reutilización de la información del sector público</w:t>
      </w:r>
      <w:r w:rsidR="003F0CD0" w:rsidRPr="00CE51A5">
        <w:t>.</w:t>
      </w:r>
      <w:r w:rsidR="001179AB" w:rsidRPr="00CE51A5">
        <w:t xml:space="preserve"> </w:t>
      </w:r>
    </w:p>
    <w:bookmarkEnd w:id="0"/>
    <w:p w:rsidR="001179AB" w:rsidRPr="00DA5FC4" w:rsidRDefault="001179AB" w:rsidP="007D596E">
      <w:pPr>
        <w:pStyle w:val="Prrafodelista"/>
        <w:numPr>
          <w:ilvl w:val="0"/>
          <w:numId w:val="9"/>
        </w:numPr>
        <w:spacing w:before="120" w:after="120" w:line="312" w:lineRule="auto"/>
        <w:ind w:left="714" w:hanging="357"/>
        <w:contextualSpacing w:val="0"/>
        <w:jc w:val="both"/>
        <w:rPr>
          <w:color w:val="FF0000"/>
        </w:rPr>
      </w:pPr>
      <w:r w:rsidRPr="00BF43F4">
        <w:t>Debe</w:t>
      </w:r>
      <w:r w:rsidR="00D23F37" w:rsidRPr="00BF43F4">
        <w:t xml:space="preserve"> </w:t>
      </w:r>
      <w:r w:rsidR="00B9022C">
        <w:t xml:space="preserve">datarse y actualizarse </w:t>
      </w:r>
      <w:r w:rsidR="00D23F37" w:rsidRPr="00BF43F4">
        <w:t>toda la información que no lo esté</w:t>
      </w:r>
      <w:r w:rsidR="00B9022C">
        <w:t xml:space="preserve">, </w:t>
      </w:r>
      <w:r w:rsidR="00D23F37" w:rsidRPr="00BF43F4">
        <w:t xml:space="preserve">e </w:t>
      </w:r>
      <w:r w:rsidRPr="00BF43F4">
        <w:t>incluirse referencias a la fecha en que se revisó o actualizó por última vez la información.</w:t>
      </w:r>
      <w:r w:rsidR="003F5239">
        <w:t xml:space="preserve"> </w:t>
      </w:r>
      <w:r w:rsidR="003F5239" w:rsidRPr="00067B7A">
        <w:t xml:space="preserve">También se recomienda incluir en el Portal de Transparencia una referencia a la última fecha en que se revisó o </w:t>
      </w:r>
      <w:r w:rsidR="003F5239" w:rsidRPr="00067B7A">
        <w:lastRenderedPageBreak/>
        <w:t>actualizó la información. Solo de esta manera sería posible para la ciudadanía saber si la información que está consultando está vigente.</w:t>
      </w:r>
    </w:p>
    <w:p w:rsidR="00DA5FC4" w:rsidRPr="00911AA5" w:rsidRDefault="00DA5FC4" w:rsidP="007D596E">
      <w:pPr>
        <w:pStyle w:val="Prrafodelista"/>
        <w:numPr>
          <w:ilvl w:val="0"/>
          <w:numId w:val="9"/>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p>
    <w:p w:rsidR="00DA5FC4" w:rsidRPr="003F5239" w:rsidRDefault="00DA5FC4" w:rsidP="007D596E">
      <w:pPr>
        <w:pStyle w:val="Prrafodelista"/>
        <w:numPr>
          <w:ilvl w:val="0"/>
          <w:numId w:val="9"/>
        </w:numPr>
        <w:spacing w:before="120" w:after="120" w:line="312" w:lineRule="auto"/>
        <w:ind w:right="-24"/>
        <w:contextualSpacing w:val="0"/>
        <w:jc w:val="both"/>
        <w:rPr>
          <w:bCs/>
        </w:rPr>
      </w:pPr>
      <w:r w:rsidRPr="003F5239">
        <w:t>Se recomienda que en el caso de que no hubiera información que publicar, se señale expresamente esta circunstancia</w:t>
      </w:r>
      <w:r w:rsidRPr="003F5239">
        <w:rPr>
          <w:b/>
          <w:bCs/>
        </w:rPr>
        <w:t>.</w:t>
      </w:r>
    </w:p>
    <w:p w:rsidR="0044421F" w:rsidRDefault="00C9403B" w:rsidP="007D596E">
      <w:pPr>
        <w:pStyle w:val="Prrafodelista"/>
        <w:numPr>
          <w:ilvl w:val="0"/>
          <w:numId w:val="9"/>
        </w:numPr>
        <w:spacing w:before="120" w:after="120" w:line="312" w:lineRule="auto"/>
        <w:ind w:left="714" w:hanging="357"/>
        <w:contextualSpacing w:val="0"/>
        <w:jc w:val="both"/>
      </w:pPr>
      <w:r w:rsidRPr="00BF43F4">
        <w:t xml:space="preserve">Por último, </w:t>
      </w:r>
      <w:r w:rsidR="00A858B3">
        <w:t xml:space="preserve">y aunque esta sociedad </w:t>
      </w:r>
      <w:r w:rsidR="0040208C">
        <w:t xml:space="preserve">publique directamente los datos sobre contratos (que </w:t>
      </w:r>
      <w:r w:rsidR="00FD3CDB">
        <w:t xml:space="preserve">se ha considerado una buena práctica pese a no ser </w:t>
      </w:r>
      <w:r w:rsidR="0040208C">
        <w:t>posible tener en cuenta dada su falta de actualización)</w:t>
      </w:r>
      <w:r w:rsidR="003F5239">
        <w:t>,</w:t>
      </w:r>
      <w:r w:rsidR="0040208C">
        <w:t xml:space="preserve"> </w:t>
      </w:r>
      <w:r w:rsidRPr="00BF43F4">
        <w:t>debe recordarse la necesidad de publicar cuadros-resumen de aquellas informaciones (contratos) que generalmente se publican enlazando a fuentes centralizadas como la Plataforma de Contratación del Sector Público. Por parte de este Consejo se viene señalando las dificultades de uso de este tipo de fuentes de información para usuarios no familiarizados con ellas, además del hecho de que no se ajustan a los requerimientos de la LTAIBG porque están diseñadas para otras finalidades.</w:t>
      </w:r>
    </w:p>
    <w:p w:rsidR="001179AB" w:rsidRDefault="001179AB" w:rsidP="00885012">
      <w:pPr>
        <w:spacing w:before="120" w:after="120" w:line="312" w:lineRule="auto"/>
        <w:jc w:val="right"/>
      </w:pPr>
      <w:r>
        <w:t>Madrid, abril de 2021</w:t>
      </w:r>
    </w:p>
    <w:p w:rsidR="00CE51A5" w:rsidRDefault="00CE51A5">
      <w:r>
        <w:br w:type="page"/>
      </w:r>
    </w:p>
    <w:p w:rsidR="00121C30" w:rsidRDefault="00121C30"/>
    <w:p w:rsidR="00121C30" w:rsidRPr="00121C30" w:rsidRDefault="00CE51A5"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F5239">
      <w:headerReference w:type="even" r:id="rId14"/>
      <w:headerReference w:type="default" r:id="rId15"/>
      <w:footerReference w:type="even" r:id="rId16"/>
      <w:footerReference w:type="default" r:id="rId17"/>
      <w:headerReference w:type="first" r:id="rId18"/>
      <w:footerReference w:type="first" r:id="rId19"/>
      <w:pgSz w:w="11906" w:h="16838"/>
      <w:pgMar w:top="851"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27" w:rsidRDefault="000D1327" w:rsidP="00932008">
      <w:pPr>
        <w:spacing w:after="0" w:line="240" w:lineRule="auto"/>
      </w:pPr>
      <w:r>
        <w:separator/>
      </w:r>
    </w:p>
  </w:endnote>
  <w:endnote w:type="continuationSeparator" w:id="0">
    <w:p w:rsidR="000D1327" w:rsidRDefault="000D132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A5" w:rsidRDefault="00CE51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A5" w:rsidRDefault="00CE51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A5" w:rsidRDefault="00CE51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27" w:rsidRDefault="000D1327" w:rsidP="00932008">
      <w:pPr>
        <w:spacing w:after="0" w:line="240" w:lineRule="auto"/>
      </w:pPr>
      <w:r>
        <w:separator/>
      </w:r>
    </w:p>
  </w:footnote>
  <w:footnote w:type="continuationSeparator" w:id="0">
    <w:p w:rsidR="000D1327" w:rsidRDefault="000D132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A5" w:rsidRDefault="00CE51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08254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A5" w:rsidRDefault="00CE51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08254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A5" w:rsidRDefault="00CE51A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08254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4F202A"/>
    <w:multiLevelType w:val="hybridMultilevel"/>
    <w:tmpl w:val="6C24433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4441EF0"/>
    <w:multiLevelType w:val="hybridMultilevel"/>
    <w:tmpl w:val="13A4E67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4"/>
  </w:num>
  <w:num w:numId="4">
    <w:abstractNumId w:val="21"/>
  </w:num>
  <w:num w:numId="5">
    <w:abstractNumId w:val="12"/>
  </w:num>
  <w:num w:numId="6">
    <w:abstractNumId w:val="7"/>
  </w:num>
  <w:num w:numId="7">
    <w:abstractNumId w:val="11"/>
  </w:num>
  <w:num w:numId="8">
    <w:abstractNumId w:val="6"/>
  </w:num>
  <w:num w:numId="9">
    <w:abstractNumId w:val="19"/>
  </w:num>
  <w:num w:numId="10">
    <w:abstractNumId w:val="8"/>
  </w:num>
  <w:num w:numId="11">
    <w:abstractNumId w:val="9"/>
  </w:num>
  <w:num w:numId="12">
    <w:abstractNumId w:val="14"/>
  </w:num>
  <w:num w:numId="13">
    <w:abstractNumId w:val="17"/>
  </w:num>
  <w:num w:numId="14">
    <w:abstractNumId w:val="18"/>
  </w:num>
  <w:num w:numId="15">
    <w:abstractNumId w:val="2"/>
  </w:num>
  <w:num w:numId="16">
    <w:abstractNumId w:val="3"/>
  </w:num>
  <w:num w:numId="17">
    <w:abstractNumId w:val="10"/>
  </w:num>
  <w:num w:numId="18">
    <w:abstractNumId w:val="19"/>
  </w:num>
  <w:num w:numId="19">
    <w:abstractNumId w:val="1"/>
  </w:num>
  <w:num w:numId="20">
    <w:abstractNumId w:val="22"/>
  </w:num>
  <w:num w:numId="21">
    <w:abstractNumId w:val="13"/>
  </w:num>
  <w:num w:numId="22">
    <w:abstractNumId w:val="20"/>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5576C"/>
    <w:rsid w:val="00056F6C"/>
    <w:rsid w:val="00063A03"/>
    <w:rsid w:val="00082E36"/>
    <w:rsid w:val="00087908"/>
    <w:rsid w:val="000965B3"/>
    <w:rsid w:val="000A5616"/>
    <w:rsid w:val="000C6CFF"/>
    <w:rsid w:val="000C7D64"/>
    <w:rsid w:val="000D1327"/>
    <w:rsid w:val="000E7845"/>
    <w:rsid w:val="000F12F7"/>
    <w:rsid w:val="000F7B82"/>
    <w:rsid w:val="000F7BCF"/>
    <w:rsid w:val="00102733"/>
    <w:rsid w:val="001037EF"/>
    <w:rsid w:val="001179AB"/>
    <w:rsid w:val="00121C30"/>
    <w:rsid w:val="001509B5"/>
    <w:rsid w:val="00155C93"/>
    <w:rsid w:val="001561A4"/>
    <w:rsid w:val="0015759C"/>
    <w:rsid w:val="00171B86"/>
    <w:rsid w:val="00177C0B"/>
    <w:rsid w:val="00182938"/>
    <w:rsid w:val="001918E8"/>
    <w:rsid w:val="00196E94"/>
    <w:rsid w:val="001A5E94"/>
    <w:rsid w:val="001C2A8B"/>
    <w:rsid w:val="00212589"/>
    <w:rsid w:val="00222C4B"/>
    <w:rsid w:val="00231932"/>
    <w:rsid w:val="00243B6A"/>
    <w:rsid w:val="00247A45"/>
    <w:rsid w:val="00282848"/>
    <w:rsid w:val="002A0B95"/>
    <w:rsid w:val="002A154B"/>
    <w:rsid w:val="002A72B0"/>
    <w:rsid w:val="002B36D2"/>
    <w:rsid w:val="002B4079"/>
    <w:rsid w:val="002D30F5"/>
    <w:rsid w:val="00315D71"/>
    <w:rsid w:val="00320444"/>
    <w:rsid w:val="0032102D"/>
    <w:rsid w:val="00321A48"/>
    <w:rsid w:val="00326F39"/>
    <w:rsid w:val="00345A70"/>
    <w:rsid w:val="00355B0B"/>
    <w:rsid w:val="0035609D"/>
    <w:rsid w:val="003613C3"/>
    <w:rsid w:val="00376EAC"/>
    <w:rsid w:val="00392269"/>
    <w:rsid w:val="003C3B3A"/>
    <w:rsid w:val="003C708A"/>
    <w:rsid w:val="003D3077"/>
    <w:rsid w:val="003E31AC"/>
    <w:rsid w:val="003F0CD0"/>
    <w:rsid w:val="003F0D0D"/>
    <w:rsid w:val="003F271E"/>
    <w:rsid w:val="003F5239"/>
    <w:rsid w:val="003F572A"/>
    <w:rsid w:val="0040208C"/>
    <w:rsid w:val="00414283"/>
    <w:rsid w:val="00441962"/>
    <w:rsid w:val="0044421F"/>
    <w:rsid w:val="004443A9"/>
    <w:rsid w:val="00453CE5"/>
    <w:rsid w:val="00463637"/>
    <w:rsid w:val="00492DF1"/>
    <w:rsid w:val="00497B1E"/>
    <w:rsid w:val="004A193C"/>
    <w:rsid w:val="004D2663"/>
    <w:rsid w:val="004E29AF"/>
    <w:rsid w:val="004E7205"/>
    <w:rsid w:val="004F2655"/>
    <w:rsid w:val="0050370B"/>
    <w:rsid w:val="00521DA9"/>
    <w:rsid w:val="00531564"/>
    <w:rsid w:val="00544E0C"/>
    <w:rsid w:val="00553D6F"/>
    <w:rsid w:val="0056132B"/>
    <w:rsid w:val="00561402"/>
    <w:rsid w:val="00563E2C"/>
    <w:rsid w:val="0057532F"/>
    <w:rsid w:val="005B13BD"/>
    <w:rsid w:val="005B608D"/>
    <w:rsid w:val="005B6CF5"/>
    <w:rsid w:val="005D59B0"/>
    <w:rsid w:val="005D6F3B"/>
    <w:rsid w:val="005F29B8"/>
    <w:rsid w:val="00600638"/>
    <w:rsid w:val="00607165"/>
    <w:rsid w:val="00614881"/>
    <w:rsid w:val="00616000"/>
    <w:rsid w:val="00665CC1"/>
    <w:rsid w:val="00680946"/>
    <w:rsid w:val="006855DB"/>
    <w:rsid w:val="006A24B2"/>
    <w:rsid w:val="006A2766"/>
    <w:rsid w:val="006A390C"/>
    <w:rsid w:val="006A6E63"/>
    <w:rsid w:val="006D5F56"/>
    <w:rsid w:val="006E4529"/>
    <w:rsid w:val="006F3CA6"/>
    <w:rsid w:val="00702FF8"/>
    <w:rsid w:val="00707DA4"/>
    <w:rsid w:val="00710031"/>
    <w:rsid w:val="007116B2"/>
    <w:rsid w:val="0072156A"/>
    <w:rsid w:val="007370E8"/>
    <w:rsid w:val="00742778"/>
    <w:rsid w:val="00743756"/>
    <w:rsid w:val="00743886"/>
    <w:rsid w:val="007444C5"/>
    <w:rsid w:val="00746C83"/>
    <w:rsid w:val="007603B3"/>
    <w:rsid w:val="0076064A"/>
    <w:rsid w:val="007612AB"/>
    <w:rsid w:val="007850FB"/>
    <w:rsid w:val="007903EA"/>
    <w:rsid w:val="00790A5B"/>
    <w:rsid w:val="0079783E"/>
    <w:rsid w:val="007B0F99"/>
    <w:rsid w:val="007D596E"/>
    <w:rsid w:val="007D6373"/>
    <w:rsid w:val="007E6ED4"/>
    <w:rsid w:val="007F1D0F"/>
    <w:rsid w:val="007F72A8"/>
    <w:rsid w:val="00802C7C"/>
    <w:rsid w:val="00806DE9"/>
    <w:rsid w:val="008075A4"/>
    <w:rsid w:val="00826773"/>
    <w:rsid w:val="0083209D"/>
    <w:rsid w:val="00843911"/>
    <w:rsid w:val="00844FA9"/>
    <w:rsid w:val="00873061"/>
    <w:rsid w:val="008770D3"/>
    <w:rsid w:val="00885012"/>
    <w:rsid w:val="008861AF"/>
    <w:rsid w:val="00894571"/>
    <w:rsid w:val="008979D7"/>
    <w:rsid w:val="008A37B5"/>
    <w:rsid w:val="008B3082"/>
    <w:rsid w:val="008C1E1E"/>
    <w:rsid w:val="008D0E54"/>
    <w:rsid w:val="008D3856"/>
    <w:rsid w:val="008E05B9"/>
    <w:rsid w:val="008E7D0B"/>
    <w:rsid w:val="008F5CE3"/>
    <w:rsid w:val="009038B7"/>
    <w:rsid w:val="0090450D"/>
    <w:rsid w:val="00913174"/>
    <w:rsid w:val="0091759F"/>
    <w:rsid w:val="009214BE"/>
    <w:rsid w:val="00924073"/>
    <w:rsid w:val="00932008"/>
    <w:rsid w:val="00953D1D"/>
    <w:rsid w:val="009609E9"/>
    <w:rsid w:val="00967377"/>
    <w:rsid w:val="0098354A"/>
    <w:rsid w:val="009B5E47"/>
    <w:rsid w:val="009C54FB"/>
    <w:rsid w:val="009D16D8"/>
    <w:rsid w:val="009F206C"/>
    <w:rsid w:val="00A10261"/>
    <w:rsid w:val="00A27488"/>
    <w:rsid w:val="00A505F1"/>
    <w:rsid w:val="00A6166B"/>
    <w:rsid w:val="00A8146B"/>
    <w:rsid w:val="00A83804"/>
    <w:rsid w:val="00A858B3"/>
    <w:rsid w:val="00A8668E"/>
    <w:rsid w:val="00A95F9C"/>
    <w:rsid w:val="00AA102A"/>
    <w:rsid w:val="00AA4E7E"/>
    <w:rsid w:val="00AA607B"/>
    <w:rsid w:val="00AB3949"/>
    <w:rsid w:val="00AD06BA"/>
    <w:rsid w:val="00AD2022"/>
    <w:rsid w:val="00AD29E8"/>
    <w:rsid w:val="00AD7C1D"/>
    <w:rsid w:val="00AE1666"/>
    <w:rsid w:val="00AF2AAB"/>
    <w:rsid w:val="00B030DA"/>
    <w:rsid w:val="00B03DF0"/>
    <w:rsid w:val="00B22FFA"/>
    <w:rsid w:val="00B303B2"/>
    <w:rsid w:val="00B316E5"/>
    <w:rsid w:val="00B40246"/>
    <w:rsid w:val="00B63FEE"/>
    <w:rsid w:val="00B804F3"/>
    <w:rsid w:val="00B841AE"/>
    <w:rsid w:val="00B84ED3"/>
    <w:rsid w:val="00B9022C"/>
    <w:rsid w:val="00B932E4"/>
    <w:rsid w:val="00BA1753"/>
    <w:rsid w:val="00BA57D3"/>
    <w:rsid w:val="00BA7733"/>
    <w:rsid w:val="00BB6799"/>
    <w:rsid w:val="00BC6B57"/>
    <w:rsid w:val="00BD4582"/>
    <w:rsid w:val="00BE6A46"/>
    <w:rsid w:val="00BF35C8"/>
    <w:rsid w:val="00BF43F4"/>
    <w:rsid w:val="00BF6F19"/>
    <w:rsid w:val="00C05F64"/>
    <w:rsid w:val="00C074A6"/>
    <w:rsid w:val="00C20F23"/>
    <w:rsid w:val="00C30AE1"/>
    <w:rsid w:val="00C33A23"/>
    <w:rsid w:val="00C43711"/>
    <w:rsid w:val="00C5053A"/>
    <w:rsid w:val="00C50D13"/>
    <w:rsid w:val="00C53AE3"/>
    <w:rsid w:val="00C5744D"/>
    <w:rsid w:val="00C6013A"/>
    <w:rsid w:val="00C65A7A"/>
    <w:rsid w:val="00C66635"/>
    <w:rsid w:val="00C7005E"/>
    <w:rsid w:val="00C72AD3"/>
    <w:rsid w:val="00C9403B"/>
    <w:rsid w:val="00CB5511"/>
    <w:rsid w:val="00CC2049"/>
    <w:rsid w:val="00CC38ED"/>
    <w:rsid w:val="00CC451F"/>
    <w:rsid w:val="00CE51A5"/>
    <w:rsid w:val="00CF23B6"/>
    <w:rsid w:val="00D002D4"/>
    <w:rsid w:val="00D051A3"/>
    <w:rsid w:val="00D164BD"/>
    <w:rsid w:val="00D20453"/>
    <w:rsid w:val="00D23F37"/>
    <w:rsid w:val="00D3051B"/>
    <w:rsid w:val="00D45248"/>
    <w:rsid w:val="00D458C2"/>
    <w:rsid w:val="00D6232D"/>
    <w:rsid w:val="00D9084F"/>
    <w:rsid w:val="00D96F84"/>
    <w:rsid w:val="00DA3658"/>
    <w:rsid w:val="00DA5FC4"/>
    <w:rsid w:val="00DC44B2"/>
    <w:rsid w:val="00DD58B3"/>
    <w:rsid w:val="00DF077D"/>
    <w:rsid w:val="00DF63E7"/>
    <w:rsid w:val="00E0211B"/>
    <w:rsid w:val="00E100D8"/>
    <w:rsid w:val="00E16221"/>
    <w:rsid w:val="00E274F2"/>
    <w:rsid w:val="00E3088D"/>
    <w:rsid w:val="00E326C1"/>
    <w:rsid w:val="00E34195"/>
    <w:rsid w:val="00E42BEA"/>
    <w:rsid w:val="00E47613"/>
    <w:rsid w:val="00E54A74"/>
    <w:rsid w:val="00E84A2A"/>
    <w:rsid w:val="00E85B09"/>
    <w:rsid w:val="00E87BB6"/>
    <w:rsid w:val="00E92927"/>
    <w:rsid w:val="00E92BE3"/>
    <w:rsid w:val="00EA1E0B"/>
    <w:rsid w:val="00EA7789"/>
    <w:rsid w:val="00EC2B5E"/>
    <w:rsid w:val="00ED4A1F"/>
    <w:rsid w:val="00EE2812"/>
    <w:rsid w:val="00F14DA4"/>
    <w:rsid w:val="00F16E31"/>
    <w:rsid w:val="00F22512"/>
    <w:rsid w:val="00F4117B"/>
    <w:rsid w:val="00F47C3B"/>
    <w:rsid w:val="00F66371"/>
    <w:rsid w:val="00F704A4"/>
    <w:rsid w:val="00F71D7D"/>
    <w:rsid w:val="00F71D92"/>
    <w:rsid w:val="00F96B96"/>
    <w:rsid w:val="00FA263C"/>
    <w:rsid w:val="00FC0273"/>
    <w:rsid w:val="00FC4FE1"/>
    <w:rsid w:val="00FD3CD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8943">
      <w:bodyDiv w:val="1"/>
      <w:marLeft w:val="0"/>
      <w:marRight w:val="0"/>
      <w:marTop w:val="0"/>
      <w:marBottom w:val="0"/>
      <w:divBdr>
        <w:top w:val="none" w:sz="0" w:space="0" w:color="auto"/>
        <w:left w:val="none" w:sz="0" w:space="0" w:color="auto"/>
        <w:bottom w:val="none" w:sz="0" w:space="0" w:color="auto"/>
        <w:right w:val="none" w:sz="0" w:space="0" w:color="auto"/>
      </w:divBdr>
      <w:divsChild>
        <w:div w:id="1830707611">
          <w:marLeft w:val="0"/>
          <w:marRight w:val="0"/>
          <w:marTop w:val="0"/>
          <w:marBottom w:val="0"/>
          <w:divBdr>
            <w:top w:val="none" w:sz="0" w:space="0" w:color="auto"/>
            <w:left w:val="none" w:sz="0" w:space="0" w:color="auto"/>
            <w:bottom w:val="none" w:sz="0" w:space="0" w:color="auto"/>
            <w:right w:val="none" w:sz="0" w:space="0" w:color="auto"/>
          </w:divBdr>
        </w:div>
        <w:div w:id="277108182">
          <w:marLeft w:val="0"/>
          <w:marRight w:val="0"/>
          <w:marTop w:val="0"/>
          <w:marBottom w:val="0"/>
          <w:divBdr>
            <w:top w:val="none" w:sz="0" w:space="0" w:color="auto"/>
            <w:left w:val="none" w:sz="0" w:space="0" w:color="auto"/>
            <w:bottom w:val="none" w:sz="0" w:space="0" w:color="auto"/>
            <w:right w:val="none" w:sz="0" w:space="0" w:color="auto"/>
          </w:divBdr>
        </w:div>
      </w:divsChild>
    </w:div>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142089804">
      <w:bodyDiv w:val="1"/>
      <w:marLeft w:val="0"/>
      <w:marRight w:val="0"/>
      <w:marTop w:val="0"/>
      <w:marBottom w:val="0"/>
      <w:divBdr>
        <w:top w:val="none" w:sz="0" w:space="0" w:color="auto"/>
        <w:left w:val="none" w:sz="0" w:space="0" w:color="auto"/>
        <w:bottom w:val="none" w:sz="0" w:space="0" w:color="auto"/>
        <w:right w:val="none" w:sz="0" w:space="0" w:color="auto"/>
      </w:divBdr>
      <w:divsChild>
        <w:div w:id="203759684">
          <w:marLeft w:val="0"/>
          <w:marRight w:val="0"/>
          <w:marTop w:val="0"/>
          <w:marBottom w:val="0"/>
          <w:divBdr>
            <w:top w:val="none" w:sz="0" w:space="0" w:color="auto"/>
            <w:left w:val="none" w:sz="0" w:space="0" w:color="auto"/>
            <w:bottom w:val="none" w:sz="0" w:space="0" w:color="auto"/>
            <w:right w:val="none" w:sz="0" w:space="0" w:color="auto"/>
          </w:divBdr>
        </w:div>
        <w:div w:id="1603685695">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4919219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20">
          <w:marLeft w:val="0"/>
          <w:marRight w:val="0"/>
          <w:marTop w:val="0"/>
          <w:marBottom w:val="0"/>
          <w:divBdr>
            <w:top w:val="none" w:sz="0" w:space="0" w:color="auto"/>
            <w:left w:val="none" w:sz="0" w:space="0" w:color="auto"/>
            <w:bottom w:val="none" w:sz="0" w:space="0" w:color="auto"/>
            <w:right w:val="none" w:sz="0" w:space="0" w:color="auto"/>
          </w:divBdr>
        </w:div>
        <w:div w:id="1422289301">
          <w:marLeft w:val="0"/>
          <w:marRight w:val="0"/>
          <w:marTop w:val="0"/>
          <w:marBottom w:val="0"/>
          <w:divBdr>
            <w:top w:val="none" w:sz="0" w:space="0" w:color="auto"/>
            <w:left w:val="none" w:sz="0" w:space="0" w:color="auto"/>
            <w:bottom w:val="none" w:sz="0" w:space="0" w:color="auto"/>
            <w:right w:val="none" w:sz="0" w:space="0" w:color="auto"/>
          </w:divBdr>
        </w:div>
        <w:div w:id="614600655">
          <w:marLeft w:val="0"/>
          <w:marRight w:val="0"/>
          <w:marTop w:val="0"/>
          <w:marBottom w:val="0"/>
          <w:divBdr>
            <w:top w:val="none" w:sz="0" w:space="0" w:color="auto"/>
            <w:left w:val="none" w:sz="0" w:space="0" w:color="auto"/>
            <w:bottom w:val="none" w:sz="0" w:space="0" w:color="auto"/>
            <w:right w:val="none" w:sz="0" w:space="0" w:color="auto"/>
          </w:divBdr>
        </w:div>
        <w:div w:id="2103605384">
          <w:marLeft w:val="0"/>
          <w:marRight w:val="0"/>
          <w:marTop w:val="0"/>
          <w:marBottom w:val="0"/>
          <w:divBdr>
            <w:top w:val="none" w:sz="0" w:space="0" w:color="auto"/>
            <w:left w:val="none" w:sz="0" w:space="0" w:color="auto"/>
            <w:bottom w:val="none" w:sz="0" w:space="0" w:color="auto"/>
            <w:right w:val="none" w:sz="0" w:space="0" w:color="auto"/>
          </w:divBdr>
        </w:div>
        <w:div w:id="510990938">
          <w:marLeft w:val="0"/>
          <w:marRight w:val="0"/>
          <w:marTop w:val="0"/>
          <w:marBottom w:val="0"/>
          <w:divBdr>
            <w:top w:val="none" w:sz="0" w:space="0" w:color="auto"/>
            <w:left w:val="none" w:sz="0" w:space="0" w:color="auto"/>
            <w:bottom w:val="none" w:sz="0" w:space="0" w:color="auto"/>
            <w:right w:val="none" w:sz="0" w:space="0" w:color="auto"/>
          </w:divBdr>
        </w:div>
        <w:div w:id="2027439373">
          <w:marLeft w:val="0"/>
          <w:marRight w:val="0"/>
          <w:marTop w:val="0"/>
          <w:marBottom w:val="0"/>
          <w:divBdr>
            <w:top w:val="none" w:sz="0" w:space="0" w:color="auto"/>
            <w:left w:val="none" w:sz="0" w:space="0" w:color="auto"/>
            <w:bottom w:val="none" w:sz="0" w:space="0" w:color="auto"/>
            <w:right w:val="none" w:sz="0" w:space="0" w:color="auto"/>
          </w:divBdr>
        </w:div>
      </w:divsChild>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3890399">
      <w:bodyDiv w:val="1"/>
      <w:marLeft w:val="0"/>
      <w:marRight w:val="0"/>
      <w:marTop w:val="0"/>
      <w:marBottom w:val="0"/>
      <w:divBdr>
        <w:top w:val="none" w:sz="0" w:space="0" w:color="auto"/>
        <w:left w:val="none" w:sz="0" w:space="0" w:color="auto"/>
        <w:bottom w:val="none" w:sz="0" w:space="0" w:color="auto"/>
        <w:right w:val="none" w:sz="0" w:space="0" w:color="auto"/>
      </w:divBdr>
      <w:divsChild>
        <w:div w:id="1036858203">
          <w:marLeft w:val="0"/>
          <w:marRight w:val="0"/>
          <w:marTop w:val="0"/>
          <w:marBottom w:val="0"/>
          <w:divBdr>
            <w:top w:val="none" w:sz="0" w:space="0" w:color="auto"/>
            <w:left w:val="none" w:sz="0" w:space="0" w:color="auto"/>
            <w:bottom w:val="none" w:sz="0" w:space="0" w:color="auto"/>
            <w:right w:val="none" w:sz="0" w:space="0" w:color="auto"/>
          </w:divBdr>
        </w:div>
        <w:div w:id="838347813">
          <w:marLeft w:val="0"/>
          <w:marRight w:val="0"/>
          <w:marTop w:val="0"/>
          <w:marBottom w:val="0"/>
          <w:divBdr>
            <w:top w:val="none" w:sz="0" w:space="0" w:color="auto"/>
            <w:left w:val="none" w:sz="0" w:space="0" w:color="auto"/>
            <w:bottom w:val="none" w:sz="0" w:space="0" w:color="auto"/>
            <w:right w:val="none" w:sz="0" w:space="0" w:color="auto"/>
          </w:divBdr>
        </w:div>
        <w:div w:id="221605717">
          <w:marLeft w:val="0"/>
          <w:marRight w:val="0"/>
          <w:marTop w:val="0"/>
          <w:marBottom w:val="0"/>
          <w:divBdr>
            <w:top w:val="none" w:sz="0" w:space="0" w:color="auto"/>
            <w:left w:val="none" w:sz="0" w:space="0" w:color="auto"/>
            <w:bottom w:val="none" w:sz="0" w:space="0" w:color="auto"/>
            <w:right w:val="none" w:sz="0" w:space="0" w:color="auto"/>
          </w:divBdr>
        </w:div>
        <w:div w:id="749471193">
          <w:marLeft w:val="0"/>
          <w:marRight w:val="0"/>
          <w:marTop w:val="0"/>
          <w:marBottom w:val="0"/>
          <w:divBdr>
            <w:top w:val="none" w:sz="0" w:space="0" w:color="auto"/>
            <w:left w:val="none" w:sz="0" w:space="0" w:color="auto"/>
            <w:bottom w:val="none" w:sz="0" w:space="0" w:color="auto"/>
            <w:right w:val="none" w:sz="0" w:space="0" w:color="auto"/>
          </w:divBdr>
        </w:div>
        <w:div w:id="1334142531">
          <w:marLeft w:val="0"/>
          <w:marRight w:val="0"/>
          <w:marTop w:val="0"/>
          <w:marBottom w:val="0"/>
          <w:divBdr>
            <w:top w:val="none" w:sz="0" w:space="0" w:color="auto"/>
            <w:left w:val="none" w:sz="0" w:space="0" w:color="auto"/>
            <w:bottom w:val="none" w:sz="0" w:space="0" w:color="auto"/>
            <w:right w:val="none" w:sz="0" w:space="0" w:color="auto"/>
          </w:divBdr>
        </w:div>
      </w:divsChild>
    </w:div>
    <w:div w:id="1122461016">
      <w:bodyDiv w:val="1"/>
      <w:marLeft w:val="0"/>
      <w:marRight w:val="0"/>
      <w:marTop w:val="0"/>
      <w:marBottom w:val="0"/>
      <w:divBdr>
        <w:top w:val="none" w:sz="0" w:space="0" w:color="auto"/>
        <w:left w:val="none" w:sz="0" w:space="0" w:color="auto"/>
        <w:bottom w:val="none" w:sz="0" w:space="0" w:color="auto"/>
        <w:right w:val="none" w:sz="0" w:space="0" w:color="auto"/>
      </w:divBdr>
      <w:divsChild>
        <w:div w:id="275212317">
          <w:marLeft w:val="0"/>
          <w:marRight w:val="0"/>
          <w:marTop w:val="0"/>
          <w:marBottom w:val="0"/>
          <w:divBdr>
            <w:top w:val="none" w:sz="0" w:space="0" w:color="auto"/>
            <w:left w:val="none" w:sz="0" w:space="0" w:color="auto"/>
            <w:bottom w:val="none" w:sz="0" w:space="0" w:color="auto"/>
            <w:right w:val="none" w:sz="0" w:space="0" w:color="auto"/>
          </w:divBdr>
        </w:div>
        <w:div w:id="1214344770">
          <w:marLeft w:val="0"/>
          <w:marRight w:val="0"/>
          <w:marTop w:val="0"/>
          <w:marBottom w:val="0"/>
          <w:divBdr>
            <w:top w:val="none" w:sz="0" w:space="0" w:color="auto"/>
            <w:left w:val="none" w:sz="0" w:space="0" w:color="auto"/>
            <w:bottom w:val="none" w:sz="0" w:space="0" w:color="auto"/>
            <w:right w:val="none" w:sz="0" w:space="0" w:color="auto"/>
          </w:divBdr>
        </w:div>
        <w:div w:id="346755027">
          <w:marLeft w:val="0"/>
          <w:marRight w:val="0"/>
          <w:marTop w:val="0"/>
          <w:marBottom w:val="0"/>
          <w:divBdr>
            <w:top w:val="none" w:sz="0" w:space="0" w:color="auto"/>
            <w:left w:val="none" w:sz="0" w:space="0" w:color="auto"/>
            <w:bottom w:val="none" w:sz="0" w:space="0" w:color="auto"/>
            <w:right w:val="none" w:sz="0" w:space="0" w:color="auto"/>
          </w:divBdr>
        </w:div>
        <w:div w:id="380984486">
          <w:marLeft w:val="0"/>
          <w:marRight w:val="0"/>
          <w:marTop w:val="0"/>
          <w:marBottom w:val="0"/>
          <w:divBdr>
            <w:top w:val="none" w:sz="0" w:space="0" w:color="auto"/>
            <w:left w:val="none" w:sz="0" w:space="0" w:color="auto"/>
            <w:bottom w:val="none" w:sz="0" w:space="0" w:color="auto"/>
            <w:right w:val="none" w:sz="0" w:space="0" w:color="auto"/>
          </w:divBdr>
        </w:div>
        <w:div w:id="1704936590">
          <w:marLeft w:val="0"/>
          <w:marRight w:val="0"/>
          <w:marTop w:val="0"/>
          <w:marBottom w:val="0"/>
          <w:divBdr>
            <w:top w:val="none" w:sz="0" w:space="0" w:color="auto"/>
            <w:left w:val="none" w:sz="0" w:space="0" w:color="auto"/>
            <w:bottom w:val="none" w:sz="0" w:space="0" w:color="auto"/>
            <w:right w:val="none" w:sz="0" w:space="0" w:color="auto"/>
          </w:divBdr>
        </w:div>
        <w:div w:id="332611206">
          <w:marLeft w:val="0"/>
          <w:marRight w:val="0"/>
          <w:marTop w:val="0"/>
          <w:marBottom w:val="0"/>
          <w:divBdr>
            <w:top w:val="none" w:sz="0" w:space="0" w:color="auto"/>
            <w:left w:val="none" w:sz="0" w:space="0" w:color="auto"/>
            <w:bottom w:val="none" w:sz="0" w:space="0" w:color="auto"/>
            <w:right w:val="none" w:sz="0" w:space="0" w:color="auto"/>
          </w:divBdr>
        </w:div>
        <w:div w:id="1134910336">
          <w:marLeft w:val="0"/>
          <w:marRight w:val="0"/>
          <w:marTop w:val="0"/>
          <w:marBottom w:val="0"/>
          <w:divBdr>
            <w:top w:val="none" w:sz="0" w:space="0" w:color="auto"/>
            <w:left w:val="none" w:sz="0" w:space="0" w:color="auto"/>
            <w:bottom w:val="none" w:sz="0" w:space="0" w:color="auto"/>
            <w:right w:val="none" w:sz="0" w:space="0" w:color="auto"/>
          </w:divBdr>
        </w:div>
        <w:div w:id="1874997504">
          <w:marLeft w:val="0"/>
          <w:marRight w:val="0"/>
          <w:marTop w:val="0"/>
          <w:marBottom w:val="0"/>
          <w:divBdr>
            <w:top w:val="none" w:sz="0" w:space="0" w:color="auto"/>
            <w:left w:val="none" w:sz="0" w:space="0" w:color="auto"/>
            <w:bottom w:val="none" w:sz="0" w:space="0" w:color="auto"/>
            <w:right w:val="none" w:sz="0" w:space="0" w:color="auto"/>
          </w:divBdr>
        </w:div>
        <w:div w:id="1854299442">
          <w:marLeft w:val="0"/>
          <w:marRight w:val="0"/>
          <w:marTop w:val="0"/>
          <w:marBottom w:val="0"/>
          <w:divBdr>
            <w:top w:val="none" w:sz="0" w:space="0" w:color="auto"/>
            <w:left w:val="none" w:sz="0" w:space="0" w:color="auto"/>
            <w:bottom w:val="none" w:sz="0" w:space="0" w:color="auto"/>
            <w:right w:val="none" w:sz="0" w:space="0" w:color="auto"/>
          </w:divBdr>
        </w:div>
        <w:div w:id="2061662712">
          <w:marLeft w:val="0"/>
          <w:marRight w:val="0"/>
          <w:marTop w:val="0"/>
          <w:marBottom w:val="0"/>
          <w:divBdr>
            <w:top w:val="none" w:sz="0" w:space="0" w:color="auto"/>
            <w:left w:val="none" w:sz="0" w:space="0" w:color="auto"/>
            <w:bottom w:val="none" w:sz="0" w:space="0" w:color="auto"/>
            <w:right w:val="none" w:sz="0" w:space="0" w:color="auto"/>
          </w:divBdr>
        </w:div>
        <w:div w:id="1037318583">
          <w:marLeft w:val="0"/>
          <w:marRight w:val="0"/>
          <w:marTop w:val="0"/>
          <w:marBottom w:val="0"/>
          <w:divBdr>
            <w:top w:val="none" w:sz="0" w:space="0" w:color="auto"/>
            <w:left w:val="none" w:sz="0" w:space="0" w:color="auto"/>
            <w:bottom w:val="none" w:sz="0" w:space="0" w:color="auto"/>
            <w:right w:val="none" w:sz="0" w:space="0" w:color="auto"/>
          </w:divBdr>
        </w:div>
        <w:div w:id="893811651">
          <w:marLeft w:val="0"/>
          <w:marRight w:val="0"/>
          <w:marTop w:val="0"/>
          <w:marBottom w:val="0"/>
          <w:divBdr>
            <w:top w:val="none" w:sz="0" w:space="0" w:color="auto"/>
            <w:left w:val="none" w:sz="0" w:space="0" w:color="auto"/>
            <w:bottom w:val="none" w:sz="0" w:space="0" w:color="auto"/>
            <w:right w:val="none" w:sz="0" w:space="0" w:color="auto"/>
          </w:divBdr>
        </w:div>
        <w:div w:id="109515282">
          <w:marLeft w:val="0"/>
          <w:marRight w:val="0"/>
          <w:marTop w:val="0"/>
          <w:marBottom w:val="0"/>
          <w:divBdr>
            <w:top w:val="none" w:sz="0" w:space="0" w:color="auto"/>
            <w:left w:val="none" w:sz="0" w:space="0" w:color="auto"/>
            <w:bottom w:val="none" w:sz="0" w:space="0" w:color="auto"/>
            <w:right w:val="none" w:sz="0" w:space="0" w:color="auto"/>
          </w:divBdr>
        </w:div>
        <w:div w:id="1442067952">
          <w:marLeft w:val="0"/>
          <w:marRight w:val="0"/>
          <w:marTop w:val="0"/>
          <w:marBottom w:val="0"/>
          <w:divBdr>
            <w:top w:val="none" w:sz="0" w:space="0" w:color="auto"/>
            <w:left w:val="none" w:sz="0" w:space="0" w:color="auto"/>
            <w:bottom w:val="none" w:sz="0" w:space="0" w:color="auto"/>
            <w:right w:val="none" w:sz="0" w:space="0" w:color="auto"/>
          </w:divBdr>
        </w:div>
      </w:divsChild>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 w:id="1879857966">
      <w:bodyDiv w:val="1"/>
      <w:marLeft w:val="0"/>
      <w:marRight w:val="0"/>
      <w:marTop w:val="0"/>
      <w:marBottom w:val="0"/>
      <w:divBdr>
        <w:top w:val="none" w:sz="0" w:space="0" w:color="auto"/>
        <w:left w:val="none" w:sz="0" w:space="0" w:color="auto"/>
        <w:bottom w:val="none" w:sz="0" w:space="0" w:color="auto"/>
        <w:right w:val="none" w:sz="0" w:space="0" w:color="auto"/>
      </w:divBdr>
      <w:divsChild>
        <w:div w:id="1877429101">
          <w:marLeft w:val="0"/>
          <w:marRight w:val="0"/>
          <w:marTop w:val="0"/>
          <w:marBottom w:val="0"/>
          <w:divBdr>
            <w:top w:val="none" w:sz="0" w:space="0" w:color="auto"/>
            <w:left w:val="none" w:sz="0" w:space="0" w:color="auto"/>
            <w:bottom w:val="none" w:sz="0" w:space="0" w:color="auto"/>
            <w:right w:val="none" w:sz="0" w:space="0" w:color="auto"/>
          </w:divBdr>
        </w:div>
        <w:div w:id="1002274619">
          <w:marLeft w:val="0"/>
          <w:marRight w:val="0"/>
          <w:marTop w:val="0"/>
          <w:marBottom w:val="0"/>
          <w:divBdr>
            <w:top w:val="none" w:sz="0" w:space="0" w:color="auto"/>
            <w:left w:val="none" w:sz="0" w:space="0" w:color="auto"/>
            <w:bottom w:val="none" w:sz="0" w:space="0" w:color="auto"/>
            <w:right w:val="none" w:sz="0" w:space="0" w:color="auto"/>
          </w:divBdr>
        </w:div>
        <w:div w:id="910193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imprentadebilletes.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56208"/>
    <w:rsid w:val="000F349A"/>
    <w:rsid w:val="0013771E"/>
    <w:rsid w:val="001D68FC"/>
    <w:rsid w:val="002353EE"/>
    <w:rsid w:val="00391BE2"/>
    <w:rsid w:val="003D088C"/>
    <w:rsid w:val="0043252F"/>
    <w:rsid w:val="004C7436"/>
    <w:rsid w:val="005C439C"/>
    <w:rsid w:val="006A79BF"/>
    <w:rsid w:val="006E19CB"/>
    <w:rsid w:val="007A0322"/>
    <w:rsid w:val="007A1A3C"/>
    <w:rsid w:val="00875600"/>
    <w:rsid w:val="008B2695"/>
    <w:rsid w:val="008E1A51"/>
    <w:rsid w:val="009B3782"/>
    <w:rsid w:val="00A1408F"/>
    <w:rsid w:val="00A66078"/>
    <w:rsid w:val="00BF2C04"/>
    <w:rsid w:val="00CA3A68"/>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EE99CEE-5631-4C93-86C8-D70AA957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2045</TotalTime>
  <Pages>13</Pages>
  <Words>2530</Words>
  <Characters>13920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142</cp:revision>
  <cp:lastPrinted>2007-10-26T10:03:00Z</cp:lastPrinted>
  <dcterms:created xsi:type="dcterms:W3CDTF">2021-02-24T12:44:00Z</dcterms:created>
  <dcterms:modified xsi:type="dcterms:W3CDTF">2021-05-07T07:17:00Z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