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349624</wp:posOffset>
                </wp:positionH>
                <wp:positionV relativeFrom="paragraph">
                  <wp:posOffset>-84989</wp:posOffset>
                </wp:positionV>
                <wp:extent cx="6464300" cy="1506071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506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0833F4" w:rsidRPr="00006957" w:rsidRDefault="000833F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55pt;margin-top:-6.7pt;width:509pt;height:1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0833F4" w:rsidRPr="00006957" w:rsidRDefault="000833F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02E7C">
        <w:t>333</w: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33F4" w:rsidRDefault="000833F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0833F4" w:rsidRDefault="000833F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3B0531" w:rsidP="00190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SEPES</w:t>
            </w:r>
            <w:r w:rsidR="00190B2F">
              <w:rPr>
                <w:sz w:val="24"/>
                <w:szCs w:val="24"/>
              </w:rPr>
              <w:t xml:space="preserve"> Entidad Pública Empresarial del Suelo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944C7D" w:rsidP="003B0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0531">
              <w:rPr>
                <w:sz w:val="24"/>
                <w:szCs w:val="24"/>
              </w:rPr>
              <w:t>9</w:t>
            </w:r>
            <w:r w:rsidR="002B47F9">
              <w:rPr>
                <w:sz w:val="24"/>
                <w:szCs w:val="24"/>
              </w:rPr>
              <w:t>/04/2021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3B0531">
            <w:pPr>
              <w:rPr>
                <w:sz w:val="24"/>
                <w:szCs w:val="24"/>
              </w:rPr>
            </w:pPr>
            <w:r w:rsidRPr="003B0531">
              <w:rPr>
                <w:sz w:val="24"/>
                <w:szCs w:val="24"/>
              </w:rPr>
              <w:t>https://www.sepes.es/es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F14DA4" w:rsidTr="00AE0920">
        <w:tc>
          <w:tcPr>
            <w:tcW w:w="1760" w:type="dxa"/>
            <w:shd w:val="clear" w:color="auto" w:fill="4D7F52"/>
          </w:tcPr>
          <w:p w:rsidR="005B19E4" w:rsidRPr="00F14DA4" w:rsidRDefault="005B19E4" w:rsidP="00AE092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5B19E4" w:rsidRPr="00F14DA4" w:rsidRDefault="005B19E4" w:rsidP="00AE092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5B19E4" w:rsidRPr="00F14DA4" w:rsidRDefault="005B19E4" w:rsidP="00AE0920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5B19E4" w:rsidRPr="00F14DA4" w:rsidTr="00AE0920">
        <w:tc>
          <w:tcPr>
            <w:tcW w:w="1760" w:type="dxa"/>
          </w:tcPr>
          <w:p w:rsidR="005B19E4" w:rsidRPr="00F14DA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5B19E4" w:rsidRPr="00F14DA4" w:rsidRDefault="005B19E4" w:rsidP="00AE0920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AE09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AE0920">
        <w:tc>
          <w:tcPr>
            <w:tcW w:w="1760" w:type="dxa"/>
          </w:tcPr>
          <w:p w:rsidR="005B19E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5B19E4" w:rsidRDefault="005B19E4" w:rsidP="00AE0920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AE09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AE0920">
        <w:tc>
          <w:tcPr>
            <w:tcW w:w="1760" w:type="dxa"/>
          </w:tcPr>
          <w:p w:rsidR="005B19E4" w:rsidRPr="00F14DA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5B19E4" w:rsidRPr="00F14DA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AE09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AE0920">
        <w:tc>
          <w:tcPr>
            <w:tcW w:w="1760" w:type="dxa"/>
          </w:tcPr>
          <w:p w:rsidR="005B19E4" w:rsidRPr="00F14DA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5B19E4" w:rsidRPr="00F14DA4" w:rsidRDefault="008B158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vinculada</w:t>
            </w:r>
            <w:r w:rsidR="005B19E4">
              <w:rPr>
                <w:sz w:val="20"/>
                <w:szCs w:val="20"/>
              </w:rPr>
              <w:t>s o dependientes de administraciones públicas</w:t>
            </w:r>
            <w:r>
              <w:rPr>
                <w:sz w:val="20"/>
                <w:szCs w:val="20"/>
              </w:rPr>
              <w:t>. Entidades Públicas Empresariales.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AE09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5B19E4" w:rsidRPr="00F14DA4" w:rsidTr="00AE0920">
        <w:tc>
          <w:tcPr>
            <w:tcW w:w="1760" w:type="dxa"/>
          </w:tcPr>
          <w:p w:rsidR="005B19E4" w:rsidRPr="00F14DA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5B19E4" w:rsidRPr="00F14DA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AE09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AE0920">
        <w:tc>
          <w:tcPr>
            <w:tcW w:w="1760" w:type="dxa"/>
          </w:tcPr>
          <w:p w:rsidR="005B19E4" w:rsidRPr="00F14DA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5B19E4" w:rsidRPr="00F14DA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AE09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AE0920">
        <w:tc>
          <w:tcPr>
            <w:tcW w:w="1760" w:type="dxa"/>
          </w:tcPr>
          <w:p w:rsidR="005B19E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5B19E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AE09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AE0920">
        <w:tc>
          <w:tcPr>
            <w:tcW w:w="1760" w:type="dxa"/>
          </w:tcPr>
          <w:p w:rsidR="005B19E4" w:rsidRPr="00F14DA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5B19E4" w:rsidRPr="00F14DA4" w:rsidRDefault="005B19E4" w:rsidP="00CC5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del Sector Público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AE09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5D92" w:rsidRPr="00F14DA4" w:rsidTr="00AE0920">
        <w:tc>
          <w:tcPr>
            <w:tcW w:w="1760" w:type="dxa"/>
          </w:tcPr>
          <w:p w:rsidR="00CC5D92" w:rsidRDefault="00CC5D92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C5D92" w:rsidRDefault="00CC5D92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CC5D92" w:rsidRPr="004A123A" w:rsidRDefault="00CC5D92" w:rsidP="00AE09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AE0920">
        <w:tc>
          <w:tcPr>
            <w:tcW w:w="1760" w:type="dxa"/>
          </w:tcPr>
          <w:p w:rsidR="005B19E4" w:rsidRPr="00F14DA4" w:rsidRDefault="005B19E4" w:rsidP="00CC5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CC5D92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:rsidR="005B19E4" w:rsidRPr="00F14DA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AE09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AE0920">
        <w:tc>
          <w:tcPr>
            <w:tcW w:w="1760" w:type="dxa"/>
          </w:tcPr>
          <w:p w:rsidR="005B19E4" w:rsidRPr="00F14DA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5B19E4" w:rsidRPr="00F14DA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AE09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AE0920">
        <w:tc>
          <w:tcPr>
            <w:tcW w:w="1760" w:type="dxa"/>
          </w:tcPr>
          <w:p w:rsidR="005B19E4" w:rsidRPr="00F14DA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5B19E4" w:rsidRPr="00F14DA4" w:rsidRDefault="005B19E4" w:rsidP="00AE0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AE092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61402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544E0C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92723A" w:rsidRPr="00BB6799" w:rsidTr="00AE0920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92723A" w:rsidRPr="0057532F" w:rsidRDefault="0092723A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92723A" w:rsidRPr="00BB6799" w:rsidTr="00AE092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AE092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AE092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AE092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92723A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AD2022" w:rsidRPr="00BB6799" w:rsidTr="00AE0920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3B2BD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 w:rsidR="003B2BD6">
              <w:rPr>
                <w:sz w:val="20"/>
                <w:szCs w:val="20"/>
              </w:rPr>
              <w:t>de gestión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44E0C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  <w:r w:rsidRPr="001E0D3C">
              <w:rPr>
                <w:b/>
              </w:rPr>
              <w:t>x</w:t>
            </w:r>
          </w:p>
        </w:tc>
      </w:tr>
      <w:tr w:rsidR="00544E0C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  <w:r w:rsidRPr="001E0D3C">
              <w:rPr>
                <w:b/>
              </w:rPr>
              <w:t>x</w:t>
            </w:r>
          </w:p>
        </w:tc>
      </w:tr>
      <w:tr w:rsidR="005F29B8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5F29B8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AD2022" w:rsidRPr="00BB6799" w:rsidTr="00AE092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E0920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317CE5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256654">
            <w:pPr>
              <w:jc w:val="both"/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2566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D41810" w:rsidRDefault="00D41810" w:rsidP="00256654">
            <w:pPr>
              <w:jc w:val="both"/>
              <w:rPr>
                <w:b/>
                <w:sz w:val="24"/>
                <w:szCs w:val="24"/>
              </w:rPr>
            </w:pPr>
            <w:r w:rsidRPr="00D4181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3969" w:type="dxa"/>
            <w:vMerge w:val="restart"/>
          </w:tcPr>
          <w:p w:rsidR="00CB5511" w:rsidRPr="000C6CFF" w:rsidRDefault="00944C7D" w:rsidP="002566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acceso al Portal de Transparencia de </w:t>
            </w:r>
            <w:r w:rsidR="003B0531">
              <w:rPr>
                <w:sz w:val="20"/>
                <w:szCs w:val="20"/>
              </w:rPr>
              <w:t>SEPES</w:t>
            </w:r>
            <w:r w:rsidR="00D02F18">
              <w:rPr>
                <w:sz w:val="20"/>
                <w:szCs w:val="20"/>
              </w:rPr>
              <w:t xml:space="preserve"> </w:t>
            </w:r>
            <w:r w:rsidR="00190B2F">
              <w:rPr>
                <w:sz w:val="20"/>
                <w:szCs w:val="20"/>
              </w:rPr>
              <w:t xml:space="preserve">cuenta con un banner hacia la mitad de la página home. También se puede acceder a través del enlace a pie de página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256654">
            <w:pPr>
              <w:jc w:val="both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2566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2566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256654">
            <w:pPr>
              <w:jc w:val="both"/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256654">
            <w:pPr>
              <w:jc w:val="both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256654">
            <w:pPr>
              <w:jc w:val="both"/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2566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256654">
            <w:pPr>
              <w:jc w:val="both"/>
              <w:rPr>
                <w:sz w:val="20"/>
                <w:szCs w:val="20"/>
              </w:rPr>
            </w:pPr>
          </w:p>
        </w:tc>
      </w:tr>
    </w:tbl>
    <w:p w:rsidR="00CB5511" w:rsidRDefault="00CB5511" w:rsidP="00256654">
      <w:pPr>
        <w:jc w:val="both"/>
      </w:pPr>
    </w:p>
    <w:p w:rsidR="00CB5511" w:rsidRDefault="00CB5511" w:rsidP="00256654">
      <w:pPr>
        <w:jc w:val="both"/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256654">
            <w:pPr>
              <w:jc w:val="both"/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 w:rsidP="00256654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2566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CE0544" w:rsidRDefault="003B0531" w:rsidP="002566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información se organiza en 6 apartados: Información General, Normativa y Funciones; Organización y Gobierno; Información Económica; Contratos, Convenios y Subvenciones; Planificación, actuaciones y resultados; Derecho de acceso a la información.</w:t>
            </w:r>
          </w:p>
          <w:p w:rsidR="000E23CC" w:rsidRPr="00932008" w:rsidRDefault="000E23CC" w:rsidP="00256654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3B0531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561402" w:rsidRDefault="00190B2F" w:rsidP="00190B2F">
      <w:pPr>
        <w:jc w:val="center"/>
      </w:pPr>
      <w:r>
        <w:rPr>
          <w:noProof/>
        </w:rPr>
        <w:drawing>
          <wp:inline distT="0" distB="0" distL="0" distR="0" wp14:anchorId="1159CA58" wp14:editId="3CB44346">
            <wp:extent cx="4095590" cy="2989089"/>
            <wp:effectExtent l="0" t="0" r="635" b="190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550" t="2114" r="24279" b="2942"/>
                    <a:stretch/>
                  </pic:blipFill>
                  <pic:spPr bwMode="auto">
                    <a:xfrm>
                      <a:off x="0" y="0"/>
                      <a:ext cx="4106366" cy="2996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61402"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90B2F" w:rsidRDefault="003D53D6" w:rsidP="003D53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90B2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F38B1" w:rsidRPr="001426F9" w:rsidRDefault="0068786F" w:rsidP="0068786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>
              <w:rPr>
                <w:sz w:val="20"/>
                <w:szCs w:val="20"/>
              </w:rPr>
              <w:t>La información carece de referencias a la última fecha en que se revisó o actualizó la información.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90B2F" w:rsidRDefault="003F38B1" w:rsidP="003D53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90B2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426F9" w:rsidRDefault="006637DB" w:rsidP="0068786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6637D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</w:t>
            </w:r>
            <w:r w:rsidR="000E23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3B053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está datada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y no existen referencias a la última fecha en la que se revisó o actualizó la información</w:t>
            </w:r>
            <w:r w:rsidR="00302E7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90B2F" w:rsidRDefault="00E34195" w:rsidP="003D53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E144D" w:rsidRPr="00CE0544" w:rsidRDefault="00CE0544" w:rsidP="00190B2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0E23CC" w:rsidRPr="00CE054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90B2F" w:rsidRDefault="0091476E" w:rsidP="003D53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90B2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E0544" w:rsidRDefault="00190B2F" w:rsidP="00D4181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</w:t>
            </w:r>
            <w:r w:rsidR="003D5886" w:rsidRPr="003D588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o se ha localizado </w:t>
            </w:r>
            <w:r w:rsidR="00D4181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toda la </w:t>
            </w:r>
            <w:r w:rsidR="003D5886" w:rsidRPr="003D588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Sólo informa de los órganos de gobierno: Consejo de Administración y Comité de Dirección.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90B2F" w:rsidRDefault="00933FCE" w:rsidP="003D53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90B2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E0544" w:rsidRDefault="0068786F" w:rsidP="00190B2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Fechado en enero de 2021</w:t>
            </w:r>
          </w:p>
        </w:tc>
      </w:tr>
      <w:tr w:rsidR="00371F01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371F01" w:rsidRPr="00CB5511" w:rsidRDefault="00371F01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71F01" w:rsidRPr="00E34195" w:rsidRDefault="00371F01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71F01" w:rsidRPr="00190B2F" w:rsidRDefault="004062BE" w:rsidP="003D53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90B2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71F01" w:rsidRPr="00CE0544" w:rsidRDefault="003018A9" w:rsidP="00190B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E0544">
              <w:rPr>
                <w:sz w:val="20"/>
                <w:szCs w:val="20"/>
              </w:rPr>
              <w:t xml:space="preserve">Se accede a esta información a través del organigrama. </w:t>
            </w:r>
          </w:p>
        </w:tc>
      </w:tr>
      <w:tr w:rsidR="00371F01" w:rsidRPr="00CB5511" w:rsidTr="00EC4805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371F01" w:rsidRPr="00CB5511" w:rsidRDefault="00371F01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71F01" w:rsidRPr="00E34195" w:rsidRDefault="00371F01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71F01" w:rsidRPr="00190B2F" w:rsidRDefault="004062BE" w:rsidP="003D53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90B2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shd w:val="clear" w:color="auto" w:fill="auto"/>
          </w:tcPr>
          <w:p w:rsidR="00371F01" w:rsidRPr="00CE0544" w:rsidRDefault="003D5886" w:rsidP="0025665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información </w:t>
            </w:r>
            <w:r w:rsidR="0068786F">
              <w:rPr>
                <w:sz w:val="20"/>
                <w:szCs w:val="20"/>
              </w:rPr>
              <w:t>carece</w:t>
            </w:r>
            <w:r>
              <w:rPr>
                <w:sz w:val="20"/>
                <w:szCs w:val="20"/>
              </w:rPr>
              <w:t xml:space="preserve"> </w:t>
            </w:r>
            <w:r w:rsidR="002F0EE8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referencias a la última fecha en que se revisó o actualizó.</w:t>
            </w:r>
          </w:p>
        </w:tc>
      </w:tr>
      <w:tr w:rsidR="001561A4" w:rsidRPr="00CB5511" w:rsidTr="00DE144D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1561A4" w:rsidRPr="001561A4" w:rsidRDefault="001561A4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1561A4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sobre planificación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E34195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Planes y Programas 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190B2F" w:rsidRDefault="003F38B1" w:rsidP="003D53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90B2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shd w:val="clear" w:color="auto" w:fill="auto"/>
          </w:tcPr>
          <w:p w:rsidR="009C6ED2" w:rsidRPr="001426F9" w:rsidRDefault="009C6ED2" w:rsidP="00190B2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</w:p>
        </w:tc>
      </w:tr>
      <w:tr w:rsidR="001561A4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1561A4" w:rsidRPr="00CB5511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E34195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Grado de cumplimiento y resultados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190B2F" w:rsidRDefault="00896AE8" w:rsidP="003D53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90B2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560713" w:rsidRDefault="00896AE8" w:rsidP="00190B2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 el informe ejecutivo de la evaluación de cumplimiento y resultados del plan anual de actuación.</w:t>
            </w:r>
          </w:p>
        </w:tc>
      </w:tr>
      <w:tr w:rsidR="001561A4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1561A4" w:rsidRPr="00CB5511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E34195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Indicadores de medida y valoración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190B2F" w:rsidRDefault="00896AE8" w:rsidP="003D53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90B2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560713" w:rsidRDefault="00896AE8" w:rsidP="00190B2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está incluida en los planes anuales</w:t>
            </w:r>
          </w:p>
        </w:tc>
      </w:tr>
    </w:tbl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896AE8" w:rsidRDefault="00896AE8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896AE8" w:rsidRDefault="00896AE8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896AE8" w:rsidRDefault="00896AE8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5042C0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extodeglobo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D9E5C1" wp14:editId="414FCEDE">
                <wp:simplePos x="0" y="0"/>
                <wp:positionH relativeFrom="column">
                  <wp:posOffset>379379</wp:posOffset>
                </wp:positionH>
                <wp:positionV relativeFrom="paragraph">
                  <wp:posOffset>3661</wp:posOffset>
                </wp:positionV>
                <wp:extent cx="5509260" cy="3307405"/>
                <wp:effectExtent l="0" t="0" r="15240" b="2667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330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F4" w:rsidRDefault="000833F4" w:rsidP="005042C0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0833F4" w:rsidRPr="005042C0" w:rsidRDefault="000833F4" w:rsidP="005042C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042C0">
                              <w:rPr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y 6 bis de la LTAIBG.</w:t>
                            </w:r>
                          </w:p>
                          <w:p w:rsidR="000833F4" w:rsidRPr="00190B2F" w:rsidRDefault="000833F4" w:rsidP="00190B2F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90B2F">
                              <w:rPr>
                                <w:sz w:val="20"/>
                                <w:szCs w:val="20"/>
                              </w:rPr>
                              <w:t>No se ha localizado información sobre el Registro de Actividades de Tratamiento</w:t>
                            </w:r>
                          </w:p>
                          <w:p w:rsidR="000833F4" w:rsidRPr="00190B2F" w:rsidRDefault="000833F4" w:rsidP="00190B2F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90B2F">
                              <w:rPr>
                                <w:sz w:val="20"/>
                                <w:szCs w:val="20"/>
                              </w:rPr>
                              <w:t>No se ha localizado una descripción de toda la estructura organizativa de SEPES</w:t>
                            </w:r>
                          </w:p>
                          <w:p w:rsidR="000833F4" w:rsidRPr="00190B2F" w:rsidRDefault="000833F4" w:rsidP="00190B2F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90B2F">
                              <w:rPr>
                                <w:sz w:val="20"/>
                                <w:szCs w:val="20"/>
                              </w:rPr>
                              <w:t>Aunque se publica el informe ejecutivo de evaluación del plan anual, no se publica el informe completo de evaluación.</w:t>
                            </w:r>
                          </w:p>
                          <w:p w:rsidR="000833F4" w:rsidRPr="00190B2F" w:rsidRDefault="000833F4" w:rsidP="00190B2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190B2F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0833F4" w:rsidRPr="00190B2F" w:rsidRDefault="000833F4" w:rsidP="00190B2F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Parte de la información carece de</w:t>
                            </w:r>
                            <w:r w:rsidRPr="00190B2F">
                              <w:rPr>
                                <w:sz w:val="20"/>
                                <w:szCs w:val="20"/>
                              </w:rPr>
                              <w:t xml:space="preserve"> referencias a la última fecha en que se revisó o actualizó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29.85pt;margin-top:.3pt;width:433.8pt;height:260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">
                <v:textbox>
                  <w:txbxContent>
                    <w:p w:rsidR="000833F4" w:rsidRDefault="000833F4" w:rsidP="005042C0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0833F4" w:rsidRPr="005042C0" w:rsidRDefault="000833F4" w:rsidP="005042C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042C0">
                        <w:rPr>
                          <w:sz w:val="20"/>
                          <w:szCs w:val="20"/>
                        </w:rPr>
                        <w:t>La información publicada no recoge la totalidad de los contenidos obligatorios establecidos en el artículo 6 y 6 bis de la LTAIBG.</w:t>
                      </w:r>
                    </w:p>
                    <w:p w:rsidR="000833F4" w:rsidRPr="00190B2F" w:rsidRDefault="000833F4" w:rsidP="00190B2F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190B2F">
                        <w:rPr>
                          <w:sz w:val="20"/>
                          <w:szCs w:val="20"/>
                        </w:rPr>
                        <w:t>No se ha localizado información sobre el Registro de Actividades de Tratamiento</w:t>
                      </w:r>
                    </w:p>
                    <w:p w:rsidR="000833F4" w:rsidRPr="00190B2F" w:rsidRDefault="000833F4" w:rsidP="00190B2F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190B2F">
                        <w:rPr>
                          <w:sz w:val="20"/>
                          <w:szCs w:val="20"/>
                        </w:rPr>
                        <w:t>No se ha localizado una descripción de toda la estructura organizativa de SEPES</w:t>
                      </w:r>
                    </w:p>
                    <w:p w:rsidR="000833F4" w:rsidRPr="00190B2F" w:rsidRDefault="000833F4" w:rsidP="00190B2F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190B2F">
                        <w:rPr>
                          <w:sz w:val="20"/>
                          <w:szCs w:val="20"/>
                        </w:rPr>
                        <w:t>Aunque se publica el informe ejecutivo de evaluación del plan anual, no se publica el informe completo de evaluación.</w:t>
                      </w:r>
                    </w:p>
                    <w:p w:rsidR="000833F4" w:rsidRPr="00190B2F" w:rsidRDefault="000833F4" w:rsidP="00190B2F">
                      <w:pPr>
                        <w:rPr>
                          <w:b/>
                          <w:color w:val="00642D"/>
                        </w:rPr>
                      </w:pPr>
                      <w:r w:rsidRPr="00190B2F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0833F4" w:rsidRPr="00190B2F" w:rsidRDefault="000833F4" w:rsidP="00190B2F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Parte de la información carece de</w:t>
                      </w:r>
                      <w:r w:rsidRPr="00190B2F">
                        <w:rPr>
                          <w:sz w:val="20"/>
                          <w:szCs w:val="20"/>
                        </w:rPr>
                        <w:t xml:space="preserve"> referencias a la última fecha en que se revisó o actualizó </w:t>
                      </w:r>
                    </w:p>
                  </w:txbxContent>
                </v:textbox>
              </v:shape>
            </w:pict>
          </mc:Fallback>
        </mc:AlternateContent>
      </w:r>
    </w:p>
    <w:p w:rsidR="005042C0" w:rsidRDefault="005042C0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5042C0" w:rsidRDefault="005042C0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5042C0" w:rsidRDefault="005042C0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5042C0" w:rsidRDefault="005042C0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5042C0" w:rsidRDefault="005042C0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5042C0" w:rsidRDefault="005042C0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5042C0" w:rsidRDefault="005042C0" w:rsidP="005042C0">
      <w:pPr>
        <w:rPr>
          <w:b/>
          <w:color w:val="00642D"/>
        </w:rPr>
      </w:pPr>
    </w:p>
    <w:p w:rsidR="005042C0" w:rsidRDefault="005042C0" w:rsidP="005042C0">
      <w:pPr>
        <w:rPr>
          <w:b/>
          <w:color w:val="00642D"/>
        </w:rPr>
      </w:pPr>
    </w:p>
    <w:p w:rsidR="005042C0" w:rsidRDefault="005042C0" w:rsidP="005042C0">
      <w:pPr>
        <w:rPr>
          <w:b/>
          <w:color w:val="00642D"/>
        </w:rPr>
      </w:pPr>
    </w:p>
    <w:p w:rsidR="005042C0" w:rsidRDefault="005042C0" w:rsidP="005042C0">
      <w:pPr>
        <w:rPr>
          <w:b/>
          <w:color w:val="00642D"/>
        </w:rPr>
      </w:pPr>
    </w:p>
    <w:p w:rsidR="005042C0" w:rsidRDefault="005042C0" w:rsidP="005042C0">
      <w:pPr>
        <w:rPr>
          <w:b/>
          <w:color w:val="00642D"/>
        </w:rPr>
      </w:pPr>
    </w:p>
    <w:p w:rsidR="005042C0" w:rsidRPr="00C33A23" w:rsidRDefault="005042C0" w:rsidP="005042C0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II.2 Información de Relevancia Jurídica.</w:t>
      </w:r>
      <w:r w:rsidRPr="00C33A23">
        <w:rPr>
          <w:color w:val="00642D"/>
          <w:lang w:bidi="es-ES"/>
        </w:rPr>
        <w:t xml:space="preserve"> </w:t>
      </w:r>
    </w:p>
    <w:p w:rsidR="005042C0" w:rsidRDefault="005042C0" w:rsidP="005042C0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77"/>
        <w:gridCol w:w="1987"/>
        <w:gridCol w:w="789"/>
        <w:gridCol w:w="5940"/>
      </w:tblGrid>
      <w:tr w:rsidR="005042C0" w:rsidRPr="00E34195" w:rsidTr="00831E38">
        <w:trPr>
          <w:cantSplit/>
          <w:trHeight w:val="1363"/>
        </w:trPr>
        <w:tc>
          <w:tcPr>
            <w:tcW w:w="1453" w:type="dxa"/>
            <w:shd w:val="clear" w:color="auto" w:fill="00642D"/>
            <w:vAlign w:val="center"/>
          </w:tcPr>
          <w:p w:rsidR="005042C0" w:rsidRPr="00E34195" w:rsidRDefault="005042C0" w:rsidP="00F248B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8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5042C0" w:rsidRPr="00E34195" w:rsidRDefault="005042C0" w:rsidP="00F248B2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76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5042C0" w:rsidRPr="00E34195" w:rsidRDefault="005042C0" w:rsidP="00F248B2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940" w:type="dxa"/>
            <w:tcBorders>
              <w:bottom w:val="single" w:sz="4" w:space="0" w:color="00642D"/>
            </w:tcBorders>
            <w:shd w:val="clear" w:color="auto" w:fill="00642D"/>
          </w:tcPr>
          <w:p w:rsidR="005042C0" w:rsidRPr="00E34195" w:rsidRDefault="005042C0" w:rsidP="00F248B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5042C0" w:rsidRPr="00CB5511" w:rsidTr="00831E38">
        <w:trPr>
          <w:trHeight w:val="1495"/>
        </w:trPr>
        <w:tc>
          <w:tcPr>
            <w:tcW w:w="1453" w:type="dxa"/>
            <w:tcBorders>
              <w:right w:val="single" w:sz="4" w:space="0" w:color="00642D"/>
            </w:tcBorders>
            <w:shd w:val="clear" w:color="auto" w:fill="00642D"/>
          </w:tcPr>
          <w:p w:rsidR="005042C0" w:rsidRPr="00E34195" w:rsidRDefault="005042C0" w:rsidP="00F248B2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042C0" w:rsidRPr="00831E38" w:rsidRDefault="005042C0" w:rsidP="00831E38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831E3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Directrices, instrucciones, acuerdos, circulares o respuestas a consultas </w:t>
            </w:r>
          </w:p>
        </w:tc>
        <w:tc>
          <w:tcPr>
            <w:tcW w:w="7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042C0" w:rsidRPr="00831E38" w:rsidRDefault="005042C0" w:rsidP="00F248B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831E3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94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042C0" w:rsidRPr="00831E38" w:rsidRDefault="005042C0" w:rsidP="005042C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831E3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Dadas las características de la actividad que desarrolla SEPES, a juicio de este CTBG no resultan de aplicación a la entidad los contenidos de esta obligación.    </w:t>
            </w:r>
          </w:p>
        </w:tc>
      </w:tr>
    </w:tbl>
    <w:p w:rsidR="005042C0" w:rsidRDefault="005042C0" w:rsidP="005042C0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5042C0" w:rsidRDefault="005042C0" w:rsidP="005042C0">
      <w:pPr>
        <w:rPr>
          <w:b/>
          <w:color w:val="00642D"/>
        </w:rPr>
      </w:pPr>
    </w:p>
    <w:p w:rsidR="005042C0" w:rsidRDefault="005042C0" w:rsidP="005042C0">
      <w:pPr>
        <w:rPr>
          <w:b/>
          <w:color w:val="00642D"/>
        </w:rPr>
      </w:pPr>
    </w:p>
    <w:p w:rsidR="005042C0" w:rsidRDefault="005042C0" w:rsidP="005042C0">
      <w:pPr>
        <w:pStyle w:val="Prrafodelista"/>
        <w:rPr>
          <w:sz w:val="20"/>
          <w:szCs w:val="20"/>
        </w:rPr>
      </w:pPr>
    </w:p>
    <w:p w:rsidR="005042C0" w:rsidRDefault="005042C0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5042C0" w:rsidRDefault="005042C0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5042C0" w:rsidRDefault="005042C0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>3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FF2C55">
        <w:trPr>
          <w:trHeight w:val="1102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D41810" w:rsidRDefault="00C902F5" w:rsidP="00C902F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D4181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C1E47" w:rsidRPr="00F96321" w:rsidRDefault="00D0000A" w:rsidP="00255AC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 un cuadro resumen con todos los contenidos establecidos por la LTAIBG para esta obligación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  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D41810" w:rsidRDefault="00D0000A" w:rsidP="00C902F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D4181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F96321" w:rsidRDefault="00D0000A" w:rsidP="00255AC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D0000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aplicable. No se han localizado contratos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modificados en la información que ofrece SEPES</w:t>
            </w:r>
            <w:r w:rsidRPr="00D0000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D04CAF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D04CAF" w:rsidRPr="00E34195" w:rsidRDefault="00D04CAF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04CAF" w:rsidRPr="006A2766" w:rsidRDefault="00D04CAF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04CAF" w:rsidRPr="00D41810" w:rsidRDefault="005C1E47" w:rsidP="00C902F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D4181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04CAF" w:rsidRPr="00F96321" w:rsidRDefault="005C1E47" w:rsidP="00255AC5">
            <w:pPr>
              <w:spacing w:line="276" w:lineRule="auto"/>
              <w:jc w:val="both"/>
              <w:rPr>
                <w:highlight w:val="yellow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aplicable. No se han localizado contratos desistidos </w:t>
            </w:r>
            <w:r w:rsidR="00D0000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la información que ofrece SEPES</w:t>
            </w:r>
          </w:p>
        </w:tc>
      </w:tr>
      <w:tr w:rsidR="00D04CAF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D04CAF" w:rsidRPr="00E34195" w:rsidRDefault="00D04CAF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04CAF" w:rsidRPr="006A2766" w:rsidRDefault="00D04CAF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04CAF" w:rsidRPr="00D41810" w:rsidRDefault="005C1E47" w:rsidP="00C902F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D4181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04CAF" w:rsidRPr="00F96321" w:rsidRDefault="00D04CAF" w:rsidP="005C1E47">
            <w:pPr>
              <w:rPr>
                <w:highlight w:val="yellow"/>
              </w:rPr>
            </w:pPr>
          </w:p>
        </w:tc>
      </w:tr>
      <w:tr w:rsidR="00D04CAF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D04CAF" w:rsidRPr="00E34195" w:rsidRDefault="00D04CAF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04CAF" w:rsidRPr="006A2766" w:rsidRDefault="00D04CAF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04CAF" w:rsidRPr="00D41810" w:rsidRDefault="000E7916" w:rsidP="00C902F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D4181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04CAF" w:rsidRPr="004501C4" w:rsidRDefault="00D04CAF" w:rsidP="004501C4">
            <w:pPr>
              <w:spacing w:line="276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2174AD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D41810" w:rsidRDefault="00DD7393" w:rsidP="00DD739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D4181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6047F" w:rsidRPr="00F96321" w:rsidRDefault="00D0000A" w:rsidP="00C46E4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D0000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incluye información sobre modificaciones</w:t>
            </w:r>
          </w:p>
        </w:tc>
      </w:tr>
      <w:tr w:rsidR="009609E9" w:rsidRPr="009609E9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Pr="009609E9" w:rsidRDefault="009609E9" w:rsidP="00A418A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Encomiendas </w:t>
            </w:r>
            <w:r w:rsidR="00A418A8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de gestión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9609E9" w:rsidRDefault="009609E9" w:rsidP="00A418A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Encomiendas </w:t>
            </w:r>
            <w:r w:rsidR="00A418A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 gestión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D41810" w:rsidRDefault="00B30B83" w:rsidP="00B30B8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D4181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0E7916" w:rsidRDefault="00D0000A" w:rsidP="00B30B8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ha localizado una encomienda de gestión entre la información sobre convenios. </w:t>
            </w:r>
            <w:r w:rsidR="00B30B8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incluye información sobre el presupuesto</w:t>
            </w:r>
            <w:r w:rsidR="00FF2C5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asignado a esta encomienda</w:t>
            </w:r>
            <w:r w:rsidR="00B30B8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C604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9609E9" w:rsidRPr="00CB5511" w:rsidTr="00F47C3B">
        <w:trPr>
          <w:trHeight w:val="994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6A2766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Subcontrataciones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D41810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0E7916" w:rsidRDefault="00AF222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0E791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609E9" w:rsidRPr="00CB5511" w:rsidTr="00FF2C55">
        <w:trPr>
          <w:trHeight w:val="184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D41810" w:rsidRDefault="00766FD3" w:rsidP="00DD739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D4181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D7393" w:rsidRPr="00F96321" w:rsidRDefault="00B30B83" w:rsidP="00766FD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aplicable. En el apartado del Portal de Transparencia correspondiente a esta obligación se indica que la entidad no ha percibido ni concedido subvenciones o ayudas públicas.</w:t>
            </w:r>
            <w:r w:rsidR="00766FD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 última información se refiere al año 2020.</w:t>
            </w:r>
          </w:p>
        </w:tc>
      </w:tr>
      <w:tr w:rsidR="00F47C3B" w:rsidRPr="00317CE5" w:rsidTr="00F47C3B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D41810" w:rsidRDefault="00766FD3" w:rsidP="00DD739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D4181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317CE5" w:rsidRDefault="004A10EB" w:rsidP="00256654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publica la ficha presupuestaria del programa plurianual de SEPES para el periodo </w:t>
            </w:r>
            <w:r w:rsidR="00FF2C5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2020-2022</w:t>
            </w:r>
            <w:r w:rsidR="00D4181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 informa de la prórroga de los presupuestos 2018 para </w:t>
            </w:r>
            <w:r w:rsidR="0025665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2</w:t>
            </w:r>
            <w:r w:rsidR="00D4181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020</w:t>
            </w:r>
            <w:r w:rsidR="00C66B7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Sin embargo, no se publica su </w:t>
            </w:r>
            <w:r w:rsidR="00C66B7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lastRenderedPageBreak/>
              <w:t>presupuesto 2021</w:t>
            </w: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C204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Ejecución presupuestaria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766FD3" w:rsidP="0091781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766FD3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F96321" w:rsidRDefault="00A418A8" w:rsidP="00256654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A418A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aplica: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el presupuesto de </w:t>
            </w:r>
            <w:r w:rsidR="003B2BD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SEPES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es estimativo. Se recomienda explicitar esta circunstancia.</w:t>
            </w:r>
            <w:r w:rsidR="0025665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No obstante, sí informa de la ejecución presupuestaria</w:t>
            </w:r>
          </w:p>
        </w:tc>
      </w:tr>
      <w:tr w:rsidR="00F47C3B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D41810" w:rsidRDefault="00F729D5" w:rsidP="00D4181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D4181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6047F" w:rsidRDefault="00F47C3B" w:rsidP="00F729D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</w:p>
        </w:tc>
      </w:tr>
      <w:tr w:rsidR="00F47C3B" w:rsidRPr="00CB5511" w:rsidTr="000E7916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D41810" w:rsidRDefault="00D41810" w:rsidP="00D4181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D4181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shd w:val="clear" w:color="auto" w:fill="auto"/>
          </w:tcPr>
          <w:p w:rsidR="00FF2C55" w:rsidRDefault="00FF2C55" w:rsidP="00255AC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enlace a los informes de fiscalización del TCU posiciona en el buscador de informes fiscalización, lo que obliga a efectuar una búsqueda para la localización de los informes correspondientes a la  entidad.</w:t>
            </w:r>
          </w:p>
          <w:p w:rsidR="002138F0" w:rsidRPr="00F96321" w:rsidRDefault="00FF2C55" w:rsidP="00255AC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publican los informes de auditoría realizados por la ONA 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766FD3" w:rsidRDefault="00766FD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766FD3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F96321" w:rsidRDefault="00CE0544" w:rsidP="00255AC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FF2C5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accede a través del enlace organigrama y retribuciones del acceso organización y gobierno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Indemnizaciones percibidas por Altos Cargos con ocasión del abandono del cargo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766FD3" w:rsidRDefault="00766FD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766FD3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F96321" w:rsidRDefault="00CE0544" w:rsidP="00255AC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se publica junto con las retribuciones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Gobernanza económica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3064D3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F96321" w:rsidRDefault="00917816" w:rsidP="00255AC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91781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3064D3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F96321" w:rsidRDefault="003064D3" w:rsidP="00255AC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D2229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D4582" w:rsidRPr="00CB5511" w:rsidTr="00BD4582">
        <w:trPr>
          <w:trHeight w:val="1703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Estadística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766FD3" w:rsidRDefault="009C6ED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766FD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F96321" w:rsidRDefault="00D0000A" w:rsidP="00A418A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 un informe espe</w:t>
            </w:r>
            <w:r w:rsidR="00A418A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ífico sobre el nivel de calidad de los servicios de </w:t>
            </w:r>
            <w:r w:rsidR="003B2BD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SEPES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</w:tbl>
    <w:p w:rsidR="00DF5F2A" w:rsidRDefault="00DF5F2A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3F4" w:rsidRDefault="000833F4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5042C0" w:rsidRDefault="005042C0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900985" wp14:editId="6AC9E69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368617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368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F4" w:rsidRDefault="000833F4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0833F4" w:rsidRPr="00352F8C" w:rsidRDefault="000833F4" w:rsidP="006273F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52F8C">
                              <w:rPr>
                                <w:sz w:val="20"/>
                                <w:szCs w:val="20"/>
                              </w:rPr>
                              <w:t>La información publicada no contempla la totalidad de los contenidos obligatorios establecidos en el artículo 8 de la LTAIBG.</w:t>
                            </w:r>
                          </w:p>
                          <w:p w:rsidR="000833F4" w:rsidRDefault="000833F4" w:rsidP="008D7B1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información sobre encomiendas de gestión no se publica de manera individualizada y no incluye información sobre el presupuesto asignado</w:t>
                            </w:r>
                            <w:r w:rsidRPr="00506A5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833F4" w:rsidRDefault="000833F4" w:rsidP="008D7B1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66B70">
                              <w:rPr>
                                <w:sz w:val="20"/>
                                <w:szCs w:val="20"/>
                              </w:rPr>
                              <w:t>No se ha localizado su presupuesto 2021.</w:t>
                            </w:r>
                          </w:p>
                          <w:p w:rsidR="000833F4" w:rsidRPr="00C66B70" w:rsidRDefault="000833F4" w:rsidP="008D7B1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66B70">
                              <w:rPr>
                                <w:sz w:val="20"/>
                                <w:szCs w:val="20"/>
                              </w:rPr>
                              <w:t>No se ha localizado información sobre las autorizaciones para la compatibilidad con actividades públicas o privadas concedidas a los empleados de SEPES.</w:t>
                            </w:r>
                          </w:p>
                          <w:p w:rsidR="000833F4" w:rsidRDefault="000833F4" w:rsidP="008D7B1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No se ha localizado información sobre la autorización para actividad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privada al cese de altos cargos.</w:t>
                            </w:r>
                          </w:p>
                          <w:p w:rsidR="000833F4" w:rsidRPr="00085262" w:rsidRDefault="000833F4" w:rsidP="00D22294">
                            <w:pPr>
                              <w:pStyle w:val="Prrafodelista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833F4" w:rsidRDefault="000833F4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0833F4" w:rsidRDefault="000833F4" w:rsidP="006D0E24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forma de publicación de los informes de fiscalización obliga a efectuar una búsqueda en la web del TCU para localizar la información.</w:t>
                            </w:r>
                          </w:p>
                          <w:p w:rsidR="000833F4" w:rsidRPr="006D0E24" w:rsidRDefault="000833F4" w:rsidP="006D0E24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66FD3">
                              <w:rPr>
                                <w:sz w:val="20"/>
                                <w:szCs w:val="20"/>
                              </w:rPr>
                              <w:t>Parte de la información se encuentra desactualizada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290.2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">
                <v:textbox>
                  <w:txbxContent>
                    <w:p w:rsidR="000833F4" w:rsidRDefault="000833F4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0833F4" w:rsidRPr="00352F8C" w:rsidRDefault="000833F4" w:rsidP="006273F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52F8C">
                        <w:rPr>
                          <w:sz w:val="20"/>
                          <w:szCs w:val="20"/>
                        </w:rPr>
                        <w:t>La información publicada no contempla la totalidad de los contenidos obligatorios establecidos en el artículo 8 de la LTAIBG.</w:t>
                      </w:r>
                    </w:p>
                    <w:p w:rsidR="000833F4" w:rsidRDefault="000833F4" w:rsidP="008D7B1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información sobre encomiendas de gestión no se publica de manera individualizada y no incluye información sobre el presupuesto asignado</w:t>
                      </w:r>
                      <w:r w:rsidRPr="00506A51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0833F4" w:rsidRDefault="000833F4" w:rsidP="008D7B1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C66B70">
                        <w:rPr>
                          <w:sz w:val="20"/>
                          <w:szCs w:val="20"/>
                        </w:rPr>
                        <w:t>No se ha localizado su presupuesto 2021.</w:t>
                      </w:r>
                    </w:p>
                    <w:p w:rsidR="000833F4" w:rsidRPr="00C66B70" w:rsidRDefault="000833F4" w:rsidP="008D7B1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C66B70">
                        <w:rPr>
                          <w:sz w:val="20"/>
                          <w:szCs w:val="20"/>
                        </w:rPr>
                        <w:t>No se ha localizado información sobre las autorizaciones para la compatibilidad con actividades públicas o privadas concedidas a los empleados de SEPES.</w:t>
                      </w:r>
                    </w:p>
                    <w:p w:rsidR="000833F4" w:rsidRDefault="000833F4" w:rsidP="008D7B1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085262">
                        <w:rPr>
                          <w:sz w:val="20"/>
                          <w:szCs w:val="20"/>
                        </w:rPr>
                        <w:t xml:space="preserve">No se ha localizado información sobre la autorización para actividad </w:t>
                      </w:r>
                      <w:r>
                        <w:rPr>
                          <w:sz w:val="20"/>
                          <w:szCs w:val="20"/>
                        </w:rPr>
                        <w:t>privada al cese de altos cargos.</w:t>
                      </w:r>
                    </w:p>
                    <w:p w:rsidR="000833F4" w:rsidRPr="00085262" w:rsidRDefault="000833F4" w:rsidP="00D22294">
                      <w:pPr>
                        <w:pStyle w:val="Prrafodelista"/>
                        <w:rPr>
                          <w:sz w:val="20"/>
                          <w:szCs w:val="20"/>
                        </w:rPr>
                      </w:pPr>
                    </w:p>
                    <w:p w:rsidR="000833F4" w:rsidRDefault="000833F4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0833F4" w:rsidRDefault="000833F4" w:rsidP="006D0E24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forma de publicación de los informes de fiscalización obliga a efectuar una búsqueda en la web del TCU para localizar la información.</w:t>
                      </w:r>
                    </w:p>
                    <w:p w:rsidR="000833F4" w:rsidRPr="006D0E24" w:rsidRDefault="000833F4" w:rsidP="006D0E24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sz w:val="20"/>
                          <w:szCs w:val="20"/>
                        </w:rPr>
                      </w:pPr>
                      <w:r w:rsidRPr="00766FD3">
                        <w:rPr>
                          <w:sz w:val="20"/>
                          <w:szCs w:val="20"/>
                        </w:rPr>
                        <w:t>Parte de la información se encuentra desactualizada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5042C0" w:rsidRDefault="005042C0">
      <w:pPr>
        <w:rPr>
          <w:b/>
          <w:color w:val="50866C"/>
          <w:sz w:val="32"/>
        </w:rPr>
      </w:pPr>
    </w:p>
    <w:p w:rsidR="005042C0" w:rsidRDefault="005042C0">
      <w:pPr>
        <w:rPr>
          <w:b/>
          <w:color w:val="50866C"/>
          <w:sz w:val="32"/>
        </w:rPr>
      </w:pPr>
    </w:p>
    <w:p w:rsidR="005042C0" w:rsidRDefault="005042C0">
      <w:pPr>
        <w:rPr>
          <w:b/>
          <w:color w:val="50866C"/>
          <w:sz w:val="32"/>
        </w:rPr>
      </w:pPr>
    </w:p>
    <w:p w:rsidR="005042C0" w:rsidRDefault="005042C0">
      <w:pPr>
        <w:rPr>
          <w:b/>
          <w:color w:val="50866C"/>
          <w:sz w:val="32"/>
        </w:rPr>
      </w:pPr>
    </w:p>
    <w:p w:rsidR="00BD4582" w:rsidRPr="00C33A23" w:rsidRDefault="00BD4582" w:rsidP="00BD4582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>3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Patrimonial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3354"/>
        <w:gridCol w:w="559"/>
        <w:gridCol w:w="5254"/>
      </w:tblGrid>
      <w:tr w:rsidR="00BD4582" w:rsidRPr="00E34195" w:rsidTr="00255AC5">
        <w:trPr>
          <w:cantSplit/>
          <w:trHeight w:val="1637"/>
        </w:trPr>
        <w:tc>
          <w:tcPr>
            <w:tcW w:w="1010" w:type="dxa"/>
            <w:shd w:val="clear" w:color="auto" w:fill="00642D"/>
            <w:textDirection w:val="btLr"/>
            <w:vAlign w:val="center"/>
          </w:tcPr>
          <w:p w:rsidR="00BD4582" w:rsidRPr="00E34195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354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Pr="00E34195" w:rsidRDefault="00BD4582" w:rsidP="00BD4582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5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BD4582" w:rsidRPr="00E34195" w:rsidRDefault="00BD4582" w:rsidP="00BD4582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254" w:type="dxa"/>
            <w:tcBorders>
              <w:bottom w:val="single" w:sz="4" w:space="0" w:color="00642D"/>
            </w:tcBorders>
            <w:shd w:val="clear" w:color="auto" w:fill="00642D"/>
          </w:tcPr>
          <w:p w:rsidR="00BD4582" w:rsidRPr="00E34195" w:rsidRDefault="00BD4582" w:rsidP="00BD458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D4582" w:rsidRPr="009C6ED2" w:rsidTr="00255AC5">
        <w:trPr>
          <w:trHeight w:val="1003"/>
        </w:trPr>
        <w:tc>
          <w:tcPr>
            <w:tcW w:w="1010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Pr="00E34195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3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255AC5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bienes inmuebles que sean de su propiedad o sobre los que ostenten algún derecho real.</w:t>
            </w:r>
          </w:p>
        </w:tc>
        <w:tc>
          <w:tcPr>
            <w:tcW w:w="55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D41810" w:rsidRDefault="00B61F4F" w:rsidP="00B61F4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D4181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2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9C6ED2" w:rsidRDefault="00BD4582" w:rsidP="00BD45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:rsidR="00BD4582" w:rsidRDefault="00BD4582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Pr="00C33A23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t>Análisis de la I</w:t>
      </w:r>
      <w:r w:rsidRPr="00C33A23">
        <w:rPr>
          <w:rStyle w:val="Ttulo2Car"/>
          <w:color w:val="00642D"/>
          <w:lang w:bidi="es-ES"/>
        </w:rPr>
        <w:t xml:space="preserve">nformación </w:t>
      </w:r>
      <w:r>
        <w:rPr>
          <w:rStyle w:val="Ttulo2Car"/>
          <w:color w:val="00642D"/>
          <w:lang w:bidi="es-ES"/>
        </w:rPr>
        <w:t>Patrimonial</w:t>
      </w: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9F2BCF" wp14:editId="1B607A9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F4" w:rsidRDefault="000833F4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0833F4" w:rsidRDefault="000833F4" w:rsidP="006273F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458D">
                              <w:rPr>
                                <w:sz w:val="20"/>
                                <w:szCs w:val="20"/>
                              </w:rPr>
                              <w:t>La información publicada recoge todos los contenidos establecidos en el artículo 8.3 de la LTAIBG.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433.8pt;height:110.55pt;z-index:25166950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">
                <v:textbox style="mso-fit-shape-to-text:t">
                  <w:txbxContent>
                    <w:p w:rsidR="000833F4" w:rsidRDefault="000833F4" w:rsidP="002A154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0833F4" w:rsidRDefault="000833F4" w:rsidP="006273F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458D">
                        <w:rPr>
                          <w:sz w:val="20"/>
                          <w:szCs w:val="20"/>
                        </w:rPr>
                        <w:t>La información publicada recoge todos los contenidos establecidos en el artículo 8.3 de la LTAIBG.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2A313B" w:rsidRPr="00FD0689" w:rsidTr="002A3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2A313B" w:rsidRPr="00FD0689" w:rsidRDefault="002A313B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A313B" w:rsidRPr="002A313B" w:rsidRDefault="002A313B" w:rsidP="002A3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313B">
              <w:rPr>
                <w:sz w:val="16"/>
                <w:szCs w:val="16"/>
              </w:rPr>
              <w:t>85,0%</w:t>
            </w:r>
          </w:p>
        </w:tc>
        <w:tc>
          <w:tcPr>
            <w:tcW w:w="0" w:type="auto"/>
            <w:noWrap/>
            <w:vAlign w:val="center"/>
          </w:tcPr>
          <w:p w:rsidR="002A313B" w:rsidRPr="002A313B" w:rsidRDefault="002A313B" w:rsidP="002A3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313B">
              <w:rPr>
                <w:sz w:val="16"/>
                <w:szCs w:val="16"/>
              </w:rPr>
              <w:t>90,0%</w:t>
            </w:r>
          </w:p>
        </w:tc>
        <w:tc>
          <w:tcPr>
            <w:tcW w:w="0" w:type="auto"/>
            <w:noWrap/>
            <w:vAlign w:val="center"/>
          </w:tcPr>
          <w:p w:rsidR="002A313B" w:rsidRPr="002A313B" w:rsidRDefault="002A313B" w:rsidP="002A3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313B">
              <w:rPr>
                <w:sz w:val="16"/>
                <w:szCs w:val="16"/>
              </w:rPr>
              <w:t>90,0%</w:t>
            </w:r>
          </w:p>
        </w:tc>
        <w:tc>
          <w:tcPr>
            <w:tcW w:w="0" w:type="auto"/>
            <w:noWrap/>
            <w:vAlign w:val="center"/>
          </w:tcPr>
          <w:p w:rsidR="002A313B" w:rsidRPr="002A313B" w:rsidRDefault="002A313B" w:rsidP="002A3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313B">
              <w:rPr>
                <w:sz w:val="16"/>
                <w:szCs w:val="16"/>
              </w:rPr>
              <w:t>90,0%</w:t>
            </w:r>
          </w:p>
        </w:tc>
        <w:tc>
          <w:tcPr>
            <w:tcW w:w="0" w:type="auto"/>
            <w:noWrap/>
            <w:vAlign w:val="center"/>
          </w:tcPr>
          <w:p w:rsidR="002A313B" w:rsidRPr="002A313B" w:rsidRDefault="002A313B" w:rsidP="002A3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313B">
              <w:rPr>
                <w:sz w:val="16"/>
                <w:szCs w:val="16"/>
              </w:rPr>
              <w:t>90,0%</w:t>
            </w:r>
          </w:p>
        </w:tc>
        <w:tc>
          <w:tcPr>
            <w:tcW w:w="0" w:type="auto"/>
            <w:noWrap/>
            <w:vAlign w:val="center"/>
          </w:tcPr>
          <w:p w:rsidR="002A313B" w:rsidRPr="002A313B" w:rsidRDefault="002A313B" w:rsidP="002A3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313B">
              <w:rPr>
                <w:sz w:val="16"/>
                <w:szCs w:val="16"/>
              </w:rPr>
              <w:t>90,0%</w:t>
            </w:r>
          </w:p>
        </w:tc>
        <w:tc>
          <w:tcPr>
            <w:tcW w:w="0" w:type="auto"/>
            <w:noWrap/>
            <w:vAlign w:val="center"/>
          </w:tcPr>
          <w:p w:rsidR="002A313B" w:rsidRPr="002A313B" w:rsidRDefault="002A313B" w:rsidP="002A3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313B">
              <w:rPr>
                <w:sz w:val="16"/>
                <w:szCs w:val="16"/>
              </w:rPr>
              <w:t>70,0%</w:t>
            </w:r>
          </w:p>
        </w:tc>
        <w:tc>
          <w:tcPr>
            <w:tcW w:w="0" w:type="auto"/>
            <w:noWrap/>
            <w:vAlign w:val="center"/>
          </w:tcPr>
          <w:p w:rsidR="002A313B" w:rsidRPr="002A313B" w:rsidRDefault="002A313B" w:rsidP="002A3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313B">
              <w:rPr>
                <w:sz w:val="16"/>
                <w:szCs w:val="16"/>
              </w:rPr>
              <w:t>86,4%</w:t>
            </w:r>
          </w:p>
        </w:tc>
      </w:tr>
      <w:tr w:rsidR="00B61F4F" w:rsidRPr="00FD0689" w:rsidTr="002A313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B61F4F" w:rsidRPr="00FD0689" w:rsidRDefault="00B61F4F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:rsidR="00B61F4F" w:rsidRPr="002A313B" w:rsidRDefault="005560F1" w:rsidP="002A3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  <w:szCs w:val="16"/>
              </w:rPr>
            </w:pPr>
            <w:r w:rsidRPr="002A313B">
              <w:rPr>
                <w:sz w:val="16"/>
                <w:szCs w:val="16"/>
              </w:rPr>
              <w:t>NO APLICABLE</w:t>
            </w:r>
          </w:p>
        </w:tc>
      </w:tr>
      <w:tr w:rsidR="002A313B" w:rsidRPr="00B701B7" w:rsidTr="002A3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A313B" w:rsidRPr="00B701B7" w:rsidRDefault="002A313B" w:rsidP="001A1121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B701B7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A313B" w:rsidRPr="002A313B" w:rsidRDefault="002A313B" w:rsidP="002A3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313B">
              <w:rPr>
                <w:sz w:val="16"/>
                <w:szCs w:val="16"/>
              </w:rPr>
              <w:t>76,1%</w:t>
            </w:r>
          </w:p>
        </w:tc>
        <w:tc>
          <w:tcPr>
            <w:tcW w:w="0" w:type="auto"/>
            <w:noWrap/>
            <w:vAlign w:val="center"/>
          </w:tcPr>
          <w:p w:rsidR="002A313B" w:rsidRPr="002A313B" w:rsidRDefault="002A313B" w:rsidP="002A3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313B">
              <w:rPr>
                <w:sz w:val="16"/>
                <w:szCs w:val="16"/>
              </w:rPr>
              <w:t>71,4%</w:t>
            </w:r>
          </w:p>
        </w:tc>
        <w:tc>
          <w:tcPr>
            <w:tcW w:w="0" w:type="auto"/>
            <w:noWrap/>
            <w:vAlign w:val="center"/>
          </w:tcPr>
          <w:p w:rsidR="002A313B" w:rsidRPr="002A313B" w:rsidRDefault="002A313B" w:rsidP="002A3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313B">
              <w:rPr>
                <w:sz w:val="16"/>
                <w:szCs w:val="16"/>
              </w:rPr>
              <w:t>78,6%</w:t>
            </w:r>
          </w:p>
        </w:tc>
        <w:tc>
          <w:tcPr>
            <w:tcW w:w="0" w:type="auto"/>
            <w:noWrap/>
            <w:vAlign w:val="center"/>
          </w:tcPr>
          <w:p w:rsidR="002A313B" w:rsidRPr="002A313B" w:rsidRDefault="002A313B" w:rsidP="002A3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313B">
              <w:rPr>
                <w:sz w:val="16"/>
                <w:szCs w:val="16"/>
              </w:rPr>
              <w:t>71,4%</w:t>
            </w:r>
          </w:p>
        </w:tc>
        <w:tc>
          <w:tcPr>
            <w:tcW w:w="0" w:type="auto"/>
            <w:noWrap/>
            <w:vAlign w:val="center"/>
          </w:tcPr>
          <w:p w:rsidR="002A313B" w:rsidRPr="002A313B" w:rsidRDefault="002A313B" w:rsidP="002A3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313B">
              <w:rPr>
                <w:sz w:val="16"/>
                <w:szCs w:val="16"/>
              </w:rPr>
              <w:t>78,6%</w:t>
            </w:r>
          </w:p>
        </w:tc>
        <w:tc>
          <w:tcPr>
            <w:tcW w:w="0" w:type="auto"/>
            <w:noWrap/>
            <w:vAlign w:val="center"/>
          </w:tcPr>
          <w:p w:rsidR="002A313B" w:rsidRPr="002A313B" w:rsidRDefault="002A313B" w:rsidP="002A3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313B">
              <w:rPr>
                <w:sz w:val="16"/>
                <w:szCs w:val="16"/>
              </w:rPr>
              <w:t>78,6%</w:t>
            </w:r>
          </w:p>
        </w:tc>
        <w:tc>
          <w:tcPr>
            <w:tcW w:w="0" w:type="auto"/>
            <w:noWrap/>
            <w:vAlign w:val="center"/>
          </w:tcPr>
          <w:p w:rsidR="002A313B" w:rsidRPr="002A313B" w:rsidRDefault="002A313B" w:rsidP="002A3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313B">
              <w:rPr>
                <w:sz w:val="16"/>
                <w:szCs w:val="16"/>
              </w:rPr>
              <w:t>75,0%</w:t>
            </w:r>
          </w:p>
        </w:tc>
        <w:tc>
          <w:tcPr>
            <w:tcW w:w="0" w:type="auto"/>
            <w:noWrap/>
            <w:vAlign w:val="center"/>
          </w:tcPr>
          <w:p w:rsidR="002A313B" w:rsidRPr="002A313B" w:rsidRDefault="002A313B" w:rsidP="002A3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313B">
              <w:rPr>
                <w:sz w:val="16"/>
                <w:szCs w:val="16"/>
              </w:rPr>
              <w:t>75,7%</w:t>
            </w:r>
          </w:p>
        </w:tc>
      </w:tr>
      <w:tr w:rsidR="002A313B" w:rsidRPr="00B701B7" w:rsidTr="002A313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2A313B" w:rsidRPr="00B701B7" w:rsidRDefault="002A313B" w:rsidP="001A1121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B701B7">
              <w:rPr>
                <w:rFonts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A313B" w:rsidRPr="002A313B" w:rsidRDefault="002A313B" w:rsidP="002A3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313B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2A313B" w:rsidRPr="002A313B" w:rsidRDefault="002A313B" w:rsidP="002A3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313B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2A313B" w:rsidRPr="002A313B" w:rsidRDefault="002A313B" w:rsidP="002A3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313B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2A313B" w:rsidRPr="002A313B" w:rsidRDefault="002A313B" w:rsidP="002A3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313B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2A313B" w:rsidRPr="002A313B" w:rsidRDefault="002A313B" w:rsidP="002A3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313B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2A313B" w:rsidRPr="002A313B" w:rsidRDefault="002A313B" w:rsidP="002A3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313B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2A313B" w:rsidRPr="002A313B" w:rsidRDefault="002A313B" w:rsidP="002A3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313B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2A313B" w:rsidRPr="002A313B" w:rsidRDefault="002A313B" w:rsidP="002A3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313B">
              <w:rPr>
                <w:sz w:val="16"/>
                <w:szCs w:val="16"/>
              </w:rPr>
              <w:t>100,0%</w:t>
            </w:r>
          </w:p>
        </w:tc>
      </w:tr>
      <w:tr w:rsidR="002A313B" w:rsidRPr="00B701B7" w:rsidTr="002A3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A313B" w:rsidRPr="00B701B7" w:rsidRDefault="002A313B" w:rsidP="00B701B7">
            <w:pPr>
              <w:spacing w:before="120" w:after="120" w:line="312" w:lineRule="auto"/>
              <w:jc w:val="center"/>
              <w:rPr>
                <w:rFonts w:cs="Calibri"/>
                <w:i/>
                <w:sz w:val="16"/>
                <w:szCs w:val="16"/>
              </w:rPr>
            </w:pPr>
            <w:r w:rsidRPr="00B701B7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A313B" w:rsidRPr="002A313B" w:rsidRDefault="002A313B" w:rsidP="002A3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A313B">
              <w:rPr>
                <w:b/>
                <w:i/>
                <w:sz w:val="16"/>
                <w:szCs w:val="16"/>
              </w:rPr>
              <w:t>81,0%</w:t>
            </w:r>
          </w:p>
        </w:tc>
        <w:tc>
          <w:tcPr>
            <w:tcW w:w="0" w:type="auto"/>
            <w:noWrap/>
            <w:vAlign w:val="center"/>
          </w:tcPr>
          <w:p w:rsidR="002A313B" w:rsidRPr="002A313B" w:rsidRDefault="002A313B" w:rsidP="002A3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A313B">
              <w:rPr>
                <w:b/>
                <w:i/>
                <w:sz w:val="16"/>
                <w:szCs w:val="16"/>
              </w:rPr>
              <w:t>80,0%</w:t>
            </w:r>
          </w:p>
        </w:tc>
        <w:tc>
          <w:tcPr>
            <w:tcW w:w="0" w:type="auto"/>
            <w:noWrap/>
            <w:vAlign w:val="center"/>
          </w:tcPr>
          <w:p w:rsidR="002A313B" w:rsidRPr="002A313B" w:rsidRDefault="002A313B" w:rsidP="002A3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A313B">
              <w:rPr>
                <w:b/>
                <w:i/>
                <w:sz w:val="16"/>
                <w:szCs w:val="16"/>
              </w:rPr>
              <w:t>84,0%</w:t>
            </w:r>
          </w:p>
        </w:tc>
        <w:tc>
          <w:tcPr>
            <w:tcW w:w="0" w:type="auto"/>
            <w:noWrap/>
            <w:vAlign w:val="center"/>
          </w:tcPr>
          <w:p w:rsidR="002A313B" w:rsidRPr="002A313B" w:rsidRDefault="002A313B" w:rsidP="002A3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A313B">
              <w:rPr>
                <w:b/>
                <w:i/>
                <w:sz w:val="16"/>
                <w:szCs w:val="16"/>
              </w:rPr>
              <w:t>80,0%</w:t>
            </w:r>
          </w:p>
        </w:tc>
        <w:tc>
          <w:tcPr>
            <w:tcW w:w="0" w:type="auto"/>
            <w:noWrap/>
            <w:vAlign w:val="center"/>
          </w:tcPr>
          <w:p w:rsidR="002A313B" w:rsidRPr="002A313B" w:rsidRDefault="002A313B" w:rsidP="002A3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A313B">
              <w:rPr>
                <w:b/>
                <w:i/>
                <w:sz w:val="16"/>
                <w:szCs w:val="16"/>
              </w:rPr>
              <w:t>84,0%</w:t>
            </w:r>
          </w:p>
        </w:tc>
        <w:tc>
          <w:tcPr>
            <w:tcW w:w="0" w:type="auto"/>
            <w:noWrap/>
            <w:vAlign w:val="center"/>
          </w:tcPr>
          <w:p w:rsidR="002A313B" w:rsidRPr="002A313B" w:rsidRDefault="002A313B" w:rsidP="002A3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A313B">
              <w:rPr>
                <w:b/>
                <w:i/>
                <w:sz w:val="16"/>
                <w:szCs w:val="16"/>
              </w:rPr>
              <w:t>84,0%</w:t>
            </w:r>
          </w:p>
        </w:tc>
        <w:tc>
          <w:tcPr>
            <w:tcW w:w="0" w:type="auto"/>
            <w:noWrap/>
            <w:vAlign w:val="center"/>
          </w:tcPr>
          <w:p w:rsidR="002A313B" w:rsidRPr="002A313B" w:rsidRDefault="002A313B" w:rsidP="002A3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A313B">
              <w:rPr>
                <w:b/>
                <w:i/>
                <w:sz w:val="16"/>
                <w:szCs w:val="16"/>
              </w:rPr>
              <w:t>74,0%</w:t>
            </w:r>
          </w:p>
        </w:tc>
        <w:tc>
          <w:tcPr>
            <w:tcW w:w="0" w:type="auto"/>
            <w:noWrap/>
            <w:vAlign w:val="center"/>
          </w:tcPr>
          <w:p w:rsidR="002A313B" w:rsidRPr="002A313B" w:rsidRDefault="002A313B" w:rsidP="002A3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A313B">
              <w:rPr>
                <w:b/>
                <w:i/>
                <w:sz w:val="16"/>
                <w:szCs w:val="16"/>
              </w:rPr>
              <w:t>81,0%</w:t>
            </w:r>
          </w:p>
        </w:tc>
      </w:tr>
    </w:tbl>
    <w:p w:rsidR="00BD4582" w:rsidRPr="00B701B7" w:rsidRDefault="00BD4582" w:rsidP="00B701B7">
      <w:pPr>
        <w:jc w:val="center"/>
        <w:rPr>
          <w:sz w:val="16"/>
          <w:szCs w:val="16"/>
        </w:rPr>
      </w:pPr>
    </w:p>
    <w:p w:rsidR="00D41810" w:rsidRDefault="000E7BD9" w:rsidP="000E7BD9">
      <w:pPr>
        <w:jc w:val="both"/>
      </w:pPr>
      <w:r>
        <w:t>El Índice de Cumplimiento de la Información Obligatoria (ICIO) alcanza un</w:t>
      </w:r>
      <w:r w:rsidRPr="00256654">
        <w:rPr>
          <w:color w:val="FF0000"/>
        </w:rPr>
        <w:t xml:space="preserve"> </w:t>
      </w:r>
      <w:r w:rsidR="002A313B" w:rsidRPr="002A313B">
        <w:t>81</w:t>
      </w:r>
      <w:r w:rsidRPr="00A418A8">
        <w:t>%</w:t>
      </w:r>
      <w:r>
        <w:t xml:space="preserve"> de cumplimiento. La falta de publicación de informaciones obligatorias</w:t>
      </w:r>
      <w:r w:rsidR="00E045FC">
        <w:t xml:space="preserve"> </w:t>
      </w:r>
      <w:r>
        <w:t>–</w:t>
      </w:r>
      <w:r w:rsidR="00E045FC">
        <w:t xml:space="preserve"> </w:t>
      </w:r>
      <w:r>
        <w:t xml:space="preserve">se publica el </w:t>
      </w:r>
      <w:r w:rsidR="002A313B" w:rsidRPr="002A313B">
        <w:t>81</w:t>
      </w:r>
      <w:r w:rsidRPr="002A313B">
        <w:t>%</w:t>
      </w:r>
      <w:r>
        <w:t xml:space="preserve"> de las informaciones sujetas a publicidad activa – así como la publicación de</w:t>
      </w:r>
      <w:r w:rsidR="00B701B7">
        <w:t xml:space="preserve"> </w:t>
      </w:r>
      <w:r>
        <w:t>la información en formatos no reutilizables</w:t>
      </w:r>
      <w:r w:rsidR="00C612C3">
        <w:t xml:space="preserve">, </w:t>
      </w:r>
      <w:r>
        <w:t xml:space="preserve">o la falta de referencias a la fecha en que se revisó o actualizó </w:t>
      </w:r>
      <w:r w:rsidR="00E045FC" w:rsidRPr="00E045FC">
        <w:t xml:space="preserve">por última vez </w:t>
      </w:r>
      <w:r>
        <w:t>la información</w:t>
      </w:r>
      <w:r w:rsidR="00E045FC">
        <w:t xml:space="preserve"> relativa a algunas obligaciones</w:t>
      </w:r>
      <w:r>
        <w:t xml:space="preserve">, explican el nivel de cumplimiento alcanzado. </w:t>
      </w:r>
    </w:p>
    <w:p w:rsidR="00D41810" w:rsidRDefault="00D41810">
      <w:r>
        <w:br w:type="page"/>
      </w:r>
    </w:p>
    <w:p w:rsidR="000E7BD9" w:rsidRDefault="000E7BD9" w:rsidP="000E7BD9">
      <w:pPr>
        <w:jc w:val="both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671D67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4BDD41" wp14:editId="7C73DDC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43725" cy="3810000"/>
                <wp:effectExtent l="0" t="0" r="28575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F4" w:rsidRDefault="000833F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0833F4" w:rsidRDefault="000833F4" w:rsidP="00A418A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SEPES</w:t>
                            </w:r>
                            <w:r w:rsidRPr="008C48EE">
                              <w:rPr>
                                <w:sz w:val="20"/>
                                <w:szCs w:val="20"/>
                              </w:rPr>
                              <w:t xml:space="preserve"> publica información adicional a la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obligatoria</w:t>
                            </w:r>
                            <w:r w:rsidRPr="008C48EE">
                              <w:rPr>
                                <w:sz w:val="20"/>
                                <w:szCs w:val="20"/>
                              </w:rPr>
                              <w:t xml:space="preserve"> que pueden considerarse relevantes desde el punto de vista de la Transparencia de la organización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aunque alguna se corresponde con obligaciones de  publicidad derivadas de otras disposiciones.</w:t>
                            </w:r>
                          </w:p>
                          <w:p w:rsidR="000833F4" w:rsidRDefault="000833F4" w:rsidP="003018A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La publicación de la estructura societaria, y de información sobre sociedades participadas y filiales. </w:t>
                            </w:r>
                          </w:p>
                          <w:p w:rsidR="000833F4" w:rsidRDefault="000833F4" w:rsidP="003018A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publicación de los Acuerdos del Consejo de Administración</w:t>
                            </w:r>
                          </w:p>
                          <w:p w:rsidR="000833F4" w:rsidRDefault="000833F4" w:rsidP="003018A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publicación de la plantilla y de las retribuciones asociadas a cada tipo de puesto</w:t>
                            </w:r>
                          </w:p>
                          <w:p w:rsidR="000833F4" w:rsidRDefault="000833F4" w:rsidP="003018A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publicación del Convenio Colectivo</w:t>
                            </w:r>
                          </w:p>
                          <w:p w:rsidR="000833F4" w:rsidRDefault="000833F4" w:rsidP="003018A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publicación del Código Ético</w:t>
                            </w:r>
                          </w:p>
                          <w:p w:rsidR="000833F4" w:rsidRDefault="000833F4" w:rsidP="003018A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publicación de los contratos de venta</w:t>
                            </w:r>
                          </w:p>
                          <w:p w:rsidR="000833F4" w:rsidRDefault="000833F4" w:rsidP="003018A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publicación de las actas de las Mesas de Contratación</w:t>
                            </w:r>
                          </w:p>
                          <w:p w:rsidR="000833F4" w:rsidRDefault="000833F4" w:rsidP="003018A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I</w:t>
                            </w:r>
                            <w:r w:rsidRPr="00A418A8">
                              <w:rPr>
                                <w:sz w:val="20"/>
                                <w:szCs w:val="20"/>
                              </w:rPr>
                              <w:t>nformación de ejecución presupuestaria con una periodicidad semestral.</w:t>
                            </w:r>
                          </w:p>
                          <w:p w:rsidR="000833F4" w:rsidRDefault="000833F4" w:rsidP="003018A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publicación de los informes de auditoría efectuados por la Oficina Nacional de Auditoría de la IGAE</w:t>
                            </w:r>
                          </w:p>
                          <w:p w:rsidR="000833F4" w:rsidRDefault="000833F4" w:rsidP="003018A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publicación de información sobre el periodo medio de pago a proveedores.</w:t>
                            </w:r>
                          </w:p>
                          <w:p w:rsidR="000833F4" w:rsidRDefault="000833F4" w:rsidP="003018A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418A8">
                              <w:rPr>
                                <w:sz w:val="20"/>
                                <w:szCs w:val="20"/>
                              </w:rPr>
                              <w:t>La publicación de información sobre el cumplimiento de las obligaciones económico-financieras que asume Sepes</w:t>
                            </w:r>
                          </w:p>
                          <w:p w:rsidR="000833F4" w:rsidRPr="00A418A8" w:rsidRDefault="000833F4" w:rsidP="003018A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418A8">
                              <w:rPr>
                                <w:sz w:val="20"/>
                                <w:szCs w:val="20"/>
                              </w:rPr>
                              <w:t>La publicación de los precios medios de ventas</w:t>
                            </w:r>
                          </w:p>
                          <w:p w:rsidR="000833F4" w:rsidRDefault="000833F4" w:rsidP="003018A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publicación de información sobre la deuda financiera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0;width:546.75pt;height:300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">
                <v:textbox>
                  <w:txbxContent>
                    <w:p w:rsidR="000833F4" w:rsidRDefault="000833F4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0833F4" w:rsidRDefault="000833F4" w:rsidP="00A418A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SEPES</w:t>
                      </w:r>
                      <w:r w:rsidRPr="008C48EE">
                        <w:rPr>
                          <w:sz w:val="20"/>
                          <w:szCs w:val="20"/>
                        </w:rPr>
                        <w:t xml:space="preserve"> publica información adicional a la</w:t>
                      </w:r>
                      <w:r>
                        <w:rPr>
                          <w:sz w:val="20"/>
                          <w:szCs w:val="20"/>
                        </w:rPr>
                        <w:t xml:space="preserve"> obligatoria</w:t>
                      </w:r>
                      <w:r w:rsidRPr="008C48EE">
                        <w:rPr>
                          <w:sz w:val="20"/>
                          <w:szCs w:val="20"/>
                        </w:rPr>
                        <w:t xml:space="preserve"> que pueden considerarse relevantes desde el punto de vista de la Transparencia de la organización</w:t>
                      </w:r>
                      <w:r>
                        <w:rPr>
                          <w:sz w:val="20"/>
                          <w:szCs w:val="20"/>
                        </w:rPr>
                        <w:t>, aunque alguna se corresponde con obligaciones de  publicidad derivadas de otras disposiciones.</w:t>
                      </w:r>
                    </w:p>
                    <w:p w:rsidR="000833F4" w:rsidRDefault="000833F4" w:rsidP="003018A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La publicación de la estructura societaria, y de información sobre sociedades participadas y filiales. </w:t>
                      </w:r>
                    </w:p>
                    <w:p w:rsidR="000833F4" w:rsidRDefault="000833F4" w:rsidP="003018A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publicación de los Acuerdos del Consejo de Administración</w:t>
                      </w:r>
                    </w:p>
                    <w:p w:rsidR="000833F4" w:rsidRDefault="000833F4" w:rsidP="003018A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publicación de la plantilla y de las retribuciones asociadas a cada tipo de puesto</w:t>
                      </w:r>
                    </w:p>
                    <w:p w:rsidR="000833F4" w:rsidRDefault="000833F4" w:rsidP="003018A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publicación del Convenio Colectivo</w:t>
                      </w:r>
                    </w:p>
                    <w:p w:rsidR="000833F4" w:rsidRDefault="000833F4" w:rsidP="003018A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publicación del Código Ético</w:t>
                      </w:r>
                    </w:p>
                    <w:p w:rsidR="000833F4" w:rsidRDefault="000833F4" w:rsidP="003018A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publicación de los contratos de venta</w:t>
                      </w:r>
                    </w:p>
                    <w:p w:rsidR="000833F4" w:rsidRDefault="000833F4" w:rsidP="003018A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publicación de las actas de las Mesas de Contratación</w:t>
                      </w:r>
                    </w:p>
                    <w:p w:rsidR="000833F4" w:rsidRDefault="000833F4" w:rsidP="003018A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t>I</w:t>
                      </w:r>
                      <w:r w:rsidRPr="00A418A8">
                        <w:rPr>
                          <w:sz w:val="20"/>
                          <w:szCs w:val="20"/>
                        </w:rPr>
                        <w:t>nformación de ejecución presupuestaria con una periodicidad semestral.</w:t>
                      </w:r>
                    </w:p>
                    <w:p w:rsidR="000833F4" w:rsidRDefault="000833F4" w:rsidP="003018A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publicación de los informes de auditoría efectuados por la Oficina Nacional de Auditoría de la IGAE</w:t>
                      </w:r>
                    </w:p>
                    <w:p w:rsidR="000833F4" w:rsidRDefault="000833F4" w:rsidP="003018A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publicación de información sobre el periodo medio de pago a proveedores.</w:t>
                      </w:r>
                    </w:p>
                    <w:p w:rsidR="000833F4" w:rsidRDefault="000833F4" w:rsidP="003018A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 w:rsidRPr="00A418A8">
                        <w:rPr>
                          <w:sz w:val="20"/>
                          <w:szCs w:val="20"/>
                        </w:rPr>
                        <w:t>La publicación de información sobre el cumplimiento de las obligaciones económico-financieras que asume Sepes</w:t>
                      </w:r>
                    </w:p>
                    <w:p w:rsidR="000833F4" w:rsidRPr="00A418A8" w:rsidRDefault="000833F4" w:rsidP="003018A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 w:rsidRPr="00A418A8">
                        <w:rPr>
                          <w:sz w:val="20"/>
                          <w:szCs w:val="20"/>
                        </w:rPr>
                        <w:t>La publicación de los precios medios de ventas</w:t>
                      </w:r>
                    </w:p>
                    <w:p w:rsidR="000833F4" w:rsidRDefault="000833F4" w:rsidP="003018A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publicación de información sobre la deuda financiera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1A1121" w:rsidRDefault="001A1121"/>
    <w:p w:rsidR="001A1121" w:rsidRDefault="001A1121"/>
    <w:p w:rsidR="003D5886" w:rsidRDefault="003D5886"/>
    <w:p w:rsidR="003D5886" w:rsidRDefault="003D5886"/>
    <w:p w:rsidR="003D5886" w:rsidRDefault="003D5886"/>
    <w:p w:rsidR="003D5886" w:rsidRDefault="003D5886"/>
    <w:p w:rsidR="003D5886" w:rsidRDefault="003D5886"/>
    <w:p w:rsidR="005042C0" w:rsidRDefault="002A154B" w:rsidP="005042C0">
      <w:pPr>
        <w:rPr>
          <w:b/>
          <w:color w:val="00642D"/>
          <w:sz w:val="32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0F1879" wp14:editId="522A880A">
                <wp:simplePos x="0" y="0"/>
                <wp:positionH relativeFrom="column">
                  <wp:posOffset>-38100</wp:posOffset>
                </wp:positionH>
                <wp:positionV relativeFrom="paragraph">
                  <wp:posOffset>263524</wp:posOffset>
                </wp:positionV>
                <wp:extent cx="6819900" cy="2905125"/>
                <wp:effectExtent l="0" t="0" r="19050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F4" w:rsidRDefault="000833F4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0833F4" w:rsidRPr="00A418A8" w:rsidRDefault="000833F4" w:rsidP="002A15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418A8">
                              <w:rPr>
                                <w:sz w:val="20"/>
                                <w:szCs w:val="20"/>
                              </w:rPr>
                              <w:t>La Entidad Pública Empresarial de</w:t>
                            </w:r>
                            <w:r w:rsidR="00317CE5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A418A8">
                              <w:rPr>
                                <w:sz w:val="20"/>
                                <w:szCs w:val="20"/>
                              </w:rPr>
                              <w:t xml:space="preserve"> Suelo incorpora en su Portal de Transparencia buenas prácticas que serían extrapolables a otras organizaciones públicas.  </w:t>
                            </w:r>
                          </w:p>
                          <w:p w:rsidR="000833F4" w:rsidRPr="00D41810" w:rsidRDefault="000833F4" w:rsidP="00D41810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1810">
                              <w:rPr>
                                <w:sz w:val="20"/>
                                <w:szCs w:val="20"/>
                              </w:rPr>
                              <w:t>La incorporación de textos introductorios a los contenidos de</w:t>
                            </w:r>
                            <w:r w:rsidR="002A31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1810">
                              <w:rPr>
                                <w:sz w:val="20"/>
                                <w:szCs w:val="20"/>
                              </w:rPr>
                              <w:t>los diferentes apartados del Portal</w:t>
                            </w:r>
                          </w:p>
                          <w:p w:rsidR="000833F4" w:rsidRPr="00D41810" w:rsidRDefault="000833F4" w:rsidP="00D41810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1810">
                              <w:rPr>
                                <w:sz w:val="20"/>
                                <w:szCs w:val="20"/>
                              </w:rPr>
                              <w:t>El uso de un lenguaje que facilita la comprensión de la información que se publica.</w:t>
                            </w:r>
                          </w:p>
                          <w:p w:rsidR="000833F4" w:rsidRPr="00D41810" w:rsidRDefault="000833F4" w:rsidP="00D41810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1810">
                              <w:rPr>
                                <w:sz w:val="20"/>
                                <w:szCs w:val="20"/>
                              </w:rPr>
                              <w:t>La incorporación de la última fecha en que se revisó o actualizó la información así como de información sobre las previsiones de actualización.</w:t>
                            </w:r>
                          </w:p>
                          <w:p w:rsidR="000833F4" w:rsidRPr="00D41810" w:rsidRDefault="000833F4" w:rsidP="00D41810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1810">
                              <w:rPr>
                                <w:sz w:val="20"/>
                                <w:szCs w:val="20"/>
                              </w:rPr>
                              <w:t>La publicación de cuadros-resumen sobre contratos y convenios</w:t>
                            </w:r>
                          </w:p>
                          <w:p w:rsidR="000833F4" w:rsidRPr="00D41810" w:rsidRDefault="000833F4" w:rsidP="00D41810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1810">
                              <w:rPr>
                                <w:sz w:val="20"/>
                                <w:szCs w:val="20"/>
                              </w:rPr>
                              <w:t xml:space="preserve">La doble posibilidad de acceso (banner y pie de página)  a su Portal de Transparencia y a la información sujeta a  obligaciones de publicidad activa. </w:t>
                            </w:r>
                          </w:p>
                          <w:p w:rsidR="000833F4" w:rsidRPr="00D41810" w:rsidRDefault="000833F4" w:rsidP="00D41810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1810">
                              <w:rPr>
                                <w:sz w:val="20"/>
                                <w:szCs w:val="20"/>
                              </w:rPr>
                              <w:t>Poner en conocimiento de la ciudadanía la posibilidad de solicitar cualquier información o documento público que obre en poder de SEPES, aunque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para ello</w:t>
                            </w:r>
                            <w:r w:rsidRPr="00D41810">
                              <w:rPr>
                                <w:sz w:val="20"/>
                                <w:szCs w:val="20"/>
                              </w:rPr>
                              <w:t xml:space="preserve"> 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uego </w:t>
                            </w:r>
                            <w:r w:rsidRPr="00D41810">
                              <w:rPr>
                                <w:sz w:val="20"/>
                                <w:szCs w:val="20"/>
                              </w:rPr>
                              <w:t>remita al Portal AGE</w:t>
                            </w:r>
                          </w:p>
                          <w:p w:rsidR="000833F4" w:rsidRPr="000E7BD9" w:rsidRDefault="000833F4" w:rsidP="002A15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833F4" w:rsidRPr="002A154B" w:rsidRDefault="000833F4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pt;margin-top:20.75pt;width:537pt;height:22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">
                <v:textbox>
                  <w:txbxContent>
                    <w:p w:rsidR="000833F4" w:rsidRDefault="000833F4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0833F4" w:rsidRPr="00A418A8" w:rsidRDefault="000833F4" w:rsidP="002A154B">
                      <w:pPr>
                        <w:rPr>
                          <w:sz w:val="20"/>
                          <w:szCs w:val="20"/>
                        </w:rPr>
                      </w:pPr>
                      <w:r w:rsidRPr="00A418A8">
                        <w:rPr>
                          <w:sz w:val="20"/>
                          <w:szCs w:val="20"/>
                        </w:rPr>
                        <w:t>La Entidad Pública Empresarial de</w:t>
                      </w:r>
                      <w:r w:rsidR="00317CE5">
                        <w:rPr>
                          <w:sz w:val="20"/>
                          <w:szCs w:val="20"/>
                        </w:rPr>
                        <w:t>l</w:t>
                      </w:r>
                      <w:r w:rsidRPr="00A418A8">
                        <w:rPr>
                          <w:sz w:val="20"/>
                          <w:szCs w:val="20"/>
                        </w:rPr>
                        <w:t xml:space="preserve"> Suelo incorpora en su Portal de Transparencia buenas prácticas que serían extrapolables a otras organizaciones públicas.  </w:t>
                      </w:r>
                    </w:p>
                    <w:p w:rsidR="000833F4" w:rsidRPr="00D41810" w:rsidRDefault="000833F4" w:rsidP="00D41810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D41810">
                        <w:rPr>
                          <w:sz w:val="20"/>
                          <w:szCs w:val="20"/>
                        </w:rPr>
                        <w:t>La incorporación de textos introductorios a los contenidos de</w:t>
                      </w:r>
                      <w:r w:rsidR="002A313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41810">
                        <w:rPr>
                          <w:sz w:val="20"/>
                          <w:szCs w:val="20"/>
                        </w:rPr>
                        <w:t>los diferentes apartados del Portal</w:t>
                      </w:r>
                    </w:p>
                    <w:p w:rsidR="000833F4" w:rsidRPr="00D41810" w:rsidRDefault="000833F4" w:rsidP="00D41810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D41810">
                        <w:rPr>
                          <w:sz w:val="20"/>
                          <w:szCs w:val="20"/>
                        </w:rPr>
                        <w:t>El uso de un lenguaje que facilita la comprensión de la información que se publica.</w:t>
                      </w:r>
                    </w:p>
                    <w:p w:rsidR="000833F4" w:rsidRPr="00D41810" w:rsidRDefault="000833F4" w:rsidP="00D41810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D41810">
                        <w:rPr>
                          <w:sz w:val="20"/>
                          <w:szCs w:val="20"/>
                        </w:rPr>
                        <w:t>La incorporación de la última fecha en que se revisó o actualizó la información así como de información sobre las previsiones de actualización.</w:t>
                      </w:r>
                    </w:p>
                    <w:p w:rsidR="000833F4" w:rsidRPr="00D41810" w:rsidRDefault="000833F4" w:rsidP="00D41810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D41810">
                        <w:rPr>
                          <w:sz w:val="20"/>
                          <w:szCs w:val="20"/>
                        </w:rPr>
                        <w:t>La publicación de cuadros-resumen sobre contratos y convenios</w:t>
                      </w:r>
                    </w:p>
                    <w:p w:rsidR="000833F4" w:rsidRPr="00D41810" w:rsidRDefault="000833F4" w:rsidP="00D41810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D41810">
                        <w:rPr>
                          <w:sz w:val="20"/>
                          <w:szCs w:val="20"/>
                        </w:rPr>
                        <w:t xml:space="preserve">La doble posibilidad de acceso (banner y pie de página)  a su Portal de Transparencia y a la información sujeta a  obligaciones de publicidad activa. </w:t>
                      </w:r>
                    </w:p>
                    <w:p w:rsidR="000833F4" w:rsidRPr="00D41810" w:rsidRDefault="000833F4" w:rsidP="00D41810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D41810">
                        <w:rPr>
                          <w:sz w:val="20"/>
                          <w:szCs w:val="20"/>
                        </w:rPr>
                        <w:t>Poner en conocimiento de la ciudadanía la posibilidad de solicitar cualquier información o documento público que obre en poder de SEPES, aunque</w:t>
                      </w:r>
                      <w:r>
                        <w:rPr>
                          <w:sz w:val="20"/>
                          <w:szCs w:val="20"/>
                        </w:rPr>
                        <w:t xml:space="preserve"> para ello</w:t>
                      </w:r>
                      <w:r w:rsidRPr="00D41810">
                        <w:rPr>
                          <w:sz w:val="20"/>
                          <w:szCs w:val="20"/>
                        </w:rPr>
                        <w:t xml:space="preserve"> l</w:t>
                      </w:r>
                      <w:r>
                        <w:rPr>
                          <w:sz w:val="20"/>
                          <w:szCs w:val="20"/>
                        </w:rPr>
                        <w:t xml:space="preserve">uego </w:t>
                      </w:r>
                      <w:r w:rsidRPr="00D41810">
                        <w:rPr>
                          <w:sz w:val="20"/>
                          <w:szCs w:val="20"/>
                        </w:rPr>
                        <w:t>remita al Portal AGE</w:t>
                      </w:r>
                    </w:p>
                    <w:p w:rsidR="000833F4" w:rsidRPr="000E7BD9" w:rsidRDefault="000833F4" w:rsidP="002A154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833F4" w:rsidRPr="002A154B" w:rsidRDefault="000833F4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42C0" w:rsidRDefault="005042C0" w:rsidP="005042C0">
      <w:pPr>
        <w:pStyle w:val="Cuerpodelboletn"/>
        <w:spacing w:before="120" w:after="120" w:line="312" w:lineRule="auto"/>
        <w:ind w:left="360"/>
        <w:rPr>
          <w:b/>
          <w:color w:val="00642D"/>
          <w:sz w:val="32"/>
        </w:rPr>
      </w:pPr>
    </w:p>
    <w:p w:rsidR="005042C0" w:rsidRDefault="005042C0" w:rsidP="005042C0">
      <w:pPr>
        <w:pStyle w:val="Cuerpodelboletn"/>
        <w:spacing w:before="120" w:after="120" w:line="312" w:lineRule="auto"/>
        <w:ind w:left="360"/>
        <w:rPr>
          <w:b/>
          <w:color w:val="00642D"/>
          <w:sz w:val="32"/>
        </w:rPr>
      </w:pPr>
    </w:p>
    <w:p w:rsidR="005042C0" w:rsidRDefault="005042C0" w:rsidP="005042C0">
      <w:pPr>
        <w:pStyle w:val="Cuerpodelboletn"/>
        <w:spacing w:before="120" w:after="120" w:line="312" w:lineRule="auto"/>
        <w:ind w:left="360"/>
        <w:rPr>
          <w:b/>
          <w:color w:val="00642D"/>
          <w:sz w:val="32"/>
        </w:rPr>
      </w:pPr>
    </w:p>
    <w:p w:rsidR="005042C0" w:rsidRDefault="005042C0" w:rsidP="005042C0">
      <w:pPr>
        <w:pStyle w:val="Cuerpodelboletn"/>
        <w:spacing w:before="120" w:after="120" w:line="312" w:lineRule="auto"/>
        <w:ind w:left="360"/>
        <w:rPr>
          <w:b/>
          <w:color w:val="00642D"/>
          <w:sz w:val="32"/>
        </w:rPr>
      </w:pPr>
    </w:p>
    <w:p w:rsidR="005042C0" w:rsidRDefault="005042C0" w:rsidP="005042C0">
      <w:pPr>
        <w:pStyle w:val="Cuerpodelboletn"/>
        <w:spacing w:before="120" w:after="120" w:line="312" w:lineRule="auto"/>
        <w:ind w:left="360"/>
        <w:rPr>
          <w:b/>
          <w:color w:val="00642D"/>
          <w:sz w:val="32"/>
        </w:rPr>
      </w:pPr>
    </w:p>
    <w:p w:rsidR="00D41810" w:rsidRDefault="00D41810">
      <w:pPr>
        <w:rPr>
          <w:b/>
          <w:color w:val="00642D"/>
          <w:sz w:val="32"/>
          <w:szCs w:val="24"/>
        </w:rPr>
      </w:pPr>
      <w:r>
        <w:rPr>
          <w:b/>
          <w:color w:val="00642D"/>
          <w:sz w:val="32"/>
        </w:rPr>
        <w:br w:type="page"/>
      </w:r>
    </w:p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B40246" w:rsidRDefault="00B40246"/>
    <w:p w:rsidR="000E7BD9" w:rsidRDefault="000E7BD9" w:rsidP="00255AC5">
      <w:pPr>
        <w:spacing w:before="120" w:after="120" w:line="312" w:lineRule="auto"/>
        <w:jc w:val="both"/>
      </w:pPr>
      <w:r w:rsidRPr="00FD0689">
        <w:t>Como se ha indicado el cumplimiento de las obligaciones de transparencia de la LTAIBG por parte de</w:t>
      </w:r>
      <w:r>
        <w:t xml:space="preserve"> </w:t>
      </w:r>
      <w:r w:rsidR="00A418A8">
        <w:t>la Entidad Pública Empresarial de</w:t>
      </w:r>
      <w:r w:rsidR="00317CE5">
        <w:t>l</w:t>
      </w:r>
      <w:r w:rsidR="00A418A8">
        <w:t xml:space="preserve"> Suelo</w:t>
      </w:r>
      <w:r w:rsidRPr="00FD0689">
        <w:t xml:space="preserve"> en función de la información disponible en </w:t>
      </w:r>
      <w:r>
        <w:t xml:space="preserve">su Portal de Transparencia alcanza el </w:t>
      </w:r>
      <w:r w:rsidR="002A313B" w:rsidRPr="002A313B">
        <w:t>81</w:t>
      </w:r>
      <w:r>
        <w:t>%</w:t>
      </w:r>
      <w:r w:rsidRPr="0042288C">
        <w:t xml:space="preserve">. </w:t>
      </w:r>
    </w:p>
    <w:p w:rsidR="000E7BD9" w:rsidRPr="00FD0689" w:rsidRDefault="000E7BD9" w:rsidP="00255AC5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>
        <w:t>A lo largo del informe se han señalado una serie de carencias. Por ello y p</w:t>
      </w:r>
      <w:r w:rsidRPr="00FD0689">
        <w:t>ara procurar avances en el grado d</w:t>
      </w:r>
      <w:r w:rsidR="00B701B7">
        <w:t>e</w:t>
      </w:r>
      <w:r w:rsidRPr="008E224F">
        <w:t xml:space="preserve"> </w:t>
      </w:r>
      <w:r w:rsidRPr="00FD0689">
        <w:t>cumplimiento de la LTAIBG por parte de</w:t>
      </w:r>
      <w:r>
        <w:t xml:space="preserve"> </w:t>
      </w:r>
      <w:r w:rsidR="00A418A8">
        <w:t>la Entidad Pública Empresarial de</w:t>
      </w:r>
      <w:r w:rsidR="00317CE5">
        <w:t>l</w:t>
      </w:r>
      <w:bookmarkStart w:id="0" w:name="_GoBack"/>
      <w:bookmarkEnd w:id="0"/>
      <w:r w:rsidR="00A418A8">
        <w:t xml:space="preserve"> Suelo</w:t>
      </w:r>
      <w:r w:rsidRPr="00FD0689">
        <w:t xml:space="preserve">, este CTBG </w:t>
      </w:r>
      <w:r w:rsidRPr="00FD0689">
        <w:rPr>
          <w:rFonts w:eastAsiaTheme="majorEastAsia" w:cstheme="majorBidi"/>
          <w:b/>
          <w:bCs/>
          <w:color w:val="50866C"/>
        </w:rPr>
        <w:t>recomienda:</w:t>
      </w:r>
    </w:p>
    <w:p w:rsidR="005560F1" w:rsidRPr="00D523E3" w:rsidRDefault="005560F1" w:rsidP="00255AC5">
      <w:pPr>
        <w:spacing w:before="120" w:after="120" w:line="312" w:lineRule="auto"/>
        <w:jc w:val="both"/>
        <w:rPr>
          <w:rFonts w:eastAsiaTheme="majorEastAsia" w:cstheme="majorBidi"/>
          <w:bCs/>
        </w:rPr>
      </w:pPr>
    </w:p>
    <w:p w:rsidR="000E7BD9" w:rsidRDefault="000E7BD9" w:rsidP="00255AC5">
      <w:pPr>
        <w:spacing w:before="120" w:after="120" w:line="312" w:lineRule="auto"/>
        <w:jc w:val="both"/>
        <w:rPr>
          <w:b/>
          <w:color w:val="00642D"/>
        </w:rPr>
      </w:pPr>
      <w:r w:rsidRPr="008E224F">
        <w:rPr>
          <w:b/>
          <w:color w:val="00642D"/>
        </w:rPr>
        <w:t>Incorporación de información</w:t>
      </w:r>
    </w:p>
    <w:p w:rsidR="00F108CF" w:rsidRDefault="00F108CF" w:rsidP="00255AC5">
      <w:pPr>
        <w:spacing w:before="120" w:after="120" w:line="312" w:lineRule="auto"/>
        <w:jc w:val="both"/>
        <w:rPr>
          <w:b/>
          <w:color w:val="00642D"/>
        </w:rPr>
      </w:pPr>
    </w:p>
    <w:p w:rsidR="000E7BD9" w:rsidRPr="008C6237" w:rsidRDefault="000E7BD9" w:rsidP="00255AC5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 xml:space="preserve">Información Institucional, Organizativa y de Planificación. Registro de actividades de tratamiento. </w:t>
      </w:r>
    </w:p>
    <w:p w:rsidR="00925C15" w:rsidRDefault="00E045FC" w:rsidP="00255AC5">
      <w:pPr>
        <w:pStyle w:val="Sinespaciado"/>
        <w:numPr>
          <w:ilvl w:val="0"/>
          <w:numId w:val="10"/>
        </w:numPr>
        <w:spacing w:before="120" w:after="120" w:line="312" w:lineRule="auto"/>
        <w:jc w:val="both"/>
        <w:rPr>
          <w:rFonts w:ascii="Century Gothic" w:hAnsi="Century Gothic"/>
          <w:lang w:bidi="es-ES"/>
        </w:rPr>
      </w:pPr>
      <w:r>
        <w:rPr>
          <w:rFonts w:ascii="Century Gothic" w:hAnsi="Century Gothic"/>
          <w:lang w:bidi="es-ES"/>
        </w:rPr>
        <w:t>Debe publicarse el Registro de Actividades de Tratamiento</w:t>
      </w:r>
      <w:r w:rsidR="00925C15">
        <w:rPr>
          <w:rFonts w:ascii="Century Gothic" w:hAnsi="Century Gothic"/>
          <w:lang w:bidi="es-ES"/>
        </w:rPr>
        <w:t>.</w:t>
      </w:r>
    </w:p>
    <w:p w:rsidR="00E045FC" w:rsidRDefault="00E045FC" w:rsidP="00255AC5">
      <w:pPr>
        <w:pStyle w:val="Sinespaciado"/>
        <w:numPr>
          <w:ilvl w:val="0"/>
          <w:numId w:val="10"/>
        </w:numPr>
        <w:spacing w:before="120" w:after="120" w:line="312" w:lineRule="auto"/>
        <w:jc w:val="both"/>
        <w:rPr>
          <w:rFonts w:ascii="Century Gothic" w:hAnsi="Century Gothic"/>
          <w:lang w:bidi="es-ES"/>
        </w:rPr>
      </w:pPr>
      <w:r>
        <w:rPr>
          <w:rFonts w:ascii="Century Gothic" w:hAnsi="Century Gothic"/>
          <w:lang w:bidi="es-ES"/>
        </w:rPr>
        <w:t>Debe publicarse una descripción de</w:t>
      </w:r>
      <w:r w:rsidR="00255AC5">
        <w:rPr>
          <w:rFonts w:ascii="Century Gothic" w:hAnsi="Century Gothic"/>
          <w:lang w:bidi="es-ES"/>
        </w:rPr>
        <w:t xml:space="preserve"> toda </w:t>
      </w:r>
      <w:r>
        <w:rPr>
          <w:rFonts w:ascii="Century Gothic" w:hAnsi="Century Gothic"/>
          <w:lang w:bidi="es-ES"/>
        </w:rPr>
        <w:t>la estructura organizativa de SEPES.</w:t>
      </w:r>
    </w:p>
    <w:p w:rsidR="00E045FC" w:rsidRDefault="00E045FC" w:rsidP="00255AC5">
      <w:pPr>
        <w:pStyle w:val="Sinespaciado"/>
        <w:numPr>
          <w:ilvl w:val="0"/>
          <w:numId w:val="10"/>
        </w:numPr>
        <w:spacing w:before="120" w:after="120" w:line="312" w:lineRule="auto"/>
        <w:jc w:val="both"/>
        <w:rPr>
          <w:rFonts w:ascii="Century Gothic" w:hAnsi="Century Gothic"/>
          <w:lang w:bidi="es-ES"/>
        </w:rPr>
      </w:pPr>
      <w:r>
        <w:rPr>
          <w:rFonts w:ascii="Century Gothic" w:hAnsi="Century Gothic"/>
          <w:lang w:bidi="es-ES"/>
        </w:rPr>
        <w:t>Sería conveniente publicar</w:t>
      </w:r>
      <w:r w:rsidR="00255AC5">
        <w:rPr>
          <w:rFonts w:ascii="Century Gothic" w:hAnsi="Century Gothic"/>
          <w:lang w:bidi="es-ES"/>
        </w:rPr>
        <w:t>,</w:t>
      </w:r>
      <w:r>
        <w:rPr>
          <w:rFonts w:ascii="Century Gothic" w:hAnsi="Century Gothic"/>
          <w:lang w:bidi="es-ES"/>
        </w:rPr>
        <w:t xml:space="preserve"> además del informe ejecutivo</w:t>
      </w:r>
      <w:r w:rsidR="00255AC5">
        <w:rPr>
          <w:rFonts w:ascii="Century Gothic" w:hAnsi="Century Gothic"/>
          <w:lang w:bidi="es-ES"/>
        </w:rPr>
        <w:t>,</w:t>
      </w:r>
      <w:r>
        <w:rPr>
          <w:rFonts w:ascii="Century Gothic" w:hAnsi="Century Gothic"/>
          <w:lang w:bidi="es-ES"/>
        </w:rPr>
        <w:t xml:space="preserve"> los informes completos de seguimiento del cumplimento de los planes</w:t>
      </w:r>
    </w:p>
    <w:p w:rsidR="000E7BD9" w:rsidRPr="008C6237" w:rsidRDefault="000E7BD9" w:rsidP="00255AC5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Información Económica, Presupuestaria y Estadística.</w:t>
      </w:r>
    </w:p>
    <w:p w:rsidR="00A418A8" w:rsidRDefault="00E045FC" w:rsidP="00255AC5">
      <w:pPr>
        <w:pStyle w:val="Prrafodelista"/>
        <w:numPr>
          <w:ilvl w:val="0"/>
          <w:numId w:val="11"/>
        </w:numPr>
        <w:spacing w:before="120" w:after="120" w:line="312" w:lineRule="auto"/>
        <w:jc w:val="both"/>
      </w:pPr>
      <w:r>
        <w:t xml:space="preserve">La </w:t>
      </w:r>
      <w:r w:rsidR="003F2B13">
        <w:t xml:space="preserve">información sobre las encomiendas </w:t>
      </w:r>
      <w:r w:rsidR="00A418A8">
        <w:t>de gestión</w:t>
      </w:r>
      <w:r w:rsidR="00C70867">
        <w:t xml:space="preserve">, incluyendo en su caso, </w:t>
      </w:r>
      <w:r>
        <w:t>las subcontrataciones derivadas</w:t>
      </w:r>
      <w:r w:rsidR="003B2BD6">
        <w:t>,</w:t>
      </w:r>
      <w:r>
        <w:t xml:space="preserve"> debería publicarse de manera individualizada e independiente de los convenios. </w:t>
      </w:r>
      <w:r w:rsidR="00C70867">
        <w:t xml:space="preserve"> </w:t>
      </w:r>
    </w:p>
    <w:p w:rsidR="005B4498" w:rsidRDefault="003237A5" w:rsidP="003B2BD6">
      <w:pPr>
        <w:pStyle w:val="Prrafodelista"/>
        <w:numPr>
          <w:ilvl w:val="0"/>
          <w:numId w:val="11"/>
        </w:numPr>
        <w:spacing w:before="120" w:after="120" w:line="312" w:lineRule="auto"/>
        <w:jc w:val="both"/>
      </w:pPr>
      <w:r>
        <w:t xml:space="preserve">Debe publicarse información sobre </w:t>
      </w:r>
      <w:r w:rsidR="003B2BD6">
        <w:t>su presupuesto 202</w:t>
      </w:r>
      <w:r w:rsidR="00562691">
        <w:t>1</w:t>
      </w:r>
      <w:r w:rsidR="003B2BD6">
        <w:t xml:space="preserve"> </w:t>
      </w:r>
    </w:p>
    <w:p w:rsidR="00C70867" w:rsidRDefault="00C70867" w:rsidP="00255AC5">
      <w:pPr>
        <w:pStyle w:val="Prrafodelista"/>
        <w:numPr>
          <w:ilvl w:val="0"/>
          <w:numId w:val="11"/>
        </w:numPr>
        <w:spacing w:before="120" w:after="120" w:line="312" w:lineRule="auto"/>
        <w:jc w:val="both"/>
      </w:pPr>
      <w:r>
        <w:t>Deben publicarse</w:t>
      </w:r>
      <w:r w:rsidR="00956B63" w:rsidRPr="00956B63">
        <w:t xml:space="preserve"> </w:t>
      </w:r>
      <w:r>
        <w:t>las autorizaciones para la compatibilidad con actividades públicas o privadas  concedidas a los empleados de</w:t>
      </w:r>
      <w:r w:rsidR="00E30D94">
        <w:t xml:space="preserve"> </w:t>
      </w:r>
      <w:r w:rsidR="003B0531">
        <w:t>SEPES</w:t>
      </w:r>
      <w:r>
        <w:t>.</w:t>
      </w:r>
    </w:p>
    <w:p w:rsidR="00C70867" w:rsidRDefault="00C70867" w:rsidP="005B4498">
      <w:pPr>
        <w:pStyle w:val="Prrafodelista"/>
        <w:numPr>
          <w:ilvl w:val="0"/>
          <w:numId w:val="11"/>
        </w:numPr>
        <w:spacing w:before="120" w:after="120" w:line="312" w:lineRule="auto"/>
        <w:jc w:val="both"/>
      </w:pPr>
      <w:r>
        <w:t>Deben publicarse</w:t>
      </w:r>
      <w:r w:rsidR="005B4498" w:rsidRPr="005B4498">
        <w:t xml:space="preserve"> </w:t>
      </w:r>
      <w:r>
        <w:t>las autorizaciones para el ejercicio de actividades p</w:t>
      </w:r>
      <w:r w:rsidR="00E045FC">
        <w:t>rivadas al cese de altos cargos.</w:t>
      </w:r>
    </w:p>
    <w:p w:rsidR="00664F79" w:rsidRDefault="00664F79" w:rsidP="000E7BD9">
      <w:pPr>
        <w:pStyle w:val="Prrafodelista"/>
        <w:spacing w:before="120" w:after="120" w:line="312" w:lineRule="auto"/>
        <w:ind w:left="426"/>
        <w:jc w:val="both"/>
        <w:rPr>
          <w:lang w:bidi="es-ES"/>
        </w:rPr>
      </w:pPr>
    </w:p>
    <w:p w:rsidR="000E7BD9" w:rsidRDefault="000E7BD9" w:rsidP="000E7BD9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Calidad de la Información.</w:t>
      </w:r>
    </w:p>
    <w:p w:rsidR="003B2BD6" w:rsidRPr="008C6237" w:rsidRDefault="003B2BD6" w:rsidP="000E7BD9">
      <w:pPr>
        <w:spacing w:before="120" w:after="120" w:line="312" w:lineRule="auto"/>
        <w:jc w:val="both"/>
        <w:outlineLvl w:val="1"/>
        <w:rPr>
          <w:b/>
          <w:color w:val="00642D"/>
        </w:rPr>
      </w:pPr>
    </w:p>
    <w:p w:rsidR="000E7BD9" w:rsidRPr="008C6237" w:rsidRDefault="00664F79" w:rsidP="000E7BD9">
      <w:pPr>
        <w:pStyle w:val="Prrafodelista"/>
        <w:numPr>
          <w:ilvl w:val="0"/>
          <w:numId w:val="12"/>
        </w:numPr>
        <w:spacing w:before="120" w:after="120" w:line="312" w:lineRule="auto"/>
        <w:jc w:val="both"/>
        <w:rPr>
          <w:color w:val="FF0000"/>
        </w:rPr>
      </w:pPr>
      <w:r>
        <w:t>Debe</w:t>
      </w:r>
      <w:r w:rsidR="00E045FC">
        <w:t xml:space="preserve">ría ampliarse la práctica de SEPES de informar sobre la última fecha </w:t>
      </w:r>
      <w:r>
        <w:t>en que se revisó o actualizó por última vez la información</w:t>
      </w:r>
      <w:r w:rsidR="00E045FC">
        <w:t xml:space="preserve"> a todas las informaciones sujetas a publicidad activa</w:t>
      </w:r>
      <w:r w:rsidR="000E7BD9" w:rsidRPr="002C76A3">
        <w:t>.</w:t>
      </w:r>
    </w:p>
    <w:p w:rsidR="000E7BD9" w:rsidRDefault="00E045FC" w:rsidP="009729B5">
      <w:pPr>
        <w:pStyle w:val="Prrafodelista"/>
        <w:numPr>
          <w:ilvl w:val="0"/>
          <w:numId w:val="12"/>
        </w:numPr>
        <w:jc w:val="both"/>
      </w:pPr>
      <w:r>
        <w:t xml:space="preserve">Podría valorarse modificar el enlace </w:t>
      </w:r>
      <w:r w:rsidR="000B633C">
        <w:t>a los informes de fiscalización del TCU de manera que posicione directamente en los informes de fiscalización correspondientes a SEPES</w:t>
      </w:r>
      <w:r w:rsidR="003B2BD6">
        <w:t>.</w:t>
      </w:r>
    </w:p>
    <w:p w:rsidR="00B1347D" w:rsidRDefault="000E7BD9" w:rsidP="00B1347D">
      <w:pPr>
        <w:jc w:val="right"/>
      </w:pPr>
      <w:r>
        <w:t xml:space="preserve">Madrid, </w:t>
      </w:r>
      <w:r w:rsidR="00664F79">
        <w:t>abril</w:t>
      </w:r>
      <w:r>
        <w:t xml:space="preserve"> de 2021</w:t>
      </w:r>
    </w:p>
    <w:p w:rsidR="00CA4FB1" w:rsidRDefault="00CA4FB1" w:rsidP="00B1347D">
      <w:pPr>
        <w:jc w:val="right"/>
      </w:pPr>
      <w:r>
        <w:br w:type="page"/>
      </w:r>
    </w:p>
    <w:p w:rsidR="00CA4FB1" w:rsidRPr="00CA4FB1" w:rsidRDefault="00317CE5" w:rsidP="00CA4FB1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223AF0DB36F24B7298F8A5EC0859A7B4"/>
          </w:placeholder>
        </w:sdtPr>
        <w:sdtEndPr/>
        <w:sdtContent>
          <w:r w:rsidR="00CA4FB1" w:rsidRPr="00CA4FB1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CA4FB1" w:rsidRPr="00CA4FB1" w:rsidTr="00AE0920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CA4FB1" w:rsidRPr="00CA4FB1" w:rsidTr="00AE0920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CA4FB1" w:rsidRPr="00CA4FB1" w:rsidTr="00AE0920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CA4FB1" w:rsidRPr="00CA4FB1" w:rsidTr="00AE092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CA4FB1" w:rsidRPr="00CA4FB1" w:rsidTr="00AE0920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CA4FB1" w:rsidRPr="00CA4FB1" w:rsidTr="00AE0920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CA4FB1" w:rsidRPr="00CA4FB1" w:rsidTr="00AE0920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CA4FB1" w:rsidRPr="00CA4FB1" w:rsidTr="00AE0920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CA4FB1" w:rsidRPr="00CA4FB1" w:rsidTr="00AE0920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CA4FB1" w:rsidRPr="00CA4FB1" w:rsidTr="00AE0920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CA4FB1" w:rsidRPr="00CA4FB1" w:rsidTr="00AE0920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CA4FB1" w:rsidRPr="00CA4FB1" w:rsidTr="00AE0920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CA4FB1" w:rsidRPr="00CA4FB1" w:rsidTr="00AE0920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CA4FB1" w:rsidRPr="00CA4FB1" w:rsidTr="00AE092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CA4FB1" w:rsidRPr="00CA4FB1" w:rsidTr="00AE0920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CA4FB1" w:rsidRPr="00CA4FB1" w:rsidTr="00AE0920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CA4FB1" w:rsidRPr="00CA4FB1" w:rsidTr="00AE09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CA4FB1" w:rsidRPr="00CA4FB1" w:rsidTr="00AE09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CA4FB1" w:rsidRPr="00CA4FB1" w:rsidTr="00AE09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CA4FB1" w:rsidRPr="00CA4FB1" w:rsidTr="00AE0920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CA4FB1" w:rsidRPr="00CA4FB1" w:rsidTr="00AE092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AE09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CA4FB1" w:rsidRPr="00CA4FB1" w:rsidTr="00AE0920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AE09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CA4FB1" w:rsidRPr="00CA4FB1" w:rsidTr="00AE09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AE09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CA4FB1" w:rsidRPr="00CA4FB1" w:rsidTr="00AE0920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AE09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CA4FB1" w:rsidRPr="00CA4FB1" w:rsidTr="00AE0920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AE0920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CA4FB1" w:rsidRPr="00CA4FB1" w:rsidTr="00AE0920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CA4FB1" w:rsidRPr="00CA4FB1" w:rsidTr="00AE092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CA4FB1" w:rsidRPr="00CA4FB1" w:rsidTr="00AE09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CA4FB1" w:rsidRPr="00CA4FB1" w:rsidTr="00AE09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CA4FB1" w:rsidRPr="00CA4FB1" w:rsidTr="00AE0920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CA4FB1" w:rsidRPr="00CA4FB1" w:rsidTr="00AE0920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CA4FB1" w:rsidRPr="00CA4FB1" w:rsidTr="00AE0920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CA4FB1" w:rsidRPr="00CA4FB1" w:rsidRDefault="00CA4FB1" w:rsidP="00CA4FB1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3B2B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F4" w:rsidRDefault="000833F4" w:rsidP="00932008">
      <w:pPr>
        <w:spacing w:after="0" w:line="240" w:lineRule="auto"/>
      </w:pPr>
      <w:r>
        <w:separator/>
      </w:r>
    </w:p>
  </w:endnote>
  <w:endnote w:type="continuationSeparator" w:id="0">
    <w:p w:rsidR="000833F4" w:rsidRDefault="000833F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E5" w:rsidRDefault="00317C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E5" w:rsidRDefault="00317CE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E5" w:rsidRDefault="00317C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F4" w:rsidRDefault="000833F4" w:rsidP="00932008">
      <w:pPr>
        <w:spacing w:after="0" w:line="240" w:lineRule="auto"/>
      </w:pPr>
      <w:r>
        <w:separator/>
      </w:r>
    </w:p>
  </w:footnote>
  <w:footnote w:type="continuationSeparator" w:id="0">
    <w:p w:rsidR="000833F4" w:rsidRDefault="000833F4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E5" w:rsidRDefault="00317CE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6758657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entury Gothic&quot;;font-size:1pt" string="PROVISIONA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3F4" w:rsidRDefault="00317CE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6758658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entury Gothic&quot;;font-size:1pt" string="PROVISIONAL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E5" w:rsidRDefault="00317CE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6758656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entury Gothic&quot;;font-size:1pt" string="PROVISIONA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9D60D21"/>
    <w:multiLevelType w:val="hybridMultilevel"/>
    <w:tmpl w:val="21C84B3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27A"/>
    <w:multiLevelType w:val="hybridMultilevel"/>
    <w:tmpl w:val="43FC949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01554"/>
    <w:multiLevelType w:val="hybridMultilevel"/>
    <w:tmpl w:val="E704142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51A22"/>
    <w:multiLevelType w:val="hybridMultilevel"/>
    <w:tmpl w:val="5FF6FDB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F08E4"/>
    <w:multiLevelType w:val="hybridMultilevel"/>
    <w:tmpl w:val="9962BDD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D20F7"/>
    <w:multiLevelType w:val="hybridMultilevel"/>
    <w:tmpl w:val="C00C244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C2315"/>
    <w:multiLevelType w:val="hybridMultilevel"/>
    <w:tmpl w:val="FA34373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40237"/>
    <w:multiLevelType w:val="hybridMultilevel"/>
    <w:tmpl w:val="63BA705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E6F82"/>
    <w:multiLevelType w:val="hybridMultilevel"/>
    <w:tmpl w:val="244249E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55721"/>
    <w:multiLevelType w:val="hybridMultilevel"/>
    <w:tmpl w:val="C89A692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C6AFF"/>
    <w:multiLevelType w:val="hybridMultilevel"/>
    <w:tmpl w:val="16FAF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C384C"/>
    <w:multiLevelType w:val="hybridMultilevel"/>
    <w:tmpl w:val="DC7AB9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C17D2E"/>
    <w:multiLevelType w:val="hybridMultilevel"/>
    <w:tmpl w:val="25F6BA9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DB0402"/>
    <w:multiLevelType w:val="hybridMultilevel"/>
    <w:tmpl w:val="0570EE7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859EB"/>
    <w:multiLevelType w:val="hybridMultilevel"/>
    <w:tmpl w:val="A51EE3E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E7787"/>
    <w:multiLevelType w:val="hybridMultilevel"/>
    <w:tmpl w:val="7050055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B6030"/>
    <w:multiLevelType w:val="hybridMultilevel"/>
    <w:tmpl w:val="C428CC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0665D1"/>
    <w:multiLevelType w:val="hybridMultilevel"/>
    <w:tmpl w:val="BD46CF9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B906E7"/>
    <w:multiLevelType w:val="hybridMultilevel"/>
    <w:tmpl w:val="D50E1DF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5"/>
  </w:num>
  <w:num w:numId="4">
    <w:abstractNumId w:val="24"/>
  </w:num>
  <w:num w:numId="5">
    <w:abstractNumId w:val="15"/>
  </w:num>
  <w:num w:numId="6">
    <w:abstractNumId w:val="26"/>
  </w:num>
  <w:num w:numId="7">
    <w:abstractNumId w:val="9"/>
  </w:num>
  <w:num w:numId="8">
    <w:abstractNumId w:val="1"/>
  </w:num>
  <w:num w:numId="9">
    <w:abstractNumId w:val="18"/>
  </w:num>
  <w:num w:numId="10">
    <w:abstractNumId w:val="13"/>
  </w:num>
  <w:num w:numId="11">
    <w:abstractNumId w:val="7"/>
  </w:num>
  <w:num w:numId="12">
    <w:abstractNumId w:val="22"/>
  </w:num>
  <w:num w:numId="13">
    <w:abstractNumId w:val="17"/>
  </w:num>
  <w:num w:numId="14">
    <w:abstractNumId w:val="10"/>
  </w:num>
  <w:num w:numId="15">
    <w:abstractNumId w:val="0"/>
  </w:num>
  <w:num w:numId="16">
    <w:abstractNumId w:val="14"/>
  </w:num>
  <w:num w:numId="17">
    <w:abstractNumId w:val="11"/>
  </w:num>
  <w:num w:numId="18">
    <w:abstractNumId w:val="19"/>
  </w:num>
  <w:num w:numId="19">
    <w:abstractNumId w:val="16"/>
  </w:num>
  <w:num w:numId="20">
    <w:abstractNumId w:val="23"/>
  </w:num>
  <w:num w:numId="21">
    <w:abstractNumId w:val="12"/>
  </w:num>
  <w:num w:numId="22">
    <w:abstractNumId w:val="25"/>
  </w:num>
  <w:num w:numId="23">
    <w:abstractNumId w:val="8"/>
  </w:num>
  <w:num w:numId="24">
    <w:abstractNumId w:val="2"/>
  </w:num>
  <w:num w:numId="25">
    <w:abstractNumId w:val="4"/>
  </w:num>
  <w:num w:numId="26">
    <w:abstractNumId w:val="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458D"/>
    <w:rsid w:val="000262A3"/>
    <w:rsid w:val="000833F4"/>
    <w:rsid w:val="00085262"/>
    <w:rsid w:val="000965B3"/>
    <w:rsid w:val="000B633C"/>
    <w:rsid w:val="000C6CFF"/>
    <w:rsid w:val="000E23CC"/>
    <w:rsid w:val="000E7916"/>
    <w:rsid w:val="000E7BD9"/>
    <w:rsid w:val="00102733"/>
    <w:rsid w:val="001426F9"/>
    <w:rsid w:val="001442F9"/>
    <w:rsid w:val="001561A4"/>
    <w:rsid w:val="0018286E"/>
    <w:rsid w:val="00190B2F"/>
    <w:rsid w:val="001A1121"/>
    <w:rsid w:val="001D7244"/>
    <w:rsid w:val="002138F0"/>
    <w:rsid w:val="002174AD"/>
    <w:rsid w:val="00244978"/>
    <w:rsid w:val="00255AC5"/>
    <w:rsid w:val="00256654"/>
    <w:rsid w:val="0028627F"/>
    <w:rsid w:val="002A154B"/>
    <w:rsid w:val="002A313B"/>
    <w:rsid w:val="002B47F9"/>
    <w:rsid w:val="002F0EE8"/>
    <w:rsid w:val="003018A9"/>
    <w:rsid w:val="00302E7C"/>
    <w:rsid w:val="003064D3"/>
    <w:rsid w:val="00306918"/>
    <w:rsid w:val="00317CE5"/>
    <w:rsid w:val="003237A5"/>
    <w:rsid w:val="00371F01"/>
    <w:rsid w:val="003A7571"/>
    <w:rsid w:val="003B0531"/>
    <w:rsid w:val="003B2BD6"/>
    <w:rsid w:val="003B34BB"/>
    <w:rsid w:val="003D53D6"/>
    <w:rsid w:val="003D5886"/>
    <w:rsid w:val="003F271E"/>
    <w:rsid w:val="003F2B13"/>
    <w:rsid w:val="003F38B1"/>
    <w:rsid w:val="003F572A"/>
    <w:rsid w:val="004062BE"/>
    <w:rsid w:val="00412F0C"/>
    <w:rsid w:val="00414926"/>
    <w:rsid w:val="004255F6"/>
    <w:rsid w:val="00443391"/>
    <w:rsid w:val="004501C4"/>
    <w:rsid w:val="00457DBB"/>
    <w:rsid w:val="004A10EB"/>
    <w:rsid w:val="004F10A5"/>
    <w:rsid w:val="004F2655"/>
    <w:rsid w:val="005042C0"/>
    <w:rsid w:val="00506A51"/>
    <w:rsid w:val="00511B66"/>
    <w:rsid w:val="00520E9D"/>
    <w:rsid w:val="00521DA9"/>
    <w:rsid w:val="005222FD"/>
    <w:rsid w:val="00535375"/>
    <w:rsid w:val="00544E0C"/>
    <w:rsid w:val="005560F1"/>
    <w:rsid w:val="00560713"/>
    <w:rsid w:val="00561402"/>
    <w:rsid w:val="00562691"/>
    <w:rsid w:val="0057532F"/>
    <w:rsid w:val="005B19E4"/>
    <w:rsid w:val="005B4498"/>
    <w:rsid w:val="005C1E47"/>
    <w:rsid w:val="005D0CB1"/>
    <w:rsid w:val="005F29B8"/>
    <w:rsid w:val="006273F9"/>
    <w:rsid w:val="0063363D"/>
    <w:rsid w:val="00647379"/>
    <w:rsid w:val="006637DB"/>
    <w:rsid w:val="00664F79"/>
    <w:rsid w:val="00671D67"/>
    <w:rsid w:val="0067746E"/>
    <w:rsid w:val="0068786F"/>
    <w:rsid w:val="006A2766"/>
    <w:rsid w:val="006D0E24"/>
    <w:rsid w:val="006E5667"/>
    <w:rsid w:val="007008AF"/>
    <w:rsid w:val="00710031"/>
    <w:rsid w:val="0072456A"/>
    <w:rsid w:val="00743756"/>
    <w:rsid w:val="007641F8"/>
    <w:rsid w:val="00766FD3"/>
    <w:rsid w:val="007942B9"/>
    <w:rsid w:val="00794CA9"/>
    <w:rsid w:val="007B0F99"/>
    <w:rsid w:val="007F17C5"/>
    <w:rsid w:val="00803C5A"/>
    <w:rsid w:val="00805B05"/>
    <w:rsid w:val="00831E38"/>
    <w:rsid w:val="00844FA9"/>
    <w:rsid w:val="00896AE8"/>
    <w:rsid w:val="008B1584"/>
    <w:rsid w:val="008C1E1E"/>
    <w:rsid w:val="008C1EDC"/>
    <w:rsid w:val="008C48EE"/>
    <w:rsid w:val="008D7B1D"/>
    <w:rsid w:val="00903FC3"/>
    <w:rsid w:val="0091476E"/>
    <w:rsid w:val="00917816"/>
    <w:rsid w:val="00925C15"/>
    <w:rsid w:val="0092723A"/>
    <w:rsid w:val="0093167F"/>
    <w:rsid w:val="00932008"/>
    <w:rsid w:val="00933FCE"/>
    <w:rsid w:val="00936A08"/>
    <w:rsid w:val="00944C7D"/>
    <w:rsid w:val="00956B63"/>
    <w:rsid w:val="009609E9"/>
    <w:rsid w:val="009729B5"/>
    <w:rsid w:val="009768FB"/>
    <w:rsid w:val="009931FA"/>
    <w:rsid w:val="009C6ED2"/>
    <w:rsid w:val="00A418A8"/>
    <w:rsid w:val="00A63B60"/>
    <w:rsid w:val="00AA6EEC"/>
    <w:rsid w:val="00AB41E5"/>
    <w:rsid w:val="00AD1AC7"/>
    <w:rsid w:val="00AD2022"/>
    <w:rsid w:val="00AE0920"/>
    <w:rsid w:val="00AE38F5"/>
    <w:rsid w:val="00AF2227"/>
    <w:rsid w:val="00B1347D"/>
    <w:rsid w:val="00B30B83"/>
    <w:rsid w:val="00B34745"/>
    <w:rsid w:val="00B40246"/>
    <w:rsid w:val="00B430E3"/>
    <w:rsid w:val="00B613A9"/>
    <w:rsid w:val="00B61F4F"/>
    <w:rsid w:val="00B6235F"/>
    <w:rsid w:val="00B701B7"/>
    <w:rsid w:val="00B841AE"/>
    <w:rsid w:val="00BB6799"/>
    <w:rsid w:val="00BD4582"/>
    <w:rsid w:val="00BE6A46"/>
    <w:rsid w:val="00C33A23"/>
    <w:rsid w:val="00C46E4B"/>
    <w:rsid w:val="00C538F6"/>
    <w:rsid w:val="00C5744D"/>
    <w:rsid w:val="00C6047F"/>
    <w:rsid w:val="00C612C3"/>
    <w:rsid w:val="00C65B5B"/>
    <w:rsid w:val="00C66B70"/>
    <w:rsid w:val="00C70867"/>
    <w:rsid w:val="00C80BA2"/>
    <w:rsid w:val="00C902F5"/>
    <w:rsid w:val="00CA4FB1"/>
    <w:rsid w:val="00CB5511"/>
    <w:rsid w:val="00CC2049"/>
    <w:rsid w:val="00CC5D92"/>
    <w:rsid w:val="00CE0544"/>
    <w:rsid w:val="00D0000A"/>
    <w:rsid w:val="00D02F18"/>
    <w:rsid w:val="00D04CAF"/>
    <w:rsid w:val="00D22294"/>
    <w:rsid w:val="00D41810"/>
    <w:rsid w:val="00D523E3"/>
    <w:rsid w:val="00D679D3"/>
    <w:rsid w:val="00D876CB"/>
    <w:rsid w:val="00D96458"/>
    <w:rsid w:val="00D96F84"/>
    <w:rsid w:val="00DD7393"/>
    <w:rsid w:val="00DE144D"/>
    <w:rsid w:val="00DF5F2A"/>
    <w:rsid w:val="00DF63E7"/>
    <w:rsid w:val="00E026E9"/>
    <w:rsid w:val="00E045FC"/>
    <w:rsid w:val="00E3088D"/>
    <w:rsid w:val="00E30D94"/>
    <w:rsid w:val="00E34195"/>
    <w:rsid w:val="00E47613"/>
    <w:rsid w:val="00E50188"/>
    <w:rsid w:val="00E54A62"/>
    <w:rsid w:val="00E64A5B"/>
    <w:rsid w:val="00EC4805"/>
    <w:rsid w:val="00F108CF"/>
    <w:rsid w:val="00F14DA4"/>
    <w:rsid w:val="00F248B2"/>
    <w:rsid w:val="00F2637B"/>
    <w:rsid w:val="00F47C3B"/>
    <w:rsid w:val="00F71D7D"/>
    <w:rsid w:val="00F729D5"/>
    <w:rsid w:val="00F834ED"/>
    <w:rsid w:val="00F96321"/>
    <w:rsid w:val="00FC0B7B"/>
    <w:rsid w:val="00FE0FC5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6273F9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0E7BD9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7BD9"/>
    <w:rPr>
      <w:rFonts w:eastAsiaTheme="minorHAns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149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49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4926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49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4926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6273F9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0E7BD9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7BD9"/>
    <w:rPr>
      <w:rFonts w:eastAsiaTheme="minorHAns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149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49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4926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49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4926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23AF0DB36F24B7298F8A5EC0859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D132-BB6A-477F-83EA-71FDC3D0741D}"/>
      </w:docPartPr>
      <w:docPartBody>
        <w:p w:rsidR="004F291A" w:rsidRDefault="00DE4B57" w:rsidP="00DE4B57">
          <w:pPr>
            <w:pStyle w:val="223AF0DB36F24B7298F8A5EC0859A7B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E0016"/>
    <w:rsid w:val="0013771E"/>
    <w:rsid w:val="002833C1"/>
    <w:rsid w:val="003D088C"/>
    <w:rsid w:val="004B3BDC"/>
    <w:rsid w:val="004F0F28"/>
    <w:rsid w:val="004F291A"/>
    <w:rsid w:val="00592D0B"/>
    <w:rsid w:val="005C4923"/>
    <w:rsid w:val="00616412"/>
    <w:rsid w:val="00690CFB"/>
    <w:rsid w:val="0069583D"/>
    <w:rsid w:val="006E185A"/>
    <w:rsid w:val="007827FB"/>
    <w:rsid w:val="0080763F"/>
    <w:rsid w:val="00A61A5A"/>
    <w:rsid w:val="00B97F85"/>
    <w:rsid w:val="00D35513"/>
    <w:rsid w:val="00DE4B57"/>
    <w:rsid w:val="00FA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223AF0DB36F24B7298F8A5EC0859A7B4">
    <w:name w:val="223AF0DB36F24B7298F8A5EC0859A7B4"/>
    <w:rsid w:val="00DE4B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223AF0DB36F24B7298F8A5EC0859A7B4">
    <w:name w:val="223AF0DB36F24B7298F8A5EC0859A7B4"/>
    <w:rsid w:val="00DE4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4CAD3-8323-4D5F-9B08-94231E0F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2929</TotalTime>
  <Pages>12</Pages>
  <Words>2183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MERCEDES PAJA FANO</cp:lastModifiedBy>
  <cp:revision>64</cp:revision>
  <cp:lastPrinted>2007-10-26T10:03:00Z</cp:lastPrinted>
  <dcterms:created xsi:type="dcterms:W3CDTF">2021-02-19T08:22:00Z</dcterms:created>
  <dcterms:modified xsi:type="dcterms:W3CDTF">2021-05-06T13:26:00Z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