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44D" w:rsidRDefault="00710031">
      <w:r>
        <w:rPr>
          <w:noProof/>
        </w:rPr>
        <mc:AlternateContent>
          <mc:Choice Requires="wps">
            <w:drawing>
              <wp:anchor distT="0" distB="0" distL="114300" distR="114300" simplePos="0" relativeHeight="251661312" behindDoc="0" locked="0" layoutInCell="1" allowOverlap="1" wp14:anchorId="0A6AD3A9" wp14:editId="69E58C48">
                <wp:simplePos x="0" y="0"/>
                <wp:positionH relativeFrom="column">
                  <wp:posOffset>352425</wp:posOffset>
                </wp:positionH>
                <wp:positionV relativeFrom="paragraph">
                  <wp:posOffset>-312420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A4037C" w:rsidRDefault="00A4037C" w:rsidP="00B40246">
                                <w:pPr>
                                  <w:pStyle w:val="Ttulodelboletn"/>
                                  <w:jc w:val="center"/>
                                  <w:rPr>
                                    <w:rFonts w:ascii="Century Gothic" w:hAnsi="Century Gothic"/>
                                    <w:sz w:val="50"/>
                                    <w:szCs w:val="50"/>
                                  </w:rPr>
                                </w:pPr>
                              </w:p>
                              <w:p w:rsidR="00A4037C" w:rsidRPr="00006957" w:rsidRDefault="00A4037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AD3A9" id="_x0000_t202" coordsize="21600,21600" o:spt="202" path="m,l,21600r21600,l21600,xe">
                <v:stroke joinstyle="miter"/>
                <v:path gradientshapeok="t" o:connecttype="rect"/>
              </v:shapetype>
              <v:shape id="Cuadro de texto 14" o:spid="_x0000_s1026" type="#_x0000_t202" style="position:absolute;margin-left:27.75pt;margin-top:-24.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A4037C" w:rsidRDefault="00A4037C" w:rsidP="00B40246">
                          <w:pPr>
                            <w:pStyle w:val="Ttulodelboletn"/>
                            <w:jc w:val="center"/>
                            <w:rPr>
                              <w:rFonts w:ascii="Century Gothic" w:hAnsi="Century Gothic"/>
                              <w:sz w:val="50"/>
                              <w:szCs w:val="50"/>
                            </w:rPr>
                          </w:pPr>
                        </w:p>
                        <w:p w:rsidR="00A4037C" w:rsidRPr="00006957" w:rsidRDefault="00A4037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13CE699A" wp14:editId="70B600C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4037C" w:rsidRDefault="00A4037C" w:rsidP="00B40246">
                            <w:pPr>
                              <w:pStyle w:val="Ttulo2"/>
                              <w:tabs>
                                <w:tab w:val="left" w:pos="142"/>
                              </w:tabs>
                              <w:ind w:left="567"/>
                            </w:pPr>
                            <w:r>
                              <w:rPr>
                                <w:noProof/>
                              </w:rPr>
                              <w:drawing>
                                <wp:inline distT="0" distB="0" distL="0" distR="0" wp14:anchorId="1FDB9D65" wp14:editId="4731F57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E699A"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4037C" w:rsidRDefault="00A4037C" w:rsidP="00B40246">
                      <w:pPr>
                        <w:pStyle w:val="Ttulo2"/>
                        <w:tabs>
                          <w:tab w:val="left" w:pos="142"/>
                        </w:tabs>
                        <w:ind w:left="567"/>
                      </w:pPr>
                      <w:r>
                        <w:rPr>
                          <w:noProof/>
                        </w:rPr>
                        <w:drawing>
                          <wp:inline distT="0" distB="0" distL="0" distR="0" wp14:anchorId="1FDB9D65" wp14:editId="4731F57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114999BC" wp14:editId="4F9B6C1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4488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662"/>
      </w:tblGrid>
      <w:tr w:rsidR="000C6CFF" w:rsidRPr="00CB5511" w:rsidTr="00926955">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662" w:type="dxa"/>
          </w:tcPr>
          <w:p w:rsidR="000C6CFF" w:rsidRPr="00CB5511" w:rsidRDefault="00B07AC3" w:rsidP="005D17A8">
            <w:pPr>
              <w:rPr>
                <w:sz w:val="24"/>
                <w:szCs w:val="24"/>
              </w:rPr>
            </w:pPr>
            <w:r>
              <w:rPr>
                <w:sz w:val="24"/>
                <w:szCs w:val="24"/>
              </w:rPr>
              <w:t>Sociedad Estatal de Participaciones Industriales (</w:t>
            </w:r>
            <w:r w:rsidR="005D17A8">
              <w:rPr>
                <w:sz w:val="24"/>
                <w:szCs w:val="24"/>
              </w:rPr>
              <w:t xml:space="preserve">SEPI </w:t>
            </w:r>
            <w:r>
              <w:rPr>
                <w:sz w:val="24"/>
                <w:szCs w:val="24"/>
              </w:rPr>
              <w:t>)</w:t>
            </w:r>
          </w:p>
        </w:tc>
      </w:tr>
      <w:tr w:rsidR="000C6CFF" w:rsidRPr="00CB5511" w:rsidTr="00926955">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662" w:type="dxa"/>
          </w:tcPr>
          <w:p w:rsidR="000C6CFF" w:rsidRPr="00CB5511" w:rsidRDefault="000D6815">
            <w:pPr>
              <w:rPr>
                <w:sz w:val="24"/>
                <w:szCs w:val="24"/>
              </w:rPr>
            </w:pPr>
            <w:r>
              <w:rPr>
                <w:sz w:val="24"/>
                <w:szCs w:val="24"/>
              </w:rPr>
              <w:t>12 de abril de 2021</w:t>
            </w:r>
          </w:p>
        </w:tc>
      </w:tr>
      <w:tr w:rsidR="000C6CFF" w:rsidRPr="00CB5511" w:rsidTr="00926955">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662" w:type="dxa"/>
          </w:tcPr>
          <w:p w:rsidR="003C6139" w:rsidRPr="00CB5511" w:rsidRDefault="00A4037C" w:rsidP="003C6139">
            <w:pPr>
              <w:rPr>
                <w:sz w:val="24"/>
                <w:szCs w:val="24"/>
              </w:rPr>
            </w:pPr>
            <w:hyperlink r:id="rId10" w:history="1">
              <w:r w:rsidR="003C6139" w:rsidRPr="00B22A00">
                <w:rPr>
                  <w:rStyle w:val="Hipervnculo"/>
                  <w:sz w:val="24"/>
                  <w:szCs w:val="24"/>
                </w:rPr>
                <w:t>https://www.sepi.es/es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959"/>
        <w:gridCol w:w="6946"/>
        <w:gridCol w:w="2335"/>
      </w:tblGrid>
      <w:tr w:rsidR="005B19E4" w:rsidRPr="00F14DA4" w:rsidTr="00926955">
        <w:tc>
          <w:tcPr>
            <w:tcW w:w="959"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Código de Sujeto</w:t>
            </w:r>
          </w:p>
        </w:tc>
        <w:tc>
          <w:tcPr>
            <w:tcW w:w="6946"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Sujetos incluidos</w:t>
            </w:r>
          </w:p>
        </w:tc>
        <w:tc>
          <w:tcPr>
            <w:tcW w:w="2335" w:type="dxa"/>
            <w:shd w:val="clear" w:color="auto" w:fill="4D7F52"/>
          </w:tcPr>
          <w:p w:rsidR="005B19E4" w:rsidRPr="00F14DA4" w:rsidRDefault="005B19E4" w:rsidP="00BD3E33">
            <w:pPr>
              <w:jc w:val="center"/>
              <w:rPr>
                <w:color w:val="FFFFFF" w:themeColor="background1"/>
                <w:sz w:val="20"/>
                <w:szCs w:val="20"/>
              </w:rPr>
            </w:pPr>
          </w:p>
        </w:tc>
      </w:tr>
      <w:tr w:rsidR="005B19E4" w:rsidRPr="00F14DA4" w:rsidTr="00926955">
        <w:tc>
          <w:tcPr>
            <w:tcW w:w="959" w:type="dxa"/>
          </w:tcPr>
          <w:p w:rsidR="005B19E4" w:rsidRPr="00F14DA4" w:rsidRDefault="005B19E4" w:rsidP="00BD3E33">
            <w:pPr>
              <w:rPr>
                <w:sz w:val="20"/>
                <w:szCs w:val="20"/>
              </w:rPr>
            </w:pPr>
            <w:r>
              <w:rPr>
                <w:sz w:val="20"/>
                <w:szCs w:val="20"/>
              </w:rPr>
              <w:t>2.1.a</w:t>
            </w:r>
          </w:p>
        </w:tc>
        <w:tc>
          <w:tcPr>
            <w:tcW w:w="6946" w:type="dxa"/>
          </w:tcPr>
          <w:p w:rsidR="005B19E4" w:rsidRPr="00F14DA4" w:rsidRDefault="005B19E4" w:rsidP="00BD3E33">
            <w:pPr>
              <w:rPr>
                <w:sz w:val="20"/>
                <w:szCs w:val="20"/>
              </w:rPr>
            </w:pPr>
            <w:r w:rsidRPr="00F14DA4">
              <w:rPr>
                <w:sz w:val="20"/>
                <w:szCs w:val="20"/>
              </w:rPr>
              <w:t xml:space="preserve">Administración General del Estado, Administraciones de las Comunidades Autónomas </w:t>
            </w:r>
          </w:p>
        </w:tc>
        <w:tc>
          <w:tcPr>
            <w:tcW w:w="2335" w:type="dxa"/>
            <w:vAlign w:val="center"/>
          </w:tcPr>
          <w:p w:rsidR="005B19E4" w:rsidRPr="004A123A" w:rsidRDefault="005B19E4" w:rsidP="00BD3E33">
            <w:pPr>
              <w:jc w:val="center"/>
              <w:rPr>
                <w:b/>
                <w:sz w:val="20"/>
                <w:szCs w:val="20"/>
              </w:rPr>
            </w:pPr>
          </w:p>
        </w:tc>
      </w:tr>
      <w:tr w:rsidR="005B19E4" w:rsidRPr="00F14DA4" w:rsidTr="00926955">
        <w:tc>
          <w:tcPr>
            <w:tcW w:w="959" w:type="dxa"/>
          </w:tcPr>
          <w:p w:rsidR="005B19E4" w:rsidRDefault="005B19E4" w:rsidP="00BD3E33">
            <w:pPr>
              <w:rPr>
                <w:sz w:val="20"/>
                <w:szCs w:val="20"/>
              </w:rPr>
            </w:pPr>
            <w:r>
              <w:rPr>
                <w:sz w:val="20"/>
                <w:szCs w:val="20"/>
              </w:rPr>
              <w:t>2.1.a.1</w:t>
            </w:r>
          </w:p>
        </w:tc>
        <w:tc>
          <w:tcPr>
            <w:tcW w:w="6946" w:type="dxa"/>
          </w:tcPr>
          <w:p w:rsidR="005B19E4" w:rsidRDefault="005B19E4" w:rsidP="00BD3E33">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2335" w:type="dxa"/>
            <w:vAlign w:val="center"/>
          </w:tcPr>
          <w:p w:rsidR="005B19E4" w:rsidRPr="004A123A" w:rsidRDefault="005B19E4" w:rsidP="00BD3E33">
            <w:pPr>
              <w:jc w:val="center"/>
              <w:rPr>
                <w:b/>
                <w:sz w:val="20"/>
                <w:szCs w:val="20"/>
              </w:rPr>
            </w:pPr>
          </w:p>
        </w:tc>
      </w:tr>
      <w:tr w:rsidR="005B19E4" w:rsidRPr="00F14DA4" w:rsidTr="00926955">
        <w:tc>
          <w:tcPr>
            <w:tcW w:w="959" w:type="dxa"/>
          </w:tcPr>
          <w:p w:rsidR="005B19E4" w:rsidRPr="00F14DA4" w:rsidRDefault="005B19E4" w:rsidP="00BD3E33">
            <w:pPr>
              <w:rPr>
                <w:sz w:val="20"/>
                <w:szCs w:val="20"/>
              </w:rPr>
            </w:pPr>
            <w:r>
              <w:rPr>
                <w:sz w:val="20"/>
                <w:szCs w:val="20"/>
              </w:rPr>
              <w:t>2.1.b</w:t>
            </w:r>
          </w:p>
        </w:tc>
        <w:tc>
          <w:tcPr>
            <w:tcW w:w="6946" w:type="dxa"/>
          </w:tcPr>
          <w:p w:rsidR="005B19E4" w:rsidRPr="00F14DA4" w:rsidRDefault="005B19E4" w:rsidP="00BD3E33">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2335" w:type="dxa"/>
            <w:vAlign w:val="center"/>
          </w:tcPr>
          <w:p w:rsidR="005B19E4" w:rsidRPr="004A123A" w:rsidRDefault="005B19E4" w:rsidP="00BD3E33">
            <w:pPr>
              <w:jc w:val="center"/>
              <w:rPr>
                <w:b/>
                <w:sz w:val="20"/>
                <w:szCs w:val="20"/>
              </w:rPr>
            </w:pPr>
          </w:p>
        </w:tc>
      </w:tr>
      <w:tr w:rsidR="005B19E4" w:rsidRPr="00F14DA4" w:rsidTr="00926955">
        <w:tc>
          <w:tcPr>
            <w:tcW w:w="959" w:type="dxa"/>
          </w:tcPr>
          <w:p w:rsidR="005B19E4" w:rsidRPr="00F14DA4" w:rsidRDefault="005B19E4" w:rsidP="00BD3E33">
            <w:pPr>
              <w:rPr>
                <w:sz w:val="20"/>
                <w:szCs w:val="20"/>
              </w:rPr>
            </w:pPr>
            <w:r>
              <w:rPr>
                <w:sz w:val="20"/>
                <w:szCs w:val="20"/>
              </w:rPr>
              <w:t>2.1.c</w:t>
            </w:r>
          </w:p>
        </w:tc>
        <w:tc>
          <w:tcPr>
            <w:tcW w:w="6946" w:type="dxa"/>
          </w:tcPr>
          <w:p w:rsidR="005B19E4" w:rsidRPr="00F14DA4" w:rsidRDefault="000D37BA" w:rsidP="00BD3E33">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2335" w:type="dxa"/>
            <w:vAlign w:val="center"/>
          </w:tcPr>
          <w:p w:rsidR="005B19E4" w:rsidRPr="004A123A" w:rsidRDefault="005B19E4" w:rsidP="00BD3E33">
            <w:pPr>
              <w:jc w:val="center"/>
              <w:rPr>
                <w:b/>
                <w:sz w:val="20"/>
                <w:szCs w:val="20"/>
              </w:rPr>
            </w:pPr>
          </w:p>
        </w:tc>
      </w:tr>
      <w:tr w:rsidR="005B19E4" w:rsidRPr="00F14DA4" w:rsidTr="00926955">
        <w:tc>
          <w:tcPr>
            <w:tcW w:w="959" w:type="dxa"/>
          </w:tcPr>
          <w:p w:rsidR="005B19E4" w:rsidRPr="00F14DA4" w:rsidRDefault="005B19E4" w:rsidP="00BD3E33">
            <w:pPr>
              <w:rPr>
                <w:sz w:val="20"/>
                <w:szCs w:val="20"/>
              </w:rPr>
            </w:pPr>
            <w:r>
              <w:rPr>
                <w:sz w:val="20"/>
                <w:szCs w:val="20"/>
              </w:rPr>
              <w:t>2.1.d</w:t>
            </w:r>
          </w:p>
        </w:tc>
        <w:tc>
          <w:tcPr>
            <w:tcW w:w="6946" w:type="dxa"/>
          </w:tcPr>
          <w:p w:rsidR="005B19E4" w:rsidRPr="00F14DA4" w:rsidRDefault="005B19E4" w:rsidP="00BD3E33">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2335" w:type="dxa"/>
            <w:vAlign w:val="center"/>
          </w:tcPr>
          <w:p w:rsidR="005B19E4" w:rsidRPr="00406B60" w:rsidRDefault="00406B60" w:rsidP="00BD3E33">
            <w:pPr>
              <w:jc w:val="center"/>
              <w:rPr>
                <w:b/>
                <w:sz w:val="24"/>
                <w:szCs w:val="24"/>
              </w:rPr>
            </w:pPr>
            <w:r w:rsidRPr="00406B60">
              <w:rPr>
                <w:b/>
                <w:sz w:val="24"/>
                <w:szCs w:val="24"/>
              </w:rPr>
              <w:t>x</w:t>
            </w:r>
          </w:p>
        </w:tc>
      </w:tr>
      <w:tr w:rsidR="005B19E4" w:rsidRPr="00F14DA4" w:rsidTr="00926955">
        <w:tc>
          <w:tcPr>
            <w:tcW w:w="959" w:type="dxa"/>
          </w:tcPr>
          <w:p w:rsidR="005B19E4" w:rsidRPr="00F14DA4" w:rsidRDefault="005B19E4" w:rsidP="00BD3E33">
            <w:pPr>
              <w:rPr>
                <w:sz w:val="20"/>
                <w:szCs w:val="20"/>
              </w:rPr>
            </w:pPr>
            <w:r>
              <w:rPr>
                <w:sz w:val="20"/>
                <w:szCs w:val="20"/>
              </w:rPr>
              <w:t>2.1.e</w:t>
            </w:r>
          </w:p>
        </w:tc>
        <w:tc>
          <w:tcPr>
            <w:tcW w:w="6946" w:type="dxa"/>
          </w:tcPr>
          <w:p w:rsidR="005B19E4" w:rsidRPr="00F14DA4" w:rsidRDefault="005B19E4" w:rsidP="00BD3E33">
            <w:pPr>
              <w:rPr>
                <w:sz w:val="20"/>
                <w:szCs w:val="20"/>
              </w:rPr>
            </w:pPr>
            <w:r>
              <w:rPr>
                <w:sz w:val="20"/>
                <w:szCs w:val="20"/>
              </w:rPr>
              <w:t>C</w:t>
            </w:r>
            <w:r w:rsidRPr="00000DF7">
              <w:rPr>
                <w:sz w:val="20"/>
                <w:szCs w:val="20"/>
              </w:rPr>
              <w:t>orporaciones de Derecho Público,</w:t>
            </w:r>
          </w:p>
        </w:tc>
        <w:tc>
          <w:tcPr>
            <w:tcW w:w="2335" w:type="dxa"/>
            <w:vAlign w:val="center"/>
          </w:tcPr>
          <w:p w:rsidR="005B19E4" w:rsidRPr="004A123A" w:rsidRDefault="005B19E4" w:rsidP="00BD3E33">
            <w:pPr>
              <w:jc w:val="center"/>
              <w:rPr>
                <w:b/>
                <w:sz w:val="20"/>
                <w:szCs w:val="20"/>
              </w:rPr>
            </w:pPr>
          </w:p>
        </w:tc>
      </w:tr>
      <w:tr w:rsidR="005B19E4" w:rsidRPr="00F14DA4" w:rsidTr="00926955">
        <w:tc>
          <w:tcPr>
            <w:tcW w:w="959" w:type="dxa"/>
          </w:tcPr>
          <w:p w:rsidR="005B19E4" w:rsidRDefault="005B19E4" w:rsidP="00BD3E33">
            <w:pPr>
              <w:rPr>
                <w:sz w:val="20"/>
                <w:szCs w:val="20"/>
              </w:rPr>
            </w:pPr>
            <w:r>
              <w:rPr>
                <w:sz w:val="20"/>
                <w:szCs w:val="20"/>
              </w:rPr>
              <w:t>2.1.f</w:t>
            </w:r>
          </w:p>
        </w:tc>
        <w:tc>
          <w:tcPr>
            <w:tcW w:w="6946" w:type="dxa"/>
          </w:tcPr>
          <w:p w:rsidR="005B19E4" w:rsidRDefault="005B19E4" w:rsidP="00BD3E33">
            <w:pPr>
              <w:rPr>
                <w:sz w:val="20"/>
                <w:szCs w:val="20"/>
              </w:rPr>
            </w:pPr>
            <w:r>
              <w:rPr>
                <w:sz w:val="20"/>
                <w:szCs w:val="20"/>
              </w:rPr>
              <w:t>Órganos constitucionales o de relevancia constitucional</w:t>
            </w:r>
          </w:p>
        </w:tc>
        <w:tc>
          <w:tcPr>
            <w:tcW w:w="2335" w:type="dxa"/>
            <w:vAlign w:val="center"/>
          </w:tcPr>
          <w:p w:rsidR="005B19E4" w:rsidRPr="004A123A" w:rsidRDefault="005B19E4" w:rsidP="00BD3E33">
            <w:pPr>
              <w:jc w:val="center"/>
              <w:rPr>
                <w:b/>
                <w:sz w:val="20"/>
                <w:szCs w:val="20"/>
              </w:rPr>
            </w:pPr>
          </w:p>
        </w:tc>
      </w:tr>
      <w:tr w:rsidR="005B19E4" w:rsidRPr="00F14DA4" w:rsidTr="00926955">
        <w:tc>
          <w:tcPr>
            <w:tcW w:w="959" w:type="dxa"/>
          </w:tcPr>
          <w:p w:rsidR="005B19E4" w:rsidRPr="00F14DA4" w:rsidRDefault="005B19E4" w:rsidP="00BD3E33">
            <w:pPr>
              <w:rPr>
                <w:sz w:val="20"/>
                <w:szCs w:val="20"/>
              </w:rPr>
            </w:pPr>
            <w:r>
              <w:rPr>
                <w:sz w:val="20"/>
                <w:szCs w:val="20"/>
              </w:rPr>
              <w:t>2.1.g</w:t>
            </w:r>
          </w:p>
        </w:tc>
        <w:tc>
          <w:tcPr>
            <w:tcW w:w="6946" w:type="dxa"/>
          </w:tcPr>
          <w:p w:rsidR="005B19E4" w:rsidRPr="00F14DA4" w:rsidRDefault="005B19E4" w:rsidP="003E0716">
            <w:pPr>
              <w:rPr>
                <w:sz w:val="20"/>
                <w:szCs w:val="20"/>
              </w:rPr>
            </w:pPr>
            <w:r>
              <w:rPr>
                <w:sz w:val="20"/>
                <w:szCs w:val="20"/>
              </w:rPr>
              <w:t xml:space="preserve">Sociedades Mercantiles </w:t>
            </w:r>
            <w:r w:rsidR="003E0716">
              <w:rPr>
                <w:sz w:val="20"/>
                <w:szCs w:val="20"/>
              </w:rPr>
              <w:t xml:space="preserve">del sector público </w:t>
            </w:r>
            <w:r>
              <w:rPr>
                <w:sz w:val="20"/>
                <w:szCs w:val="20"/>
              </w:rPr>
              <w:t xml:space="preserve"> </w:t>
            </w:r>
          </w:p>
        </w:tc>
        <w:tc>
          <w:tcPr>
            <w:tcW w:w="2335" w:type="dxa"/>
            <w:vAlign w:val="center"/>
          </w:tcPr>
          <w:p w:rsidR="005B19E4" w:rsidRPr="004A123A" w:rsidRDefault="005B19E4" w:rsidP="00BD3E33">
            <w:pPr>
              <w:jc w:val="center"/>
              <w:rPr>
                <w:b/>
                <w:sz w:val="20"/>
                <w:szCs w:val="20"/>
              </w:rPr>
            </w:pPr>
          </w:p>
        </w:tc>
      </w:tr>
      <w:tr w:rsidR="003E0716" w:rsidRPr="00F14DA4" w:rsidTr="00926955">
        <w:tc>
          <w:tcPr>
            <w:tcW w:w="959" w:type="dxa"/>
          </w:tcPr>
          <w:p w:rsidR="003E0716" w:rsidRDefault="003E0716" w:rsidP="00BD3E33">
            <w:pPr>
              <w:rPr>
                <w:sz w:val="20"/>
                <w:szCs w:val="20"/>
              </w:rPr>
            </w:pPr>
            <w:r>
              <w:rPr>
                <w:sz w:val="20"/>
                <w:szCs w:val="20"/>
              </w:rPr>
              <w:t>2.1.h</w:t>
            </w:r>
          </w:p>
        </w:tc>
        <w:tc>
          <w:tcPr>
            <w:tcW w:w="6946" w:type="dxa"/>
          </w:tcPr>
          <w:p w:rsidR="003E0716" w:rsidRDefault="003E0716" w:rsidP="003E0716">
            <w:pPr>
              <w:rPr>
                <w:sz w:val="20"/>
                <w:szCs w:val="20"/>
              </w:rPr>
            </w:pPr>
            <w:r>
              <w:rPr>
                <w:sz w:val="20"/>
                <w:szCs w:val="20"/>
              </w:rPr>
              <w:t>Fundaciones del sector público</w:t>
            </w:r>
          </w:p>
        </w:tc>
        <w:tc>
          <w:tcPr>
            <w:tcW w:w="2335" w:type="dxa"/>
            <w:vAlign w:val="center"/>
          </w:tcPr>
          <w:p w:rsidR="003E0716" w:rsidRPr="004A123A" w:rsidRDefault="003E0716" w:rsidP="00BD3E33">
            <w:pPr>
              <w:jc w:val="center"/>
              <w:rPr>
                <w:b/>
                <w:sz w:val="20"/>
                <w:szCs w:val="20"/>
              </w:rPr>
            </w:pPr>
          </w:p>
        </w:tc>
      </w:tr>
      <w:tr w:rsidR="005B19E4" w:rsidRPr="00F14DA4" w:rsidTr="00926955">
        <w:tc>
          <w:tcPr>
            <w:tcW w:w="959" w:type="dxa"/>
          </w:tcPr>
          <w:p w:rsidR="005B19E4" w:rsidRPr="00F14DA4" w:rsidRDefault="005B19E4" w:rsidP="003E0716">
            <w:pPr>
              <w:rPr>
                <w:sz w:val="20"/>
                <w:szCs w:val="20"/>
              </w:rPr>
            </w:pPr>
            <w:r>
              <w:rPr>
                <w:sz w:val="20"/>
                <w:szCs w:val="20"/>
              </w:rPr>
              <w:t>2.1.</w:t>
            </w:r>
            <w:r w:rsidR="003E0716">
              <w:rPr>
                <w:sz w:val="20"/>
                <w:szCs w:val="20"/>
              </w:rPr>
              <w:t>i</w:t>
            </w:r>
          </w:p>
        </w:tc>
        <w:tc>
          <w:tcPr>
            <w:tcW w:w="6946" w:type="dxa"/>
          </w:tcPr>
          <w:p w:rsidR="005B19E4" w:rsidRPr="00F14DA4" w:rsidRDefault="005B19E4" w:rsidP="00BD3E33">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2335" w:type="dxa"/>
            <w:vAlign w:val="center"/>
          </w:tcPr>
          <w:p w:rsidR="005B19E4" w:rsidRPr="004A123A" w:rsidRDefault="005B19E4" w:rsidP="00BD3E33">
            <w:pPr>
              <w:jc w:val="center"/>
              <w:rPr>
                <w:b/>
                <w:sz w:val="20"/>
                <w:szCs w:val="20"/>
              </w:rPr>
            </w:pPr>
          </w:p>
        </w:tc>
      </w:tr>
      <w:tr w:rsidR="005B19E4" w:rsidRPr="00F14DA4" w:rsidTr="00926955">
        <w:tc>
          <w:tcPr>
            <w:tcW w:w="959" w:type="dxa"/>
          </w:tcPr>
          <w:p w:rsidR="005B19E4" w:rsidRPr="00F14DA4" w:rsidRDefault="005B19E4" w:rsidP="00BD3E33">
            <w:pPr>
              <w:rPr>
                <w:sz w:val="20"/>
                <w:szCs w:val="20"/>
              </w:rPr>
            </w:pPr>
            <w:r>
              <w:rPr>
                <w:sz w:val="20"/>
                <w:szCs w:val="20"/>
              </w:rPr>
              <w:t>3.a</w:t>
            </w:r>
          </w:p>
        </w:tc>
        <w:tc>
          <w:tcPr>
            <w:tcW w:w="6946" w:type="dxa"/>
          </w:tcPr>
          <w:p w:rsidR="005B19E4" w:rsidRPr="00F14DA4" w:rsidRDefault="005B19E4" w:rsidP="00BD3E33">
            <w:pPr>
              <w:rPr>
                <w:sz w:val="20"/>
                <w:szCs w:val="20"/>
              </w:rPr>
            </w:pPr>
            <w:r>
              <w:rPr>
                <w:sz w:val="20"/>
                <w:szCs w:val="20"/>
              </w:rPr>
              <w:t>P</w:t>
            </w:r>
            <w:r w:rsidRPr="00561402">
              <w:rPr>
                <w:sz w:val="20"/>
                <w:szCs w:val="20"/>
              </w:rPr>
              <w:t>artidos políticos, organizaciones sindicales y organizaciones empresariales</w:t>
            </w:r>
          </w:p>
        </w:tc>
        <w:tc>
          <w:tcPr>
            <w:tcW w:w="2335" w:type="dxa"/>
            <w:vAlign w:val="center"/>
          </w:tcPr>
          <w:p w:rsidR="005B19E4" w:rsidRPr="004A123A" w:rsidRDefault="005B19E4" w:rsidP="00BD3E33">
            <w:pPr>
              <w:jc w:val="center"/>
              <w:rPr>
                <w:b/>
                <w:sz w:val="20"/>
                <w:szCs w:val="20"/>
              </w:rPr>
            </w:pPr>
          </w:p>
        </w:tc>
      </w:tr>
      <w:tr w:rsidR="005B19E4" w:rsidRPr="00F14DA4" w:rsidTr="00926955">
        <w:tc>
          <w:tcPr>
            <w:tcW w:w="959" w:type="dxa"/>
          </w:tcPr>
          <w:p w:rsidR="005B19E4" w:rsidRPr="00F14DA4" w:rsidRDefault="005B19E4" w:rsidP="00BD3E33">
            <w:pPr>
              <w:rPr>
                <w:sz w:val="20"/>
                <w:szCs w:val="20"/>
              </w:rPr>
            </w:pPr>
            <w:r>
              <w:rPr>
                <w:sz w:val="20"/>
                <w:szCs w:val="20"/>
              </w:rPr>
              <w:t>3.b</w:t>
            </w:r>
          </w:p>
        </w:tc>
        <w:tc>
          <w:tcPr>
            <w:tcW w:w="6946" w:type="dxa"/>
          </w:tcPr>
          <w:p w:rsidR="005B19E4" w:rsidRPr="00F14DA4" w:rsidRDefault="005B19E4" w:rsidP="00BD3E33">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2335" w:type="dxa"/>
            <w:vAlign w:val="center"/>
          </w:tcPr>
          <w:p w:rsidR="005B19E4" w:rsidRPr="004A123A" w:rsidRDefault="005B19E4" w:rsidP="00BD3E33">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r w:rsidR="00305229">
              <w:rPr>
                <w:sz w:val="20"/>
                <w:szCs w:val="20"/>
              </w:rPr>
              <w:t xml:space="preserve"> </w:t>
            </w:r>
            <w:r w:rsidR="00305229" w:rsidRPr="00305229">
              <w:rPr>
                <w:color w:val="FF0000"/>
                <w:sz w:val="20"/>
                <w:szCs w:val="20"/>
              </w:rPr>
              <w:t>(NO APLICABLE A SEPI)</w:t>
            </w:r>
          </w:p>
        </w:tc>
        <w:tc>
          <w:tcPr>
            <w:tcW w:w="709" w:type="dxa"/>
          </w:tcPr>
          <w:p w:rsidR="00AD2022" w:rsidRPr="00305229" w:rsidRDefault="00AD2022" w:rsidP="00AD2022">
            <w:pPr>
              <w:jc w:val="center"/>
              <w:rPr>
                <w:b/>
                <w:strike/>
              </w:rPr>
            </w:pPr>
            <w:r w:rsidRPr="00305229">
              <w:rPr>
                <w:b/>
                <w:strike/>
                <w:color w:val="FF0000"/>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r w:rsidR="00305229">
              <w:rPr>
                <w:sz w:val="20"/>
                <w:szCs w:val="20"/>
              </w:rPr>
              <w:t xml:space="preserve"> </w:t>
            </w:r>
            <w:r w:rsidR="00305229" w:rsidRPr="00305229">
              <w:rPr>
                <w:color w:val="FF0000"/>
                <w:sz w:val="20"/>
                <w:szCs w:val="20"/>
              </w:rPr>
              <w:t>(NO APLICABLE A SEPI)</w:t>
            </w:r>
          </w:p>
        </w:tc>
        <w:tc>
          <w:tcPr>
            <w:tcW w:w="709" w:type="dxa"/>
          </w:tcPr>
          <w:p w:rsidR="00AD2022" w:rsidRPr="00305229" w:rsidRDefault="00AD2022" w:rsidP="00AD2022">
            <w:pPr>
              <w:jc w:val="center"/>
              <w:rPr>
                <w:b/>
                <w:strike/>
                <w:color w:val="FF0000"/>
              </w:rPr>
            </w:pPr>
            <w:r w:rsidRPr="00305229">
              <w:rPr>
                <w:b/>
                <w:strike/>
                <w:color w:val="FF0000"/>
              </w:rPr>
              <w:t>x</w:t>
            </w:r>
          </w:p>
        </w:tc>
      </w:tr>
      <w:tr w:rsidR="00AD2022" w:rsidRPr="00BB6799"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r w:rsidR="00305229">
              <w:rPr>
                <w:sz w:val="20"/>
                <w:szCs w:val="20"/>
              </w:rPr>
              <w:t xml:space="preserve"> </w:t>
            </w:r>
            <w:r w:rsidR="00305229" w:rsidRPr="00305229">
              <w:rPr>
                <w:color w:val="FF0000"/>
                <w:sz w:val="20"/>
                <w:szCs w:val="20"/>
              </w:rPr>
              <w:t>(NO APLICABLE A SEPI)</w:t>
            </w:r>
          </w:p>
        </w:tc>
        <w:tc>
          <w:tcPr>
            <w:tcW w:w="709" w:type="dxa"/>
          </w:tcPr>
          <w:p w:rsidR="00AD2022" w:rsidRPr="00305229" w:rsidRDefault="00AD2022" w:rsidP="00AD2022">
            <w:pPr>
              <w:jc w:val="center"/>
              <w:rPr>
                <w:b/>
                <w:strike/>
                <w:color w:val="FF0000"/>
              </w:rPr>
            </w:pPr>
            <w:r w:rsidRPr="00305229">
              <w:rPr>
                <w:b/>
                <w:strike/>
                <w:color w:val="FF0000"/>
              </w:rPr>
              <w:t>x</w:t>
            </w:r>
          </w:p>
        </w:tc>
      </w:tr>
      <w:tr w:rsidR="0092723A" w:rsidRPr="00BB6799" w:rsidTr="00BD3E33">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r w:rsidR="00305229">
              <w:rPr>
                <w:sz w:val="20"/>
                <w:szCs w:val="20"/>
              </w:rPr>
              <w:t xml:space="preserve"> (</w:t>
            </w:r>
            <w:r w:rsidR="00305229" w:rsidRPr="00305229">
              <w:rPr>
                <w:color w:val="FF0000"/>
                <w:sz w:val="20"/>
                <w:szCs w:val="20"/>
              </w:rPr>
              <w:t>NO APLICABLE A SEPI)</w:t>
            </w:r>
          </w:p>
        </w:tc>
        <w:tc>
          <w:tcPr>
            <w:tcW w:w="709" w:type="dxa"/>
          </w:tcPr>
          <w:p w:rsidR="0092723A" w:rsidRPr="00305229" w:rsidRDefault="0092723A" w:rsidP="00AD2022">
            <w:pPr>
              <w:jc w:val="center"/>
              <w:rPr>
                <w:b/>
                <w:strike/>
                <w:color w:val="FF0000"/>
              </w:rPr>
            </w:pPr>
            <w:r w:rsidRPr="00305229">
              <w:rPr>
                <w:b/>
                <w:strike/>
                <w:color w:val="FF0000"/>
              </w:rPr>
              <w:t>x</w:t>
            </w: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BD3E33">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r w:rsidR="00305229">
              <w:rPr>
                <w:sz w:val="20"/>
                <w:szCs w:val="20"/>
              </w:rPr>
              <w:t xml:space="preserve"> </w:t>
            </w:r>
            <w:r w:rsidR="00305229" w:rsidRPr="00305229">
              <w:rPr>
                <w:color w:val="FF0000"/>
                <w:sz w:val="20"/>
                <w:szCs w:val="20"/>
              </w:rPr>
              <w:t>(NO APLICABLE A SEPI)</w:t>
            </w:r>
          </w:p>
        </w:tc>
        <w:tc>
          <w:tcPr>
            <w:tcW w:w="709" w:type="dxa"/>
          </w:tcPr>
          <w:p w:rsidR="0092723A" w:rsidRPr="00AD2022" w:rsidRDefault="00406B60" w:rsidP="00AD2022">
            <w:pPr>
              <w:jc w:val="center"/>
              <w:rPr>
                <w:b/>
              </w:rPr>
            </w:pPr>
            <w:r w:rsidRPr="00305229">
              <w:rPr>
                <w:b/>
                <w:strike/>
                <w:color w:val="FF0000"/>
              </w:rPr>
              <w:t>x</w:t>
            </w:r>
          </w:p>
        </w:tc>
      </w:tr>
      <w:tr w:rsidR="00AD2022" w:rsidRPr="00BB6799" w:rsidTr="00BD3E33">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1F2C00">
            <w:pPr>
              <w:rPr>
                <w:sz w:val="20"/>
                <w:szCs w:val="20"/>
              </w:rPr>
            </w:pPr>
            <w:r w:rsidRPr="0057532F">
              <w:rPr>
                <w:sz w:val="20"/>
                <w:szCs w:val="20"/>
              </w:rPr>
              <w:t xml:space="preserve">Encomiendas </w:t>
            </w:r>
            <w:r w:rsidR="001F2C00">
              <w:rPr>
                <w:sz w:val="20"/>
                <w:szCs w:val="20"/>
              </w:rPr>
              <w:t>de gestión</w:t>
            </w:r>
            <w:r w:rsidR="003C6139">
              <w:rPr>
                <w:sz w:val="20"/>
                <w:szCs w:val="20"/>
              </w:rPr>
              <w:t xml:space="preserve"> y encargos a medios propios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r w:rsidR="00305229">
              <w:rPr>
                <w:sz w:val="20"/>
                <w:szCs w:val="20"/>
              </w:rPr>
              <w:t xml:space="preserve"> </w:t>
            </w:r>
            <w:r w:rsidR="00305229" w:rsidRPr="00305229">
              <w:rPr>
                <w:color w:val="FF0000"/>
                <w:sz w:val="20"/>
                <w:szCs w:val="20"/>
              </w:rPr>
              <w:t>(NO APLICABLE A SEPI)</w:t>
            </w:r>
          </w:p>
        </w:tc>
        <w:tc>
          <w:tcPr>
            <w:tcW w:w="709" w:type="dxa"/>
          </w:tcPr>
          <w:p w:rsidR="00AD2022" w:rsidRPr="00AD2022" w:rsidRDefault="00AD2022" w:rsidP="00AD2022">
            <w:pPr>
              <w:jc w:val="center"/>
              <w:rPr>
                <w:b/>
              </w:rPr>
            </w:pPr>
            <w:r w:rsidRPr="00305229">
              <w:rPr>
                <w:b/>
                <w:strike/>
                <w:color w:val="FF0000"/>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3E0716">
              <w:rPr>
                <w:sz w:val="20"/>
                <w:szCs w:val="20"/>
              </w:rPr>
              <w:t>Ejecución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r w:rsidR="00305229">
              <w:rPr>
                <w:sz w:val="20"/>
                <w:szCs w:val="20"/>
              </w:rPr>
              <w:t xml:space="preserve"> </w:t>
            </w:r>
            <w:r w:rsidR="00305229" w:rsidRPr="00305229">
              <w:rPr>
                <w:color w:val="FF0000"/>
                <w:sz w:val="20"/>
                <w:szCs w:val="20"/>
              </w:rPr>
              <w:t>(NO APLICABLE A SEPI)</w:t>
            </w:r>
          </w:p>
        </w:tc>
        <w:tc>
          <w:tcPr>
            <w:tcW w:w="709" w:type="dxa"/>
            <w:tcBorders>
              <w:bottom w:val="single" w:sz="4" w:space="0" w:color="000000" w:themeColor="text1"/>
            </w:tcBorders>
          </w:tcPr>
          <w:p w:rsidR="00AD2022" w:rsidRPr="00305229" w:rsidRDefault="00AD2022" w:rsidP="00AD2022">
            <w:pPr>
              <w:jc w:val="center"/>
              <w:rPr>
                <w:b/>
                <w:strike/>
                <w:color w:val="FF0000"/>
              </w:rPr>
            </w:pPr>
            <w:r w:rsidRPr="00305229">
              <w:rPr>
                <w:b/>
                <w:strike/>
                <w:color w:val="FF0000"/>
              </w:rPr>
              <w:t>x</w:t>
            </w:r>
          </w:p>
        </w:tc>
      </w:tr>
      <w:tr w:rsidR="00AD2022" w:rsidRPr="00BB6799" w:rsidTr="00BD3E33">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A4037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0"/>
        <w:gridCol w:w="3905"/>
        <w:gridCol w:w="423"/>
        <w:gridCol w:w="3908"/>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B07AC3" w:rsidRDefault="00B07AC3" w:rsidP="00CB5511">
            <w:pPr>
              <w:jc w:val="center"/>
              <w:rPr>
                <w:sz w:val="24"/>
                <w:szCs w:val="24"/>
              </w:rPr>
            </w:pPr>
            <w:r w:rsidRPr="00B07AC3">
              <w:rPr>
                <w:sz w:val="24"/>
                <w:szCs w:val="24"/>
              </w:rPr>
              <w:t>x</w:t>
            </w:r>
          </w:p>
        </w:tc>
        <w:tc>
          <w:tcPr>
            <w:tcW w:w="3969" w:type="dxa"/>
            <w:vMerge w:val="restart"/>
          </w:tcPr>
          <w:p w:rsidR="00CB5511" w:rsidRPr="000C6CFF" w:rsidRDefault="000D6815" w:rsidP="00100A26">
            <w:pPr>
              <w:jc w:val="both"/>
              <w:rPr>
                <w:sz w:val="20"/>
                <w:szCs w:val="20"/>
              </w:rPr>
            </w:pPr>
            <w:r>
              <w:rPr>
                <w:sz w:val="20"/>
                <w:szCs w:val="20"/>
              </w:rPr>
              <w:t>E</w:t>
            </w:r>
            <w:r w:rsidR="00100A26">
              <w:rPr>
                <w:sz w:val="20"/>
                <w:szCs w:val="20"/>
              </w:rPr>
              <w:t xml:space="preserve">n la parte inferior de su página web cuenta con un </w:t>
            </w:r>
            <w:r>
              <w:rPr>
                <w:sz w:val="20"/>
                <w:szCs w:val="20"/>
              </w:rPr>
              <w:t>acceso denominado “</w:t>
            </w:r>
            <w:r w:rsidR="00100A26">
              <w:rPr>
                <w:sz w:val="20"/>
                <w:szCs w:val="20"/>
              </w:rPr>
              <w:t>Ley de T</w:t>
            </w:r>
            <w:r>
              <w:rPr>
                <w:sz w:val="20"/>
                <w:szCs w:val="20"/>
              </w:rPr>
              <w:t>ransparencia”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899"/>
        <w:gridCol w:w="422"/>
        <w:gridCol w:w="3913"/>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3D6548" w:rsidP="003D6548">
            <w:pPr>
              <w:jc w:val="both"/>
              <w:rPr>
                <w:sz w:val="20"/>
                <w:szCs w:val="20"/>
              </w:rPr>
            </w:pPr>
            <w:r>
              <w:rPr>
                <w:sz w:val="20"/>
                <w:szCs w:val="20"/>
              </w:rPr>
              <w:t xml:space="preserve">El acceso denominado “Ley de Transparencia” cuenta con cuatro apartados:  Información institucional y organizativa, información económica, información contractual y otra información relevante.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E4C4C" w:rsidRDefault="000D6815" w:rsidP="00CB5511">
            <w:pPr>
              <w:jc w:val="center"/>
              <w:rPr>
                <w:sz w:val="24"/>
                <w:szCs w:val="24"/>
              </w:rPr>
            </w:pPr>
            <w:r w:rsidRPr="00CE4C4C">
              <w:rPr>
                <w:sz w:val="24"/>
                <w:szCs w:val="24"/>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B07AC3" w:rsidP="00B07AC3">
      <w:pPr>
        <w:jc w:val="center"/>
      </w:pPr>
      <w:r>
        <w:rPr>
          <w:noProof/>
        </w:rPr>
        <w:drawing>
          <wp:inline distT="0" distB="0" distL="0" distR="0" wp14:anchorId="5916763F" wp14:editId="4DC32235">
            <wp:extent cx="4391024" cy="3024188"/>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613" r="20119" b="4161"/>
                    <a:stretch/>
                  </pic:blipFill>
                  <pic:spPr bwMode="auto">
                    <a:xfrm>
                      <a:off x="0" y="0"/>
                      <a:ext cx="4392515" cy="3025215"/>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10493"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24"/>
        <w:gridCol w:w="1889"/>
        <w:gridCol w:w="817"/>
        <w:gridCol w:w="3205"/>
        <w:gridCol w:w="2958"/>
      </w:tblGrid>
      <w:tr w:rsidR="007965DD" w:rsidRPr="00E34195" w:rsidTr="007965DD">
        <w:trPr>
          <w:cantSplit/>
          <w:trHeight w:val="1212"/>
        </w:trPr>
        <w:tc>
          <w:tcPr>
            <w:tcW w:w="1624" w:type="dxa"/>
            <w:shd w:val="clear" w:color="auto" w:fill="00642D"/>
            <w:vAlign w:val="center"/>
          </w:tcPr>
          <w:p w:rsidR="00926955" w:rsidRPr="00E34195" w:rsidRDefault="0092695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889" w:type="dxa"/>
            <w:tcBorders>
              <w:bottom w:val="single" w:sz="4" w:space="0" w:color="00642D"/>
            </w:tcBorders>
            <w:shd w:val="clear" w:color="auto" w:fill="00642D"/>
            <w:vAlign w:val="center"/>
          </w:tcPr>
          <w:p w:rsidR="00926955" w:rsidRPr="00E34195" w:rsidRDefault="0092695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17" w:type="dxa"/>
            <w:tcBorders>
              <w:bottom w:val="single" w:sz="4" w:space="0" w:color="00642D"/>
            </w:tcBorders>
            <w:shd w:val="clear" w:color="auto" w:fill="00642D"/>
            <w:textDirection w:val="btLr"/>
          </w:tcPr>
          <w:p w:rsidR="00926955" w:rsidRPr="00E34195" w:rsidRDefault="0092695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3205" w:type="dxa"/>
            <w:tcBorders>
              <w:bottom w:val="single" w:sz="4" w:space="0" w:color="00642D"/>
            </w:tcBorders>
            <w:shd w:val="clear" w:color="auto" w:fill="00642D"/>
          </w:tcPr>
          <w:p w:rsidR="00926955" w:rsidRPr="00E34195" w:rsidRDefault="0092695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c>
          <w:tcPr>
            <w:tcW w:w="2958" w:type="dxa"/>
            <w:tcBorders>
              <w:bottom w:val="single" w:sz="4" w:space="0" w:color="00642D"/>
            </w:tcBorders>
            <w:shd w:val="clear" w:color="auto" w:fill="00642D"/>
          </w:tcPr>
          <w:p w:rsidR="00926955" w:rsidRPr="00E34195" w:rsidRDefault="00926955" w:rsidP="00E34195">
            <w:pPr>
              <w:pStyle w:val="Cuerpodelboletn"/>
              <w:spacing w:before="120" w:after="120" w:line="312" w:lineRule="auto"/>
              <w:jc w:val="center"/>
              <w:rPr>
                <w:rStyle w:val="Ttulo2Car"/>
                <w:color w:val="FFFFFF" w:themeColor="background1"/>
                <w:sz w:val="20"/>
                <w:szCs w:val="20"/>
                <w:lang w:bidi="es-ES"/>
              </w:rPr>
            </w:pPr>
            <w:r>
              <w:rPr>
                <w:rStyle w:val="Ttulo2Car"/>
                <w:color w:val="FFFFFF" w:themeColor="background1"/>
                <w:sz w:val="20"/>
                <w:szCs w:val="20"/>
                <w:lang w:bidi="es-ES"/>
              </w:rPr>
              <w:t>OBSERVACIONES SEPI</w:t>
            </w:r>
          </w:p>
        </w:tc>
      </w:tr>
      <w:tr w:rsidR="00926955" w:rsidRPr="00CB5511" w:rsidTr="007965DD">
        <w:trPr>
          <w:trHeight w:val="2632"/>
        </w:trPr>
        <w:tc>
          <w:tcPr>
            <w:tcW w:w="1624" w:type="dxa"/>
            <w:vMerge w:val="restart"/>
            <w:tcBorders>
              <w:right w:val="single" w:sz="4" w:space="0" w:color="00642D"/>
            </w:tcBorders>
            <w:shd w:val="clear" w:color="auto" w:fill="00642D"/>
            <w:textDirection w:val="btLr"/>
            <w:vAlign w:val="center"/>
          </w:tcPr>
          <w:p w:rsidR="00926955" w:rsidRPr="00E34195" w:rsidRDefault="0092695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889" w:type="dxa"/>
            <w:tcBorders>
              <w:top w:val="single" w:sz="4" w:space="0" w:color="00642D"/>
              <w:left w:val="single" w:sz="4" w:space="0" w:color="00642D"/>
              <w:bottom w:val="single" w:sz="4" w:space="0" w:color="00642D"/>
              <w:right w:val="single" w:sz="4" w:space="0" w:color="00642D"/>
            </w:tcBorders>
          </w:tcPr>
          <w:p w:rsidR="00926955" w:rsidRPr="00CB5511" w:rsidRDefault="0092695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817" w:type="dxa"/>
            <w:tcBorders>
              <w:top w:val="single" w:sz="4" w:space="0" w:color="00642D"/>
              <w:left w:val="single" w:sz="4" w:space="0" w:color="00642D"/>
              <w:bottom w:val="single" w:sz="4" w:space="0" w:color="00642D"/>
              <w:right w:val="single" w:sz="4" w:space="0" w:color="00642D"/>
            </w:tcBorders>
          </w:tcPr>
          <w:p w:rsidR="00926955" w:rsidRPr="0011230C" w:rsidRDefault="00926955"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3205" w:type="dxa"/>
            <w:tcBorders>
              <w:top w:val="single" w:sz="4" w:space="0" w:color="00642D"/>
              <w:left w:val="single" w:sz="4" w:space="0" w:color="00642D"/>
              <w:bottom w:val="single" w:sz="4" w:space="0" w:color="00642D"/>
              <w:right w:val="single" w:sz="4" w:space="0" w:color="00642D"/>
            </w:tcBorders>
          </w:tcPr>
          <w:p w:rsidR="00926955" w:rsidRPr="006B161C" w:rsidRDefault="00926955" w:rsidP="006246F5">
            <w:pPr>
              <w:pStyle w:val="Ttulo3"/>
              <w:spacing w:before="120" w:after="120"/>
              <w:jc w:val="both"/>
              <w:outlineLvl w:val="2"/>
              <w:rPr>
                <w:rStyle w:val="Ttulo2Car"/>
                <w:b/>
                <w:color w:val="auto"/>
                <w:sz w:val="20"/>
                <w:szCs w:val="20"/>
                <w:lang w:bidi="es-ES"/>
              </w:rPr>
            </w:pPr>
            <w:r w:rsidRPr="006246F5">
              <w:rPr>
                <w:rStyle w:val="Ttulo2Car"/>
                <w:bCs/>
                <w:color w:val="auto"/>
                <w:sz w:val="20"/>
                <w:szCs w:val="20"/>
                <w:lang w:bidi="es-ES"/>
              </w:rPr>
              <w:t>La información carece de referencias a la fecha de su última revisión o actualización. De hecho, se informa sobre  normativa</w:t>
            </w:r>
            <w:r>
              <w:rPr>
                <w:rStyle w:val="Ttulo2Car"/>
                <w:bCs/>
                <w:color w:val="auto"/>
                <w:sz w:val="20"/>
                <w:szCs w:val="20"/>
                <w:lang w:bidi="es-ES"/>
              </w:rPr>
              <w:t xml:space="preserve"> derogada (</w:t>
            </w:r>
            <w:r w:rsidRPr="006246F5">
              <w:rPr>
                <w:rStyle w:val="Ttulo2Car"/>
                <w:color w:val="auto"/>
                <w:sz w:val="20"/>
                <w:szCs w:val="20"/>
                <w:lang w:bidi="es-ES"/>
              </w:rPr>
              <w:t>Real Decreto Legislativo 3/2011, de 14 de noviembre, por el que se aprueba el texto refundido de la Ley de Contratos del Sector Público</w:t>
            </w:r>
            <w:r>
              <w:rPr>
                <w:rStyle w:val="Ttulo2Car"/>
                <w:color w:val="auto"/>
                <w:sz w:val="20"/>
                <w:szCs w:val="20"/>
                <w:lang w:bidi="es-ES"/>
              </w:rPr>
              <w:t>)</w:t>
            </w:r>
          </w:p>
        </w:tc>
        <w:tc>
          <w:tcPr>
            <w:tcW w:w="2958" w:type="dxa"/>
            <w:tcBorders>
              <w:top w:val="single" w:sz="4" w:space="0" w:color="00642D"/>
              <w:left w:val="single" w:sz="4" w:space="0" w:color="00642D"/>
              <w:bottom w:val="single" w:sz="4" w:space="0" w:color="00642D"/>
              <w:right w:val="single" w:sz="4" w:space="0" w:color="00642D"/>
            </w:tcBorders>
          </w:tcPr>
          <w:p w:rsidR="00926955" w:rsidRPr="000624EB" w:rsidRDefault="002E27DD" w:rsidP="00305229">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La página contempla “otra normativa aplicable” en la que se hace referencia a la Ley 9/2017 de CSP, actualmente en vigor.</w:t>
            </w:r>
          </w:p>
          <w:p w:rsidR="00305229" w:rsidRPr="000624EB" w:rsidRDefault="00305229" w:rsidP="00305229">
            <w:pPr>
              <w:rPr>
                <w:rFonts w:ascii="Cambria" w:hAnsi="Cambria"/>
                <w:b/>
                <w:i/>
                <w:sz w:val="20"/>
                <w:szCs w:val="20"/>
                <w:lang w:bidi="es-ES"/>
              </w:rPr>
            </w:pPr>
            <w:r w:rsidRPr="000624EB">
              <w:rPr>
                <w:rFonts w:ascii="Cambria" w:hAnsi="Cambria"/>
                <w:b/>
                <w:i/>
                <w:color w:val="000000" w:themeColor="text1"/>
                <w:sz w:val="20"/>
                <w:szCs w:val="20"/>
                <w:lang w:bidi="es-ES"/>
              </w:rPr>
              <w:t>Se revisará la información para corregir errores</w:t>
            </w:r>
          </w:p>
        </w:tc>
      </w:tr>
      <w:tr w:rsidR="00926955" w:rsidRPr="00CB5511" w:rsidTr="007965DD">
        <w:trPr>
          <w:trHeight w:val="291"/>
        </w:trPr>
        <w:tc>
          <w:tcPr>
            <w:tcW w:w="1624" w:type="dxa"/>
            <w:vMerge/>
            <w:tcBorders>
              <w:right w:val="single" w:sz="4" w:space="0" w:color="00642D"/>
            </w:tcBorders>
            <w:shd w:val="clear" w:color="auto" w:fill="00642D"/>
          </w:tcPr>
          <w:p w:rsidR="00926955" w:rsidRPr="00E34195" w:rsidRDefault="00926955" w:rsidP="00E3088D">
            <w:pPr>
              <w:pStyle w:val="Cuerpodelboletn"/>
              <w:spacing w:before="120" w:after="120" w:line="312" w:lineRule="auto"/>
              <w:rPr>
                <w:rStyle w:val="Ttulo2Car"/>
                <w:color w:val="FFFFFF" w:themeColor="background1"/>
                <w:sz w:val="20"/>
                <w:szCs w:val="20"/>
                <w:lang w:bidi="es-ES"/>
              </w:rPr>
            </w:pPr>
          </w:p>
        </w:tc>
        <w:tc>
          <w:tcPr>
            <w:tcW w:w="1889" w:type="dxa"/>
            <w:tcBorders>
              <w:top w:val="single" w:sz="4" w:space="0" w:color="00642D"/>
              <w:left w:val="single" w:sz="4" w:space="0" w:color="00642D"/>
              <w:bottom w:val="single" w:sz="4" w:space="0" w:color="00642D"/>
              <w:right w:val="single" w:sz="4" w:space="0" w:color="00642D"/>
            </w:tcBorders>
          </w:tcPr>
          <w:p w:rsidR="00926955" w:rsidRPr="00CB5511" w:rsidRDefault="0092695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817" w:type="dxa"/>
            <w:tcBorders>
              <w:top w:val="single" w:sz="4" w:space="0" w:color="00642D"/>
              <w:left w:val="single" w:sz="4" w:space="0" w:color="00642D"/>
              <w:bottom w:val="single" w:sz="4" w:space="0" w:color="00642D"/>
              <w:right w:val="single" w:sz="4" w:space="0" w:color="00642D"/>
            </w:tcBorders>
          </w:tcPr>
          <w:p w:rsidR="00926955" w:rsidRPr="0011230C" w:rsidRDefault="00926955"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3205" w:type="dxa"/>
            <w:tcBorders>
              <w:top w:val="single" w:sz="4" w:space="0" w:color="00642D"/>
              <w:left w:val="single" w:sz="4" w:space="0" w:color="00642D"/>
              <w:bottom w:val="single" w:sz="4" w:space="0" w:color="00642D"/>
              <w:right w:val="single" w:sz="4" w:space="0" w:color="00642D"/>
            </w:tcBorders>
          </w:tcPr>
          <w:p w:rsidR="00926955" w:rsidRPr="006B161C" w:rsidRDefault="00926955"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Sin fecha</w:t>
            </w:r>
          </w:p>
        </w:tc>
        <w:tc>
          <w:tcPr>
            <w:tcW w:w="2958" w:type="dxa"/>
            <w:tcBorders>
              <w:top w:val="single" w:sz="4" w:space="0" w:color="00642D"/>
              <w:left w:val="single" w:sz="4" w:space="0" w:color="00642D"/>
              <w:bottom w:val="single" w:sz="4" w:space="0" w:color="00642D"/>
              <w:right w:val="single" w:sz="4" w:space="0" w:color="00642D"/>
            </w:tcBorders>
          </w:tcPr>
          <w:p w:rsidR="00926955" w:rsidRPr="00547024" w:rsidRDefault="00305229" w:rsidP="00E3088D">
            <w:pPr>
              <w:pStyle w:val="Cuerpodelboletn"/>
              <w:spacing w:before="120" w:after="120" w:line="312" w:lineRule="auto"/>
              <w:rPr>
                <w:rStyle w:val="Ttulo2Car"/>
                <w:rFonts w:ascii="Cambria" w:hAnsi="Cambria"/>
                <w:i/>
                <w:color w:val="auto"/>
                <w:sz w:val="20"/>
                <w:szCs w:val="20"/>
                <w:lang w:bidi="es-ES"/>
              </w:rPr>
            </w:pPr>
            <w:r w:rsidRPr="000624EB">
              <w:rPr>
                <w:rStyle w:val="Ttulo2Car"/>
                <w:rFonts w:ascii="Cambria" w:hAnsi="Cambria"/>
                <w:i/>
                <w:color w:val="000000" w:themeColor="text1"/>
                <w:sz w:val="20"/>
                <w:szCs w:val="20"/>
                <w:lang w:bidi="es-ES"/>
              </w:rPr>
              <w:t>Las funciones de SEPI son atribuidas por su Ley de creación, Ley 5/1996, de 10 de enero</w:t>
            </w:r>
          </w:p>
        </w:tc>
      </w:tr>
      <w:tr w:rsidR="00926955" w:rsidRPr="00CB5511" w:rsidTr="007965DD">
        <w:trPr>
          <w:trHeight w:val="2632"/>
        </w:trPr>
        <w:tc>
          <w:tcPr>
            <w:tcW w:w="1624" w:type="dxa"/>
            <w:vMerge/>
            <w:tcBorders>
              <w:right w:val="single" w:sz="4" w:space="0" w:color="00642D"/>
            </w:tcBorders>
            <w:shd w:val="clear" w:color="auto" w:fill="00642D"/>
          </w:tcPr>
          <w:p w:rsidR="00926955" w:rsidRPr="00E34195" w:rsidRDefault="00926955" w:rsidP="00E3088D">
            <w:pPr>
              <w:pStyle w:val="Cuerpodelboletn"/>
              <w:spacing w:before="120" w:after="120" w:line="312" w:lineRule="auto"/>
              <w:rPr>
                <w:rStyle w:val="Ttulo2Car"/>
                <w:color w:val="FFFFFF" w:themeColor="background1"/>
                <w:sz w:val="20"/>
                <w:szCs w:val="20"/>
                <w:lang w:bidi="es-ES"/>
              </w:rPr>
            </w:pPr>
          </w:p>
        </w:tc>
        <w:tc>
          <w:tcPr>
            <w:tcW w:w="1889" w:type="dxa"/>
            <w:tcBorders>
              <w:top w:val="single" w:sz="4" w:space="0" w:color="00642D"/>
              <w:left w:val="single" w:sz="4" w:space="0" w:color="00642D"/>
              <w:bottom w:val="single" w:sz="4" w:space="0" w:color="00642D"/>
              <w:right w:val="single" w:sz="4" w:space="0" w:color="00642D"/>
            </w:tcBorders>
          </w:tcPr>
          <w:p w:rsidR="00926955" w:rsidRPr="00CB5511" w:rsidRDefault="0092695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817" w:type="dxa"/>
            <w:tcBorders>
              <w:top w:val="single" w:sz="4" w:space="0" w:color="00642D"/>
              <w:left w:val="single" w:sz="4" w:space="0" w:color="00642D"/>
              <w:bottom w:val="single" w:sz="4" w:space="0" w:color="00642D"/>
              <w:right w:val="single" w:sz="4" w:space="0" w:color="00642D"/>
            </w:tcBorders>
          </w:tcPr>
          <w:p w:rsidR="00926955" w:rsidRPr="0011230C" w:rsidRDefault="00305229" w:rsidP="00E3088D">
            <w:pPr>
              <w:pStyle w:val="Cuerpodelboletn"/>
              <w:spacing w:before="120" w:after="120" w:line="312" w:lineRule="auto"/>
              <w:rPr>
                <w:rStyle w:val="Ttulo2Car"/>
                <w:b w:val="0"/>
                <w:color w:val="auto"/>
                <w:sz w:val="24"/>
                <w:szCs w:val="24"/>
                <w:lang w:bidi="es-ES"/>
              </w:rPr>
            </w:pPr>
            <w:r w:rsidRPr="00305229">
              <w:rPr>
                <w:rStyle w:val="Ttulo2Car"/>
                <w:b w:val="0"/>
                <w:color w:val="FF0000"/>
                <w:sz w:val="24"/>
                <w:szCs w:val="24"/>
                <w:lang w:bidi="es-ES"/>
              </w:rPr>
              <w:t>X</w:t>
            </w:r>
          </w:p>
        </w:tc>
        <w:tc>
          <w:tcPr>
            <w:tcW w:w="3205" w:type="dxa"/>
            <w:tcBorders>
              <w:top w:val="single" w:sz="4" w:space="0" w:color="00642D"/>
              <w:left w:val="single" w:sz="4" w:space="0" w:color="00642D"/>
              <w:bottom w:val="single" w:sz="4" w:space="0" w:color="00642D"/>
              <w:right w:val="single" w:sz="4" w:space="0" w:color="00642D"/>
            </w:tcBorders>
          </w:tcPr>
          <w:p w:rsidR="00926955" w:rsidRPr="006B161C" w:rsidRDefault="00926955" w:rsidP="00133167">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w:t>
            </w:r>
            <w:r w:rsidRPr="00C440B9">
              <w:rPr>
                <w:rStyle w:val="Ttulo2Car"/>
                <w:b w:val="0"/>
                <w:color w:val="auto"/>
                <w:sz w:val="20"/>
                <w:szCs w:val="20"/>
                <w:lang w:bidi="es-ES"/>
              </w:rPr>
              <w:t>ormación. Cuenta con un apartado específico en el que relaciona las a</w:t>
            </w:r>
            <w:r w:rsidRPr="00C440B9">
              <w:rPr>
                <w:sz w:val="20"/>
                <w:szCs w:val="20"/>
              </w:rPr>
              <w:t>ctividades de tratamiento de datos personales, pero sin más detalle</w:t>
            </w:r>
            <w:r>
              <w:t>.</w:t>
            </w:r>
          </w:p>
        </w:tc>
        <w:tc>
          <w:tcPr>
            <w:tcW w:w="2958" w:type="dxa"/>
            <w:tcBorders>
              <w:top w:val="single" w:sz="4" w:space="0" w:color="00642D"/>
              <w:left w:val="single" w:sz="4" w:space="0" w:color="00642D"/>
              <w:bottom w:val="single" w:sz="4" w:space="0" w:color="00642D"/>
              <w:right w:val="single" w:sz="4" w:space="0" w:color="00642D"/>
            </w:tcBorders>
          </w:tcPr>
          <w:p w:rsidR="00926955" w:rsidRPr="00547024" w:rsidRDefault="002E27DD" w:rsidP="00133167">
            <w:pPr>
              <w:pStyle w:val="Cuerpodelboletn"/>
              <w:spacing w:before="120" w:after="120" w:line="312" w:lineRule="auto"/>
              <w:rPr>
                <w:rStyle w:val="Ttulo2Car"/>
                <w:rFonts w:ascii="Cambria" w:hAnsi="Cambria"/>
                <w:i/>
                <w:color w:val="auto"/>
                <w:sz w:val="20"/>
                <w:szCs w:val="20"/>
                <w:lang w:bidi="es-ES"/>
              </w:rPr>
            </w:pPr>
            <w:r w:rsidRPr="00547024">
              <w:rPr>
                <w:rStyle w:val="Ttulo2Car"/>
                <w:rFonts w:ascii="Cambria" w:hAnsi="Cambria"/>
                <w:i/>
                <w:color w:val="000000" w:themeColor="text1"/>
                <w:sz w:val="20"/>
                <w:szCs w:val="20"/>
                <w:lang w:bidi="es-ES"/>
              </w:rPr>
              <w:t>En el apartado de registro de actividades se relacionan todas las actividades que son objeto de tratamiento de datos.</w:t>
            </w:r>
          </w:p>
        </w:tc>
      </w:tr>
      <w:tr w:rsidR="00926955" w:rsidRPr="00CB5511" w:rsidTr="007965DD">
        <w:trPr>
          <w:trHeight w:val="1360"/>
        </w:trPr>
        <w:tc>
          <w:tcPr>
            <w:tcW w:w="1624" w:type="dxa"/>
            <w:vMerge w:val="restart"/>
            <w:tcBorders>
              <w:right w:val="single" w:sz="4" w:space="0" w:color="00642D"/>
            </w:tcBorders>
            <w:shd w:val="clear" w:color="auto" w:fill="00642D"/>
            <w:textDirection w:val="btLr"/>
            <w:vAlign w:val="center"/>
          </w:tcPr>
          <w:p w:rsidR="00926955" w:rsidRPr="00E34195" w:rsidRDefault="0092695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889" w:type="dxa"/>
            <w:tcBorders>
              <w:top w:val="single" w:sz="4" w:space="0" w:color="00642D"/>
              <w:left w:val="single" w:sz="4" w:space="0" w:color="00642D"/>
              <w:bottom w:val="single" w:sz="4" w:space="0" w:color="00642D"/>
              <w:right w:val="single" w:sz="4" w:space="0" w:color="00642D"/>
            </w:tcBorders>
          </w:tcPr>
          <w:p w:rsidR="00926955" w:rsidRPr="00CB5511" w:rsidRDefault="0092695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817" w:type="dxa"/>
            <w:tcBorders>
              <w:top w:val="single" w:sz="4" w:space="0" w:color="00642D"/>
              <w:left w:val="single" w:sz="4" w:space="0" w:color="00642D"/>
              <w:bottom w:val="single" w:sz="4" w:space="0" w:color="00642D"/>
              <w:right w:val="single" w:sz="4" w:space="0" w:color="00642D"/>
            </w:tcBorders>
          </w:tcPr>
          <w:p w:rsidR="00926955" w:rsidRPr="0011230C" w:rsidRDefault="00926955"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3205" w:type="dxa"/>
            <w:tcBorders>
              <w:top w:val="single" w:sz="4" w:space="0" w:color="00642D"/>
              <w:left w:val="single" w:sz="4" w:space="0" w:color="00642D"/>
              <w:bottom w:val="single" w:sz="4" w:space="0" w:color="00642D"/>
              <w:right w:val="single" w:sz="4" w:space="0" w:color="00642D"/>
            </w:tcBorders>
          </w:tcPr>
          <w:p w:rsidR="00926955" w:rsidRPr="006B161C" w:rsidRDefault="00926955" w:rsidP="005E065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w:t>
            </w:r>
            <w:r w:rsidRPr="006B161C">
              <w:rPr>
                <w:rStyle w:val="Ttulo2Car"/>
                <w:b w:val="0"/>
                <w:color w:val="auto"/>
                <w:sz w:val="20"/>
                <w:szCs w:val="20"/>
                <w:lang w:bidi="es-ES"/>
              </w:rPr>
              <w:t xml:space="preserve">nforma de sus órganos de gobierno: </w:t>
            </w:r>
            <w:r>
              <w:rPr>
                <w:rStyle w:val="Ttulo2Car"/>
                <w:b w:val="0"/>
                <w:color w:val="auto"/>
                <w:sz w:val="20"/>
                <w:szCs w:val="20"/>
                <w:lang w:bidi="es-ES"/>
              </w:rPr>
              <w:t xml:space="preserve">Consejo de Administración y Comité de Dirección. </w:t>
            </w:r>
          </w:p>
        </w:tc>
        <w:tc>
          <w:tcPr>
            <w:tcW w:w="2958" w:type="dxa"/>
            <w:tcBorders>
              <w:top w:val="single" w:sz="4" w:space="0" w:color="00642D"/>
              <w:left w:val="single" w:sz="4" w:space="0" w:color="00642D"/>
              <w:bottom w:val="single" w:sz="4" w:space="0" w:color="00642D"/>
              <w:right w:val="single" w:sz="4" w:space="0" w:color="00642D"/>
            </w:tcBorders>
          </w:tcPr>
          <w:p w:rsidR="00926955" w:rsidRDefault="00926955" w:rsidP="005E065A">
            <w:pPr>
              <w:pStyle w:val="Cuerpodelboletn"/>
              <w:spacing w:before="120" w:after="120" w:line="312" w:lineRule="auto"/>
              <w:rPr>
                <w:rStyle w:val="Ttulo2Car"/>
                <w:b w:val="0"/>
                <w:color w:val="auto"/>
                <w:sz w:val="20"/>
                <w:szCs w:val="20"/>
                <w:lang w:bidi="es-ES"/>
              </w:rPr>
            </w:pPr>
          </w:p>
        </w:tc>
      </w:tr>
      <w:tr w:rsidR="00926955" w:rsidRPr="00CB5511" w:rsidTr="007965DD">
        <w:trPr>
          <w:trHeight w:val="1360"/>
        </w:trPr>
        <w:tc>
          <w:tcPr>
            <w:tcW w:w="1624" w:type="dxa"/>
            <w:vMerge/>
            <w:tcBorders>
              <w:right w:val="single" w:sz="4" w:space="0" w:color="00642D"/>
            </w:tcBorders>
            <w:shd w:val="clear" w:color="auto" w:fill="00642D"/>
          </w:tcPr>
          <w:p w:rsidR="00926955" w:rsidRPr="00CB5511" w:rsidRDefault="00926955" w:rsidP="00E3088D">
            <w:pPr>
              <w:pStyle w:val="Cuerpodelboletn"/>
              <w:spacing w:before="120" w:after="120" w:line="312" w:lineRule="auto"/>
              <w:rPr>
                <w:rStyle w:val="Ttulo2Car"/>
                <w:sz w:val="20"/>
                <w:szCs w:val="20"/>
                <w:lang w:bidi="es-ES"/>
              </w:rPr>
            </w:pPr>
          </w:p>
        </w:tc>
        <w:tc>
          <w:tcPr>
            <w:tcW w:w="1889" w:type="dxa"/>
            <w:tcBorders>
              <w:top w:val="single" w:sz="4" w:space="0" w:color="00642D"/>
              <w:left w:val="single" w:sz="4" w:space="0" w:color="00642D"/>
              <w:bottom w:val="single" w:sz="4" w:space="0" w:color="00642D"/>
              <w:right w:val="single" w:sz="4" w:space="0" w:color="00642D"/>
            </w:tcBorders>
          </w:tcPr>
          <w:p w:rsidR="00926955" w:rsidRPr="00E34195" w:rsidRDefault="0092695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817" w:type="dxa"/>
            <w:tcBorders>
              <w:top w:val="single" w:sz="4" w:space="0" w:color="00642D"/>
              <w:left w:val="single" w:sz="4" w:space="0" w:color="00642D"/>
              <w:bottom w:val="single" w:sz="4" w:space="0" w:color="00642D"/>
              <w:right w:val="single" w:sz="4" w:space="0" w:color="00642D"/>
            </w:tcBorders>
          </w:tcPr>
          <w:p w:rsidR="00926955" w:rsidRPr="0011230C" w:rsidRDefault="00926955"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3205" w:type="dxa"/>
            <w:tcBorders>
              <w:top w:val="single" w:sz="4" w:space="0" w:color="00642D"/>
              <w:left w:val="single" w:sz="4" w:space="0" w:color="00642D"/>
              <w:bottom w:val="single" w:sz="4" w:space="0" w:color="00642D"/>
              <w:right w:val="single" w:sz="4" w:space="0" w:color="00642D"/>
            </w:tcBorders>
          </w:tcPr>
          <w:p w:rsidR="00926955" w:rsidRPr="006B161C" w:rsidRDefault="00926955" w:rsidP="00CE4C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Sólo del Comité de Dirección (fechado en abril 2021) </w:t>
            </w:r>
          </w:p>
        </w:tc>
        <w:tc>
          <w:tcPr>
            <w:tcW w:w="2958" w:type="dxa"/>
            <w:tcBorders>
              <w:top w:val="single" w:sz="4" w:space="0" w:color="00642D"/>
              <w:left w:val="single" w:sz="4" w:space="0" w:color="00642D"/>
              <w:bottom w:val="single" w:sz="4" w:space="0" w:color="00642D"/>
              <w:right w:val="single" w:sz="4" w:space="0" w:color="00642D"/>
            </w:tcBorders>
          </w:tcPr>
          <w:p w:rsidR="00547024" w:rsidRPr="00305229" w:rsidRDefault="00305229" w:rsidP="00547024">
            <w:pPr>
              <w:pStyle w:val="Cuerpodelboletn"/>
              <w:spacing w:before="120" w:after="120" w:line="312" w:lineRule="auto"/>
              <w:rPr>
                <w:rStyle w:val="Ttulo2Car"/>
                <w:b w:val="0"/>
                <w:strike/>
                <w:color w:val="auto"/>
                <w:sz w:val="20"/>
                <w:szCs w:val="20"/>
                <w:lang w:bidi="es-ES"/>
              </w:rPr>
            </w:pPr>
            <w:r w:rsidRPr="000624EB">
              <w:rPr>
                <w:rStyle w:val="Ttulo2Car"/>
                <w:rFonts w:ascii="Cambria" w:hAnsi="Cambria"/>
                <w:i/>
                <w:color w:val="000000" w:themeColor="text1"/>
                <w:sz w:val="20"/>
                <w:szCs w:val="20"/>
                <w:lang w:bidi="es-ES"/>
              </w:rPr>
              <w:t xml:space="preserve">El organigrama que se publica es el que resulta procedente por </w:t>
            </w:r>
            <w:r w:rsidR="00547024" w:rsidRPr="000624EB">
              <w:rPr>
                <w:rStyle w:val="Ttulo2Car"/>
                <w:rFonts w:ascii="Cambria" w:hAnsi="Cambria"/>
                <w:i/>
                <w:color w:val="000000" w:themeColor="text1"/>
                <w:sz w:val="20"/>
                <w:szCs w:val="20"/>
                <w:lang w:bidi="es-ES"/>
              </w:rPr>
              <w:t xml:space="preserve">la normativa que resulta de aplicación: Real Decreto 451/2012, de 5 de marzo, por el que se regula el régimen retributivo de los máximos responsables y directivos en el sector público empresarial y otras entidades </w:t>
            </w:r>
          </w:p>
        </w:tc>
      </w:tr>
      <w:tr w:rsidR="00926955" w:rsidRPr="00CB5511" w:rsidTr="007965DD">
        <w:trPr>
          <w:trHeight w:val="1360"/>
        </w:trPr>
        <w:tc>
          <w:tcPr>
            <w:tcW w:w="1624" w:type="dxa"/>
            <w:vMerge/>
            <w:tcBorders>
              <w:right w:val="single" w:sz="4" w:space="0" w:color="00642D"/>
            </w:tcBorders>
            <w:shd w:val="clear" w:color="auto" w:fill="00642D"/>
          </w:tcPr>
          <w:p w:rsidR="00926955" w:rsidRPr="00CB5511" w:rsidRDefault="00926955" w:rsidP="00E3088D">
            <w:pPr>
              <w:pStyle w:val="Cuerpodelboletn"/>
              <w:spacing w:before="120" w:after="120" w:line="312" w:lineRule="auto"/>
              <w:rPr>
                <w:rStyle w:val="Ttulo2Car"/>
                <w:sz w:val="20"/>
                <w:szCs w:val="20"/>
                <w:lang w:bidi="es-ES"/>
              </w:rPr>
            </w:pPr>
          </w:p>
        </w:tc>
        <w:tc>
          <w:tcPr>
            <w:tcW w:w="1889" w:type="dxa"/>
            <w:tcBorders>
              <w:top w:val="single" w:sz="4" w:space="0" w:color="00642D"/>
              <w:left w:val="single" w:sz="4" w:space="0" w:color="00642D"/>
              <w:bottom w:val="single" w:sz="4" w:space="0" w:color="00642D"/>
              <w:right w:val="single" w:sz="4" w:space="0" w:color="00642D"/>
            </w:tcBorders>
          </w:tcPr>
          <w:p w:rsidR="00926955" w:rsidRPr="00E34195" w:rsidRDefault="0092695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817" w:type="dxa"/>
            <w:tcBorders>
              <w:top w:val="single" w:sz="4" w:space="0" w:color="00642D"/>
              <w:left w:val="single" w:sz="4" w:space="0" w:color="00642D"/>
              <w:bottom w:val="single" w:sz="4" w:space="0" w:color="00642D"/>
              <w:right w:val="single" w:sz="4" w:space="0" w:color="00642D"/>
            </w:tcBorders>
          </w:tcPr>
          <w:p w:rsidR="00926955" w:rsidRPr="0011230C" w:rsidRDefault="00926955"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3205" w:type="dxa"/>
            <w:tcBorders>
              <w:top w:val="single" w:sz="4" w:space="0" w:color="00642D"/>
              <w:left w:val="single" w:sz="4" w:space="0" w:color="00642D"/>
              <w:bottom w:val="single" w:sz="4" w:space="0" w:color="00642D"/>
              <w:right w:val="single" w:sz="4" w:space="0" w:color="00642D"/>
            </w:tcBorders>
          </w:tcPr>
          <w:p w:rsidR="00926955" w:rsidRPr="006B161C" w:rsidRDefault="00926955" w:rsidP="0030522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Consejo de Administración y Comité de Dirección (aunque todos: ha</w:t>
            </w:r>
            <w:r w:rsidR="00305229">
              <w:rPr>
                <w:rStyle w:val="Ttulo2Car"/>
                <w:b w:val="0"/>
                <w:color w:val="auto"/>
                <w:sz w:val="20"/>
                <w:szCs w:val="20"/>
                <w:lang w:bidi="es-ES"/>
              </w:rPr>
              <w:t>y</w:t>
            </w:r>
            <w:r>
              <w:rPr>
                <w:rStyle w:val="Ttulo2Car"/>
                <w:b w:val="0"/>
                <w:color w:val="auto"/>
                <w:sz w:val="20"/>
                <w:szCs w:val="20"/>
                <w:lang w:bidi="es-ES"/>
              </w:rPr>
              <w:t xml:space="preserve"> dos cargos en los que no se identifica responsable).</w:t>
            </w:r>
          </w:p>
        </w:tc>
        <w:tc>
          <w:tcPr>
            <w:tcW w:w="2958" w:type="dxa"/>
            <w:tcBorders>
              <w:top w:val="single" w:sz="4" w:space="0" w:color="00642D"/>
              <w:left w:val="single" w:sz="4" w:space="0" w:color="00642D"/>
              <w:bottom w:val="single" w:sz="4" w:space="0" w:color="00642D"/>
              <w:right w:val="single" w:sz="4" w:space="0" w:color="00642D"/>
            </w:tcBorders>
          </w:tcPr>
          <w:p w:rsidR="00926955" w:rsidRPr="00305229" w:rsidRDefault="00305229" w:rsidP="00305229">
            <w:pPr>
              <w:pStyle w:val="Cuerpodelboletn"/>
              <w:spacing w:before="120" w:after="120" w:line="312" w:lineRule="auto"/>
              <w:rPr>
                <w:rStyle w:val="Ttulo2Car"/>
                <w:rFonts w:ascii="Cambria" w:hAnsi="Cambria"/>
                <w:b w:val="0"/>
                <w:i/>
                <w:color w:val="auto"/>
                <w:sz w:val="20"/>
                <w:szCs w:val="20"/>
                <w:lang w:bidi="es-ES"/>
              </w:rPr>
            </w:pPr>
            <w:r w:rsidRPr="00547024">
              <w:rPr>
                <w:rStyle w:val="Ttulo2Car"/>
                <w:rFonts w:ascii="Cambria" w:hAnsi="Cambria"/>
                <w:i/>
                <w:color w:val="000000" w:themeColor="text1"/>
                <w:sz w:val="20"/>
                <w:szCs w:val="20"/>
                <w:lang w:bidi="es-ES"/>
              </w:rPr>
              <w:t>El organigrama que se publica es el vigente y en el mismo hay dos vacantes, por lo que no hay en la actualidad responsables de dichos cargos</w:t>
            </w:r>
          </w:p>
        </w:tc>
      </w:tr>
      <w:tr w:rsidR="00926955" w:rsidRPr="00CB5511" w:rsidTr="007965DD">
        <w:trPr>
          <w:trHeight w:val="1360"/>
        </w:trPr>
        <w:tc>
          <w:tcPr>
            <w:tcW w:w="1624" w:type="dxa"/>
            <w:vMerge/>
            <w:tcBorders>
              <w:right w:val="single" w:sz="4" w:space="0" w:color="00642D"/>
            </w:tcBorders>
            <w:shd w:val="clear" w:color="auto" w:fill="00642D"/>
          </w:tcPr>
          <w:p w:rsidR="00926955" w:rsidRPr="00CB5511" w:rsidRDefault="00926955" w:rsidP="00E3088D">
            <w:pPr>
              <w:pStyle w:val="Cuerpodelboletn"/>
              <w:spacing w:before="120" w:after="120" w:line="312" w:lineRule="auto"/>
              <w:rPr>
                <w:rStyle w:val="Ttulo2Car"/>
                <w:sz w:val="20"/>
                <w:szCs w:val="20"/>
                <w:lang w:bidi="es-ES"/>
              </w:rPr>
            </w:pPr>
          </w:p>
        </w:tc>
        <w:tc>
          <w:tcPr>
            <w:tcW w:w="1889" w:type="dxa"/>
            <w:tcBorders>
              <w:top w:val="single" w:sz="4" w:space="0" w:color="00642D"/>
              <w:left w:val="single" w:sz="4" w:space="0" w:color="00642D"/>
              <w:bottom w:val="single" w:sz="4" w:space="0" w:color="00642D"/>
              <w:right w:val="single" w:sz="4" w:space="0" w:color="00642D"/>
            </w:tcBorders>
          </w:tcPr>
          <w:p w:rsidR="00926955" w:rsidRPr="00E34195" w:rsidRDefault="0092695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817" w:type="dxa"/>
            <w:tcBorders>
              <w:top w:val="single" w:sz="4" w:space="0" w:color="00642D"/>
              <w:left w:val="single" w:sz="4" w:space="0" w:color="00642D"/>
              <w:bottom w:val="single" w:sz="4" w:space="0" w:color="00642D"/>
              <w:right w:val="single" w:sz="4" w:space="0" w:color="00642D"/>
            </w:tcBorders>
          </w:tcPr>
          <w:p w:rsidR="00926955" w:rsidRPr="0011230C" w:rsidRDefault="00926955" w:rsidP="00E3088D">
            <w:pPr>
              <w:pStyle w:val="Cuerpodelboletn"/>
              <w:spacing w:before="120" w:after="120" w:line="312" w:lineRule="auto"/>
              <w:rPr>
                <w:rStyle w:val="Ttulo2Car"/>
                <w:sz w:val="24"/>
                <w:szCs w:val="24"/>
                <w:lang w:bidi="es-ES"/>
              </w:rPr>
            </w:pPr>
            <w:r w:rsidRPr="0011230C">
              <w:rPr>
                <w:rStyle w:val="Ttulo2Car"/>
                <w:b w:val="0"/>
                <w:color w:val="auto"/>
                <w:sz w:val="24"/>
                <w:szCs w:val="24"/>
                <w:lang w:bidi="es-ES"/>
              </w:rPr>
              <w:t>x</w:t>
            </w:r>
          </w:p>
        </w:tc>
        <w:tc>
          <w:tcPr>
            <w:tcW w:w="3205" w:type="dxa"/>
            <w:tcBorders>
              <w:top w:val="single" w:sz="4" w:space="0" w:color="00642D"/>
              <w:left w:val="single" w:sz="4" w:space="0" w:color="00642D"/>
              <w:bottom w:val="single" w:sz="4" w:space="0" w:color="00642D"/>
              <w:right w:val="single" w:sz="4" w:space="0" w:color="00642D"/>
            </w:tcBorders>
          </w:tcPr>
          <w:p w:rsidR="00926955" w:rsidRPr="006B161C" w:rsidRDefault="00926955" w:rsidP="00CE4C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Del Comité de Dirección, salvo los dos cargos en los que  no se identifica responsable (titulares de la dirección del Gabinete de Presidencia y Dirección de Auditoría Interna) </w:t>
            </w:r>
          </w:p>
        </w:tc>
        <w:tc>
          <w:tcPr>
            <w:tcW w:w="2958" w:type="dxa"/>
            <w:tcBorders>
              <w:top w:val="single" w:sz="4" w:space="0" w:color="00642D"/>
              <w:left w:val="single" w:sz="4" w:space="0" w:color="00642D"/>
              <w:bottom w:val="single" w:sz="4" w:space="0" w:color="00642D"/>
              <w:right w:val="single" w:sz="4" w:space="0" w:color="00642D"/>
            </w:tcBorders>
          </w:tcPr>
          <w:p w:rsidR="00926955" w:rsidRPr="00547024" w:rsidRDefault="00305229" w:rsidP="00305229">
            <w:pPr>
              <w:pStyle w:val="Cuerpodelboletn"/>
              <w:spacing w:before="120" w:after="120" w:line="312" w:lineRule="auto"/>
              <w:rPr>
                <w:rStyle w:val="Ttulo2Car"/>
                <w:rFonts w:ascii="Cambria" w:hAnsi="Cambria"/>
                <w:i/>
                <w:color w:val="auto"/>
                <w:sz w:val="20"/>
                <w:szCs w:val="20"/>
                <w:lang w:bidi="es-ES"/>
              </w:rPr>
            </w:pPr>
            <w:r w:rsidRPr="00547024">
              <w:rPr>
                <w:rStyle w:val="Ttulo2Car"/>
                <w:rFonts w:ascii="Cambria" w:hAnsi="Cambria"/>
                <w:i/>
                <w:color w:val="000000" w:themeColor="text1"/>
                <w:sz w:val="20"/>
                <w:szCs w:val="20"/>
                <w:lang w:bidi="es-ES"/>
              </w:rPr>
              <w:t>Como se ha indicado, los cargos de los que no se indica responsable y, por tanto, trayectoria profesional están vacantes en la actualidad</w:t>
            </w:r>
          </w:p>
        </w:tc>
      </w:tr>
      <w:tr w:rsidR="00926955" w:rsidRPr="00CB5511" w:rsidTr="007965DD">
        <w:trPr>
          <w:trHeight w:val="1934"/>
        </w:trPr>
        <w:tc>
          <w:tcPr>
            <w:tcW w:w="1624" w:type="dxa"/>
            <w:vMerge w:val="restart"/>
            <w:tcBorders>
              <w:right w:val="single" w:sz="4" w:space="0" w:color="00642D"/>
            </w:tcBorders>
            <w:shd w:val="clear" w:color="auto" w:fill="00642D"/>
            <w:textDirection w:val="btLr"/>
          </w:tcPr>
          <w:p w:rsidR="00926955" w:rsidRPr="001561A4" w:rsidRDefault="00926955"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889" w:type="dxa"/>
            <w:tcBorders>
              <w:top w:val="single" w:sz="4" w:space="0" w:color="00642D"/>
              <w:left w:val="single" w:sz="4" w:space="0" w:color="00642D"/>
              <w:bottom w:val="single" w:sz="4" w:space="0" w:color="00642D"/>
              <w:right w:val="single" w:sz="4" w:space="0" w:color="00642D"/>
            </w:tcBorders>
          </w:tcPr>
          <w:p w:rsidR="00926955" w:rsidRPr="00E34195" w:rsidRDefault="00926955"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817" w:type="dxa"/>
            <w:tcBorders>
              <w:top w:val="single" w:sz="4" w:space="0" w:color="00642D"/>
              <w:left w:val="single" w:sz="4" w:space="0" w:color="00642D"/>
              <w:bottom w:val="single" w:sz="4" w:space="0" w:color="00642D"/>
              <w:right w:val="single" w:sz="4" w:space="0" w:color="00642D"/>
            </w:tcBorders>
          </w:tcPr>
          <w:p w:rsidR="00926955" w:rsidRPr="0011230C" w:rsidRDefault="00305229" w:rsidP="00E3088D">
            <w:pPr>
              <w:pStyle w:val="Cuerpodelboletn"/>
              <w:spacing w:before="120" w:after="120" w:line="312" w:lineRule="auto"/>
              <w:rPr>
                <w:rStyle w:val="Ttulo2Car"/>
                <w:sz w:val="24"/>
                <w:szCs w:val="24"/>
                <w:lang w:bidi="es-ES"/>
              </w:rPr>
            </w:pPr>
            <w:r w:rsidRPr="00547024">
              <w:rPr>
                <w:rStyle w:val="Ttulo2Car"/>
                <w:color w:val="FF0000"/>
                <w:sz w:val="24"/>
                <w:szCs w:val="24"/>
                <w:lang w:bidi="es-ES"/>
              </w:rPr>
              <w:t>---</w:t>
            </w:r>
          </w:p>
        </w:tc>
        <w:tc>
          <w:tcPr>
            <w:tcW w:w="3205" w:type="dxa"/>
            <w:tcBorders>
              <w:top w:val="single" w:sz="4" w:space="0" w:color="00642D"/>
              <w:left w:val="single" w:sz="4" w:space="0" w:color="00642D"/>
              <w:bottom w:val="single" w:sz="4" w:space="0" w:color="00642D"/>
              <w:right w:val="single" w:sz="4" w:space="0" w:color="00642D"/>
            </w:tcBorders>
          </w:tcPr>
          <w:p w:rsidR="00926955" w:rsidRPr="00CB5511" w:rsidRDefault="00926955" w:rsidP="00E3088D">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r>
              <w:rPr>
                <w:rStyle w:val="Ttulo2Car"/>
                <w:b w:val="0"/>
                <w:color w:val="auto"/>
                <w:sz w:val="20"/>
                <w:szCs w:val="20"/>
                <w:lang w:bidi="es-ES"/>
              </w:rPr>
              <w:t xml:space="preserve">. </w:t>
            </w:r>
            <w:r w:rsidRPr="009F07D0">
              <w:rPr>
                <w:rStyle w:val="Ttulo2Car"/>
                <w:b w:val="0"/>
                <w:color w:val="FF0000"/>
                <w:sz w:val="20"/>
                <w:szCs w:val="20"/>
                <w:lang w:bidi="es-ES"/>
              </w:rPr>
              <w:t xml:space="preserve"> </w:t>
            </w:r>
          </w:p>
        </w:tc>
        <w:tc>
          <w:tcPr>
            <w:tcW w:w="2958" w:type="dxa"/>
            <w:tcBorders>
              <w:top w:val="single" w:sz="4" w:space="0" w:color="00642D"/>
              <w:left w:val="single" w:sz="4" w:space="0" w:color="00642D"/>
              <w:bottom w:val="single" w:sz="4" w:space="0" w:color="00642D"/>
              <w:right w:val="single" w:sz="4" w:space="0" w:color="00642D"/>
            </w:tcBorders>
          </w:tcPr>
          <w:p w:rsidR="00547024" w:rsidRPr="00547024" w:rsidRDefault="00547024" w:rsidP="00547024">
            <w:pPr>
              <w:pStyle w:val="Cuerpodelboletn"/>
              <w:spacing w:before="120" w:after="120" w:line="312" w:lineRule="auto"/>
              <w:rPr>
                <w:rStyle w:val="Ttulo2Car"/>
                <w:rFonts w:ascii="Cambria" w:hAnsi="Cambria"/>
                <w:i/>
                <w:color w:val="auto"/>
                <w:sz w:val="20"/>
                <w:szCs w:val="20"/>
                <w:lang w:bidi="es-ES"/>
              </w:rPr>
            </w:pPr>
            <w:r w:rsidRPr="00547024">
              <w:rPr>
                <w:rStyle w:val="Ttulo2Car"/>
                <w:rFonts w:ascii="Cambria" w:hAnsi="Cambria"/>
                <w:i/>
                <w:color w:val="auto"/>
                <w:sz w:val="20"/>
                <w:szCs w:val="20"/>
                <w:lang w:bidi="es-ES"/>
              </w:rPr>
              <w:t>APARTADO NO APLICABLE A SEPI.</w:t>
            </w:r>
          </w:p>
          <w:p w:rsidR="00926955" w:rsidRPr="007965DD" w:rsidRDefault="00547024" w:rsidP="00547024">
            <w:pPr>
              <w:pStyle w:val="Cuerpodelboletn"/>
              <w:spacing w:before="120" w:after="120" w:line="312" w:lineRule="auto"/>
              <w:rPr>
                <w:rStyle w:val="Ttulo2Car"/>
                <w:rFonts w:ascii="Cambria" w:hAnsi="Cambria"/>
                <w:b w:val="0"/>
                <w:color w:val="auto"/>
                <w:sz w:val="20"/>
                <w:szCs w:val="20"/>
                <w:lang w:bidi="es-ES"/>
              </w:rPr>
            </w:pPr>
            <w:r w:rsidRPr="00547024">
              <w:rPr>
                <w:rStyle w:val="Ttulo2Car"/>
                <w:rFonts w:ascii="Cambria" w:hAnsi="Cambria"/>
                <w:i/>
                <w:color w:val="auto"/>
                <w:sz w:val="20"/>
                <w:szCs w:val="20"/>
                <w:lang w:bidi="es-ES"/>
              </w:rPr>
              <w:t>SEPI se rige por su propia normativa, la  Ley 5/1996. Los artículos 85 y 92 de la Ley 40/1995 no se aplican a SEPI</w:t>
            </w:r>
          </w:p>
        </w:tc>
      </w:tr>
      <w:tr w:rsidR="00926955" w:rsidRPr="00CB5511" w:rsidTr="007965DD">
        <w:trPr>
          <w:trHeight w:val="1945"/>
        </w:trPr>
        <w:tc>
          <w:tcPr>
            <w:tcW w:w="1624" w:type="dxa"/>
            <w:vMerge/>
            <w:tcBorders>
              <w:right w:val="single" w:sz="4" w:space="0" w:color="00642D"/>
            </w:tcBorders>
            <w:shd w:val="clear" w:color="auto" w:fill="00642D"/>
          </w:tcPr>
          <w:p w:rsidR="00926955" w:rsidRPr="00CB5511" w:rsidRDefault="00926955" w:rsidP="00E3088D">
            <w:pPr>
              <w:pStyle w:val="Cuerpodelboletn"/>
              <w:spacing w:before="120" w:after="120" w:line="312" w:lineRule="auto"/>
              <w:rPr>
                <w:rStyle w:val="Ttulo2Car"/>
                <w:sz w:val="20"/>
                <w:szCs w:val="20"/>
                <w:lang w:bidi="es-ES"/>
              </w:rPr>
            </w:pPr>
          </w:p>
        </w:tc>
        <w:tc>
          <w:tcPr>
            <w:tcW w:w="1889" w:type="dxa"/>
            <w:tcBorders>
              <w:top w:val="single" w:sz="4" w:space="0" w:color="00642D"/>
              <w:left w:val="single" w:sz="4" w:space="0" w:color="00642D"/>
              <w:bottom w:val="single" w:sz="4" w:space="0" w:color="00642D"/>
              <w:right w:val="single" w:sz="4" w:space="0" w:color="00642D"/>
            </w:tcBorders>
          </w:tcPr>
          <w:p w:rsidR="00926955" w:rsidRPr="00E34195" w:rsidRDefault="00926955"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817" w:type="dxa"/>
            <w:tcBorders>
              <w:top w:val="single" w:sz="4" w:space="0" w:color="00642D"/>
              <w:left w:val="single" w:sz="4" w:space="0" w:color="00642D"/>
              <w:bottom w:val="single" w:sz="4" w:space="0" w:color="00642D"/>
              <w:right w:val="single" w:sz="4" w:space="0" w:color="00642D"/>
            </w:tcBorders>
          </w:tcPr>
          <w:p w:rsidR="00926955" w:rsidRPr="0011230C" w:rsidRDefault="00305229" w:rsidP="00E3088D">
            <w:pPr>
              <w:pStyle w:val="Cuerpodelboletn"/>
              <w:spacing w:before="120" w:after="120" w:line="312" w:lineRule="auto"/>
              <w:rPr>
                <w:rStyle w:val="Ttulo2Car"/>
                <w:sz w:val="24"/>
                <w:szCs w:val="24"/>
                <w:lang w:bidi="es-ES"/>
              </w:rPr>
            </w:pPr>
            <w:r w:rsidRPr="00547024">
              <w:rPr>
                <w:rStyle w:val="Ttulo2Car"/>
                <w:color w:val="FF0000"/>
                <w:sz w:val="24"/>
                <w:szCs w:val="24"/>
                <w:lang w:bidi="es-ES"/>
              </w:rPr>
              <w:t>---</w:t>
            </w:r>
          </w:p>
        </w:tc>
        <w:tc>
          <w:tcPr>
            <w:tcW w:w="3205" w:type="dxa"/>
            <w:tcBorders>
              <w:top w:val="single" w:sz="4" w:space="0" w:color="00642D"/>
              <w:left w:val="single" w:sz="4" w:space="0" w:color="00642D"/>
              <w:bottom w:val="single" w:sz="4" w:space="0" w:color="00642D"/>
              <w:right w:val="single" w:sz="4" w:space="0" w:color="00642D"/>
            </w:tcBorders>
          </w:tcPr>
          <w:p w:rsidR="00926955" w:rsidRPr="00CB5511" w:rsidRDefault="00926955" w:rsidP="00990CF7">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r>
              <w:rPr>
                <w:rStyle w:val="Ttulo2Car"/>
                <w:b w:val="0"/>
                <w:color w:val="auto"/>
                <w:sz w:val="20"/>
                <w:szCs w:val="20"/>
                <w:lang w:bidi="es-ES"/>
              </w:rPr>
              <w:t xml:space="preserve">. </w:t>
            </w:r>
            <w:r w:rsidRPr="009F07D0">
              <w:rPr>
                <w:rStyle w:val="Ttulo2Car"/>
                <w:b w:val="0"/>
                <w:color w:val="FF0000"/>
                <w:sz w:val="20"/>
                <w:szCs w:val="20"/>
                <w:lang w:bidi="es-ES"/>
              </w:rPr>
              <w:t xml:space="preserve"> </w:t>
            </w:r>
          </w:p>
        </w:tc>
        <w:tc>
          <w:tcPr>
            <w:tcW w:w="2958" w:type="dxa"/>
            <w:tcBorders>
              <w:top w:val="single" w:sz="4" w:space="0" w:color="00642D"/>
              <w:left w:val="single" w:sz="4" w:space="0" w:color="00642D"/>
              <w:bottom w:val="single" w:sz="4" w:space="0" w:color="00642D"/>
              <w:right w:val="single" w:sz="4" w:space="0" w:color="00642D"/>
            </w:tcBorders>
          </w:tcPr>
          <w:p w:rsidR="00547024" w:rsidRPr="00547024" w:rsidRDefault="00547024" w:rsidP="00547024">
            <w:pPr>
              <w:pStyle w:val="Cuerpodelboletn"/>
              <w:spacing w:before="120" w:after="120" w:line="312" w:lineRule="auto"/>
              <w:rPr>
                <w:rStyle w:val="Ttulo2Car"/>
                <w:rFonts w:ascii="Cambria" w:hAnsi="Cambria"/>
                <w:i/>
                <w:color w:val="auto"/>
                <w:sz w:val="20"/>
                <w:szCs w:val="20"/>
                <w:lang w:bidi="es-ES"/>
              </w:rPr>
            </w:pPr>
            <w:r w:rsidRPr="00547024">
              <w:rPr>
                <w:rStyle w:val="Ttulo2Car"/>
                <w:rFonts w:ascii="Cambria" w:hAnsi="Cambria"/>
                <w:i/>
                <w:color w:val="auto"/>
                <w:sz w:val="20"/>
                <w:szCs w:val="20"/>
                <w:lang w:bidi="es-ES"/>
              </w:rPr>
              <w:t>APARTADO NO APLICABLE A SEPI.</w:t>
            </w:r>
          </w:p>
          <w:p w:rsidR="00926955" w:rsidRPr="007965DD" w:rsidRDefault="00547024" w:rsidP="00547024">
            <w:pPr>
              <w:pStyle w:val="Cuerpodelboletn"/>
              <w:spacing w:before="120" w:after="120" w:line="312" w:lineRule="auto"/>
              <w:rPr>
                <w:rStyle w:val="Ttulo2Car"/>
                <w:rFonts w:ascii="Cambria" w:hAnsi="Cambria"/>
                <w:b w:val="0"/>
                <w:color w:val="auto"/>
                <w:sz w:val="20"/>
                <w:szCs w:val="20"/>
                <w:lang w:bidi="es-ES"/>
              </w:rPr>
            </w:pPr>
            <w:r w:rsidRPr="00547024">
              <w:rPr>
                <w:rStyle w:val="Ttulo2Car"/>
                <w:rFonts w:ascii="Cambria" w:hAnsi="Cambria"/>
                <w:i/>
                <w:color w:val="auto"/>
                <w:sz w:val="20"/>
                <w:szCs w:val="20"/>
                <w:lang w:bidi="es-ES"/>
              </w:rPr>
              <w:t>SEPI se rige por su propia normativa, la  Ley 5/1996. Los artículos 85 y 92 de la Ley 40/1995 no se aplican a SEPI</w:t>
            </w:r>
          </w:p>
        </w:tc>
      </w:tr>
      <w:tr w:rsidR="00926955" w:rsidRPr="00CB5511" w:rsidTr="007965DD">
        <w:trPr>
          <w:trHeight w:val="1934"/>
        </w:trPr>
        <w:tc>
          <w:tcPr>
            <w:tcW w:w="1624" w:type="dxa"/>
            <w:vMerge/>
            <w:tcBorders>
              <w:right w:val="single" w:sz="4" w:space="0" w:color="00642D"/>
            </w:tcBorders>
            <w:shd w:val="clear" w:color="auto" w:fill="00642D"/>
          </w:tcPr>
          <w:p w:rsidR="00926955" w:rsidRPr="00CB5511" w:rsidRDefault="00926955" w:rsidP="00E3088D">
            <w:pPr>
              <w:pStyle w:val="Cuerpodelboletn"/>
              <w:spacing w:before="120" w:after="120" w:line="312" w:lineRule="auto"/>
              <w:rPr>
                <w:rStyle w:val="Ttulo2Car"/>
                <w:sz w:val="20"/>
                <w:szCs w:val="20"/>
                <w:lang w:bidi="es-ES"/>
              </w:rPr>
            </w:pPr>
          </w:p>
        </w:tc>
        <w:tc>
          <w:tcPr>
            <w:tcW w:w="1889" w:type="dxa"/>
            <w:tcBorders>
              <w:top w:val="single" w:sz="4" w:space="0" w:color="00642D"/>
              <w:left w:val="single" w:sz="4" w:space="0" w:color="00642D"/>
              <w:bottom w:val="single" w:sz="4" w:space="0" w:color="00642D"/>
              <w:right w:val="single" w:sz="4" w:space="0" w:color="00642D"/>
            </w:tcBorders>
          </w:tcPr>
          <w:p w:rsidR="00926955" w:rsidRPr="00E34195" w:rsidRDefault="00926955"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817" w:type="dxa"/>
            <w:tcBorders>
              <w:top w:val="single" w:sz="4" w:space="0" w:color="00642D"/>
              <w:left w:val="single" w:sz="4" w:space="0" w:color="00642D"/>
              <w:bottom w:val="single" w:sz="4" w:space="0" w:color="00642D"/>
              <w:right w:val="single" w:sz="4" w:space="0" w:color="00642D"/>
            </w:tcBorders>
          </w:tcPr>
          <w:p w:rsidR="00926955" w:rsidRPr="0011230C" w:rsidRDefault="00305229" w:rsidP="00E3088D">
            <w:pPr>
              <w:pStyle w:val="Cuerpodelboletn"/>
              <w:spacing w:before="120" w:after="120" w:line="312" w:lineRule="auto"/>
              <w:rPr>
                <w:rStyle w:val="Ttulo2Car"/>
                <w:sz w:val="24"/>
                <w:szCs w:val="24"/>
                <w:lang w:bidi="es-ES"/>
              </w:rPr>
            </w:pPr>
            <w:r w:rsidRPr="00547024">
              <w:rPr>
                <w:rStyle w:val="Ttulo2Car"/>
                <w:color w:val="FF0000"/>
                <w:sz w:val="24"/>
                <w:szCs w:val="24"/>
                <w:lang w:bidi="es-ES"/>
              </w:rPr>
              <w:t>---</w:t>
            </w:r>
          </w:p>
        </w:tc>
        <w:tc>
          <w:tcPr>
            <w:tcW w:w="3205" w:type="dxa"/>
            <w:tcBorders>
              <w:top w:val="single" w:sz="4" w:space="0" w:color="00642D"/>
              <w:left w:val="single" w:sz="4" w:space="0" w:color="00642D"/>
              <w:bottom w:val="single" w:sz="4" w:space="0" w:color="00642D"/>
              <w:right w:val="single" w:sz="4" w:space="0" w:color="00642D"/>
            </w:tcBorders>
          </w:tcPr>
          <w:p w:rsidR="00926955" w:rsidRPr="00CB5511" w:rsidRDefault="00926955" w:rsidP="009F07D0">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c>
          <w:tcPr>
            <w:tcW w:w="2958" w:type="dxa"/>
            <w:tcBorders>
              <w:top w:val="single" w:sz="4" w:space="0" w:color="00642D"/>
              <w:left w:val="single" w:sz="4" w:space="0" w:color="00642D"/>
              <w:bottom w:val="single" w:sz="4" w:space="0" w:color="00642D"/>
              <w:right w:val="single" w:sz="4" w:space="0" w:color="00642D"/>
            </w:tcBorders>
          </w:tcPr>
          <w:p w:rsidR="00547024" w:rsidRPr="00547024" w:rsidRDefault="00547024" w:rsidP="009F07D0">
            <w:pPr>
              <w:pStyle w:val="Cuerpodelboletn"/>
              <w:spacing w:before="120" w:after="120" w:line="312" w:lineRule="auto"/>
              <w:rPr>
                <w:rStyle w:val="Ttulo2Car"/>
                <w:rFonts w:ascii="Cambria" w:hAnsi="Cambria"/>
                <w:i/>
                <w:color w:val="auto"/>
                <w:sz w:val="20"/>
                <w:szCs w:val="20"/>
                <w:lang w:bidi="es-ES"/>
              </w:rPr>
            </w:pPr>
            <w:r w:rsidRPr="00547024">
              <w:rPr>
                <w:rStyle w:val="Ttulo2Car"/>
                <w:rFonts w:ascii="Cambria" w:hAnsi="Cambria"/>
                <w:i/>
                <w:color w:val="auto"/>
                <w:sz w:val="20"/>
                <w:szCs w:val="20"/>
                <w:lang w:bidi="es-ES"/>
              </w:rPr>
              <w:t>APARTADO NO APLICABLE A SEPI.</w:t>
            </w:r>
          </w:p>
          <w:p w:rsidR="00926955" w:rsidRPr="007965DD" w:rsidRDefault="00547024" w:rsidP="00547024">
            <w:pPr>
              <w:pStyle w:val="Cuerpodelboletn"/>
              <w:spacing w:before="120" w:after="120" w:line="312" w:lineRule="auto"/>
              <w:rPr>
                <w:rStyle w:val="Ttulo2Car"/>
                <w:rFonts w:ascii="Cambria" w:hAnsi="Cambria"/>
                <w:b w:val="0"/>
                <w:color w:val="auto"/>
                <w:sz w:val="20"/>
                <w:szCs w:val="20"/>
                <w:lang w:bidi="es-ES"/>
              </w:rPr>
            </w:pPr>
            <w:r w:rsidRPr="00547024">
              <w:rPr>
                <w:rStyle w:val="Ttulo2Car"/>
                <w:rFonts w:ascii="Cambria" w:hAnsi="Cambria"/>
                <w:i/>
                <w:color w:val="auto"/>
                <w:sz w:val="20"/>
                <w:szCs w:val="20"/>
                <w:lang w:bidi="es-ES"/>
              </w:rPr>
              <w:t>SEPI</w:t>
            </w:r>
            <w:r w:rsidR="007965DD" w:rsidRPr="00547024">
              <w:rPr>
                <w:rStyle w:val="Ttulo2Car"/>
                <w:rFonts w:ascii="Cambria" w:hAnsi="Cambria"/>
                <w:i/>
                <w:color w:val="auto"/>
                <w:sz w:val="20"/>
                <w:szCs w:val="20"/>
                <w:lang w:bidi="es-ES"/>
              </w:rPr>
              <w:t xml:space="preserve"> se rige por su propia normativa</w:t>
            </w:r>
            <w:r w:rsidRPr="00547024">
              <w:rPr>
                <w:rStyle w:val="Ttulo2Car"/>
                <w:rFonts w:ascii="Cambria" w:hAnsi="Cambria"/>
                <w:i/>
                <w:color w:val="auto"/>
                <w:sz w:val="20"/>
                <w:szCs w:val="20"/>
                <w:lang w:bidi="es-ES"/>
              </w:rPr>
              <w:t xml:space="preserve">, la </w:t>
            </w:r>
            <w:r w:rsidR="007965DD" w:rsidRPr="00547024">
              <w:rPr>
                <w:rStyle w:val="Ttulo2Car"/>
                <w:rFonts w:ascii="Cambria" w:hAnsi="Cambria"/>
                <w:i/>
                <w:color w:val="auto"/>
                <w:sz w:val="20"/>
                <w:szCs w:val="20"/>
                <w:lang w:bidi="es-ES"/>
              </w:rPr>
              <w:t xml:space="preserve"> Ley 5/1996. Los artículos 85 y 92 </w:t>
            </w:r>
            <w:r w:rsidRPr="00547024">
              <w:rPr>
                <w:rStyle w:val="Ttulo2Car"/>
                <w:rFonts w:ascii="Cambria" w:hAnsi="Cambria"/>
                <w:i/>
                <w:color w:val="auto"/>
                <w:sz w:val="20"/>
                <w:szCs w:val="20"/>
                <w:lang w:bidi="es-ES"/>
              </w:rPr>
              <w:t xml:space="preserve">de la </w:t>
            </w:r>
            <w:r w:rsidR="007965DD" w:rsidRPr="00547024">
              <w:rPr>
                <w:rStyle w:val="Ttulo2Car"/>
                <w:rFonts w:ascii="Cambria" w:hAnsi="Cambria"/>
                <w:i/>
                <w:color w:val="auto"/>
                <w:sz w:val="20"/>
                <w:szCs w:val="20"/>
                <w:lang w:bidi="es-ES"/>
              </w:rPr>
              <w:t>Ley 40/1995 no se aplican a SEPI</w:t>
            </w:r>
            <w:r w:rsidR="007965DD" w:rsidRPr="007965DD">
              <w:rPr>
                <w:rStyle w:val="Ttulo2Car"/>
                <w:rFonts w:ascii="Cambria" w:hAnsi="Cambria"/>
                <w:b w:val="0"/>
                <w:color w:val="auto"/>
                <w:sz w:val="20"/>
                <w:szCs w:val="20"/>
                <w:lang w:bidi="es-ES"/>
              </w:rPr>
              <w:t>.</w:t>
            </w:r>
          </w:p>
        </w:tc>
      </w:tr>
    </w:tbl>
    <w:p w:rsidR="00E001A6" w:rsidRDefault="00E001A6" w:rsidP="001561A4">
      <w:pPr>
        <w:pStyle w:val="Cuerpodelboletn"/>
        <w:spacing w:before="120" w:after="120" w:line="312" w:lineRule="auto"/>
        <w:ind w:left="360"/>
        <w:rPr>
          <w:rStyle w:val="Ttulo2Car"/>
          <w:color w:val="00642D"/>
          <w:lang w:bidi="es-ES"/>
        </w:rPr>
        <w:sectPr w:rsidR="00E001A6" w:rsidSect="0011230C">
          <w:headerReference w:type="even" r:id="rId12"/>
          <w:headerReference w:type="default" r:id="rId13"/>
          <w:footerReference w:type="even" r:id="rId14"/>
          <w:footerReference w:type="default" r:id="rId15"/>
          <w:headerReference w:type="first" r:id="rId16"/>
          <w:footerReference w:type="first" r:id="rId17"/>
          <w:pgSz w:w="11906" w:h="16838"/>
          <w:pgMar w:top="993" w:right="720" w:bottom="1134" w:left="720" w:header="708" w:footer="708" w:gutter="0"/>
          <w:cols w:space="708"/>
          <w:docGrid w:linePitch="360"/>
        </w:sectPr>
      </w:pPr>
    </w:p>
    <w:p w:rsidR="001561A4" w:rsidRPr="00C33A23" w:rsidRDefault="00740FF8" w:rsidP="001561A4">
      <w:pPr>
        <w:pStyle w:val="Cuerpodelboletn"/>
        <w:spacing w:before="120" w:after="120" w:line="312" w:lineRule="auto"/>
        <w:ind w:left="360"/>
        <w:rPr>
          <w:rStyle w:val="Ttulo2Car"/>
          <w:color w:val="00642D"/>
          <w:lang w:bidi="es-ES"/>
        </w:rPr>
      </w:pPr>
      <w:r w:rsidRPr="006A2766">
        <w:rPr>
          <w:rStyle w:val="Ttulo2Car"/>
          <w:noProof/>
        </w:rPr>
        <w:lastRenderedPageBreak/>
        <mc:AlternateContent>
          <mc:Choice Requires="wps">
            <w:drawing>
              <wp:anchor distT="0" distB="0" distL="114300" distR="114300" simplePos="0" relativeHeight="251663360" behindDoc="0" locked="0" layoutInCell="1" allowOverlap="1" wp14:anchorId="5204247E" wp14:editId="03F8DC6E">
                <wp:simplePos x="0" y="0"/>
                <wp:positionH relativeFrom="column">
                  <wp:posOffset>350520</wp:posOffset>
                </wp:positionH>
                <wp:positionV relativeFrom="paragraph">
                  <wp:posOffset>312420</wp:posOffset>
                </wp:positionV>
                <wp:extent cx="5509260" cy="5661660"/>
                <wp:effectExtent l="0" t="0" r="15240" b="152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5661660"/>
                        </a:xfrm>
                        <a:prstGeom prst="rect">
                          <a:avLst/>
                        </a:prstGeom>
                        <a:solidFill>
                          <a:srgbClr val="FFFFFF"/>
                        </a:solidFill>
                        <a:ln w="9525">
                          <a:solidFill>
                            <a:srgbClr val="000000"/>
                          </a:solidFill>
                          <a:miter lim="800000"/>
                          <a:headEnd/>
                          <a:tailEnd/>
                        </a:ln>
                      </wps:spPr>
                      <wps:txbx>
                        <w:txbxContent>
                          <w:p w:rsidR="00A4037C" w:rsidRDefault="00A4037C" w:rsidP="00B83601">
                            <w:pPr>
                              <w:rPr>
                                <w:b/>
                                <w:color w:val="00642D"/>
                              </w:rPr>
                            </w:pPr>
                            <w:r w:rsidRPr="00BD4582">
                              <w:rPr>
                                <w:b/>
                                <w:color w:val="00642D"/>
                              </w:rPr>
                              <w:t>Contenidos</w:t>
                            </w:r>
                          </w:p>
                          <w:p w:rsidR="00A4037C" w:rsidRPr="006273F9" w:rsidRDefault="00A4037C" w:rsidP="002D1E39">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A4037C" w:rsidRPr="00E001A6" w:rsidRDefault="00A4037C" w:rsidP="00547024">
                            <w:pPr>
                              <w:pStyle w:val="Prrafodelista"/>
                              <w:numPr>
                                <w:ilvl w:val="0"/>
                                <w:numId w:val="5"/>
                              </w:numPr>
                              <w:jc w:val="both"/>
                              <w:rPr>
                                <w:b/>
                                <w:color w:val="000000" w:themeColor="text1"/>
                                <w:sz w:val="20"/>
                                <w:szCs w:val="20"/>
                              </w:rPr>
                            </w:pPr>
                            <w:r w:rsidRPr="00E001A6">
                              <w:rPr>
                                <w:color w:val="000000" w:themeColor="text1"/>
                                <w:sz w:val="20"/>
                                <w:szCs w:val="20"/>
                              </w:rPr>
                              <w:t xml:space="preserve">No se ha localizado la información relativa al inventario de actividades de tratamiento (información que forma parte del </w:t>
                            </w:r>
                            <w:r w:rsidRPr="00E001A6">
                              <w:rPr>
                                <w:color w:val="000000" w:themeColor="text1"/>
                                <w:sz w:val="20"/>
                                <w:szCs w:val="20"/>
                                <w:lang w:bidi="es-ES"/>
                              </w:rPr>
                              <w:t>bloque de obligaciones Institucional, Organizativa y de Planificación)</w:t>
                            </w:r>
                            <w:r w:rsidRPr="00E001A6">
                              <w:rPr>
                                <w:b/>
                                <w:color w:val="000000" w:themeColor="text1"/>
                                <w:sz w:val="20"/>
                                <w:szCs w:val="20"/>
                              </w:rPr>
                              <w:t xml:space="preserve"> </w:t>
                            </w:r>
                          </w:p>
                          <w:p w:rsidR="00A4037C" w:rsidRPr="00E001A6" w:rsidRDefault="00A4037C" w:rsidP="002D1E39">
                            <w:pPr>
                              <w:pStyle w:val="Prrafodelista"/>
                              <w:numPr>
                                <w:ilvl w:val="0"/>
                                <w:numId w:val="5"/>
                              </w:numPr>
                              <w:jc w:val="both"/>
                              <w:rPr>
                                <w:b/>
                                <w:color w:val="000000" w:themeColor="text1"/>
                                <w:sz w:val="20"/>
                                <w:szCs w:val="20"/>
                              </w:rPr>
                            </w:pPr>
                            <w:r w:rsidRPr="00E001A6">
                              <w:rPr>
                                <w:color w:val="000000" w:themeColor="text1"/>
                                <w:sz w:val="20"/>
                                <w:szCs w:val="20"/>
                              </w:rPr>
                              <w:t xml:space="preserve">No se informa sobre toda su estructura organizativa. </w:t>
                            </w:r>
                            <w:r w:rsidRPr="00E001A6">
                              <w:rPr>
                                <w:b/>
                                <w:color w:val="000000" w:themeColor="text1"/>
                                <w:sz w:val="20"/>
                                <w:szCs w:val="20"/>
                              </w:rPr>
                              <w:t xml:space="preserve"> </w:t>
                            </w:r>
                          </w:p>
                          <w:p w:rsidR="00A4037C" w:rsidRPr="00E001A6" w:rsidRDefault="00A4037C" w:rsidP="002D1E39">
                            <w:pPr>
                              <w:pStyle w:val="Prrafodelista"/>
                              <w:numPr>
                                <w:ilvl w:val="0"/>
                                <w:numId w:val="5"/>
                              </w:numPr>
                              <w:jc w:val="both"/>
                              <w:rPr>
                                <w:color w:val="000000" w:themeColor="text1"/>
                                <w:sz w:val="20"/>
                                <w:szCs w:val="20"/>
                              </w:rPr>
                            </w:pPr>
                            <w:r w:rsidRPr="00E001A6">
                              <w:rPr>
                                <w:color w:val="000000" w:themeColor="text1"/>
                                <w:sz w:val="20"/>
                                <w:szCs w:val="20"/>
                              </w:rPr>
                              <w:t>No se identifica a todos sus responsables.</w:t>
                            </w:r>
                          </w:p>
                          <w:p w:rsidR="00A4037C" w:rsidRPr="00E001A6" w:rsidRDefault="00A4037C" w:rsidP="002D1E39">
                            <w:pPr>
                              <w:pStyle w:val="Prrafodelista"/>
                              <w:numPr>
                                <w:ilvl w:val="0"/>
                                <w:numId w:val="5"/>
                              </w:numPr>
                              <w:jc w:val="both"/>
                              <w:rPr>
                                <w:color w:val="000000" w:themeColor="text1"/>
                                <w:sz w:val="20"/>
                                <w:szCs w:val="20"/>
                              </w:rPr>
                            </w:pPr>
                            <w:r w:rsidRPr="00E001A6">
                              <w:rPr>
                                <w:color w:val="000000" w:themeColor="text1"/>
                                <w:sz w:val="20"/>
                                <w:szCs w:val="20"/>
                              </w:rPr>
                              <w:t>Tampoco se ha localizado información sobre los perfiles y trayectorias profesionales de todos los responsables.</w:t>
                            </w:r>
                          </w:p>
                          <w:p w:rsidR="00A4037C" w:rsidRPr="00E001A6" w:rsidRDefault="00A4037C" w:rsidP="002D1E39">
                            <w:pPr>
                              <w:pStyle w:val="Prrafodelista"/>
                              <w:numPr>
                                <w:ilvl w:val="0"/>
                                <w:numId w:val="5"/>
                              </w:numPr>
                              <w:jc w:val="both"/>
                              <w:rPr>
                                <w:b/>
                                <w:color w:val="000000" w:themeColor="text1"/>
                                <w:sz w:val="20"/>
                                <w:szCs w:val="20"/>
                              </w:rPr>
                            </w:pPr>
                            <w:r w:rsidRPr="00E001A6">
                              <w:rPr>
                                <w:color w:val="000000" w:themeColor="text1"/>
                                <w:sz w:val="20"/>
                                <w:szCs w:val="20"/>
                              </w:rPr>
                              <w:t>No se ha localizado información sobre planes y programas anuales y plurianuales en los que se fijen objetivos concretos, así como las actividades, medios y tiempo previsto para su consecución. Tampoco se informa sobre su grado de cumplimiento y resultados.</w:t>
                            </w:r>
                          </w:p>
                          <w:p w:rsidR="00A4037C" w:rsidRPr="00B83601" w:rsidRDefault="00A4037C" w:rsidP="002D1E39">
                            <w:pPr>
                              <w:ind w:left="360"/>
                              <w:jc w:val="both"/>
                              <w:rPr>
                                <w:b/>
                                <w:color w:val="00642D"/>
                              </w:rPr>
                            </w:pPr>
                            <w:r w:rsidRPr="00B83601">
                              <w:rPr>
                                <w:b/>
                                <w:color w:val="00642D"/>
                              </w:rPr>
                              <w:t>Calidad de la Información</w:t>
                            </w:r>
                          </w:p>
                          <w:p w:rsidR="00A4037C" w:rsidRDefault="00A4037C" w:rsidP="00133167">
                            <w:pPr>
                              <w:pStyle w:val="Prrafodelista"/>
                              <w:numPr>
                                <w:ilvl w:val="0"/>
                                <w:numId w:val="4"/>
                              </w:numPr>
                              <w:spacing w:before="120" w:after="120" w:line="240" w:lineRule="auto"/>
                              <w:contextualSpacing w:val="0"/>
                              <w:jc w:val="both"/>
                              <w:rPr>
                                <w:sz w:val="20"/>
                                <w:szCs w:val="20"/>
                                <w:lang w:bidi="es-ES"/>
                              </w:rPr>
                            </w:pPr>
                            <w:r w:rsidRPr="006246F5">
                              <w:rPr>
                                <w:sz w:val="20"/>
                                <w:szCs w:val="20"/>
                                <w:lang w:bidi="es-ES"/>
                              </w:rPr>
                              <w:t xml:space="preserve">Parte de la información carece de fecha o de referencias a la última vez que se llevó a cabo su revisión o actualización. </w:t>
                            </w:r>
                          </w:p>
                          <w:p w:rsidR="00A4037C" w:rsidRPr="000624EB" w:rsidRDefault="00A4037C" w:rsidP="00E001A6">
                            <w:pPr>
                              <w:spacing w:before="120" w:after="120" w:line="240" w:lineRule="auto"/>
                              <w:jc w:val="both"/>
                              <w:rPr>
                                <w:rFonts w:ascii="Cambria" w:hAnsi="Cambria"/>
                                <w:b/>
                                <w:i/>
                                <w:color w:val="000000" w:themeColor="text1"/>
                                <w:sz w:val="20"/>
                                <w:szCs w:val="20"/>
                                <w:lang w:bidi="es-ES"/>
                              </w:rPr>
                            </w:pPr>
                            <w:r w:rsidRPr="000624EB">
                              <w:rPr>
                                <w:rFonts w:ascii="Cambria" w:hAnsi="Cambria"/>
                                <w:b/>
                                <w:i/>
                                <w:color w:val="000000" w:themeColor="text1"/>
                                <w:sz w:val="20"/>
                                <w:szCs w:val="20"/>
                                <w:lang w:bidi="es-ES"/>
                              </w:rPr>
                              <w:t xml:space="preserve">RESUMEN </w:t>
                            </w:r>
                            <w:r>
                              <w:rPr>
                                <w:rFonts w:ascii="Cambria" w:hAnsi="Cambria"/>
                                <w:b/>
                                <w:i/>
                                <w:color w:val="000000" w:themeColor="text1"/>
                                <w:sz w:val="20"/>
                                <w:szCs w:val="20"/>
                                <w:lang w:bidi="es-ES"/>
                              </w:rPr>
                              <w:t xml:space="preserve">DE LAS </w:t>
                            </w:r>
                            <w:r w:rsidRPr="000624EB">
                              <w:rPr>
                                <w:rFonts w:ascii="Cambria" w:hAnsi="Cambria"/>
                                <w:b/>
                                <w:i/>
                                <w:color w:val="000000" w:themeColor="text1"/>
                                <w:sz w:val="20"/>
                                <w:szCs w:val="20"/>
                                <w:lang w:bidi="es-ES"/>
                              </w:rPr>
                              <w:t>OBSERVACIONES DE SEPI A ESTE CAPÍTULO</w:t>
                            </w:r>
                          </w:p>
                          <w:p w:rsidR="00A4037C" w:rsidRPr="000624EB" w:rsidRDefault="00A4037C" w:rsidP="00E001A6">
                            <w:pPr>
                              <w:pStyle w:val="Prrafodelista"/>
                              <w:numPr>
                                <w:ilvl w:val="0"/>
                                <w:numId w:val="23"/>
                              </w:numPr>
                              <w:spacing w:before="120" w:after="120" w:line="240" w:lineRule="auto"/>
                              <w:jc w:val="both"/>
                              <w:rPr>
                                <w:rFonts w:ascii="Cambria" w:hAnsi="Cambria"/>
                                <w:b/>
                                <w:i/>
                                <w:color w:val="000000" w:themeColor="text1"/>
                                <w:sz w:val="20"/>
                                <w:szCs w:val="20"/>
                                <w:lang w:bidi="es-ES"/>
                              </w:rPr>
                            </w:pPr>
                            <w:r w:rsidRPr="000624EB">
                              <w:rPr>
                                <w:rFonts w:ascii="Cambria" w:hAnsi="Cambria"/>
                                <w:b/>
                                <w:i/>
                                <w:color w:val="000000" w:themeColor="text1"/>
                                <w:sz w:val="20"/>
                                <w:szCs w:val="20"/>
                                <w:lang w:bidi="es-ES"/>
                              </w:rPr>
                              <w:t>Las funciones atribuidas a SEPI son las establecidas en su Ley de creación, por lo que no hay otra fecha que indicar. La norma que se publica es la versión actualizada (texto refundido).</w:t>
                            </w:r>
                          </w:p>
                          <w:p w:rsidR="00A4037C" w:rsidRPr="000624EB" w:rsidRDefault="00A4037C" w:rsidP="00E001A6">
                            <w:pPr>
                              <w:pStyle w:val="Prrafodelista"/>
                              <w:numPr>
                                <w:ilvl w:val="0"/>
                                <w:numId w:val="23"/>
                              </w:numPr>
                              <w:spacing w:before="120" w:after="120" w:line="240" w:lineRule="auto"/>
                              <w:jc w:val="both"/>
                              <w:rPr>
                                <w:rFonts w:ascii="Cambria" w:hAnsi="Cambria"/>
                                <w:b/>
                                <w:i/>
                                <w:color w:val="000000" w:themeColor="text1"/>
                                <w:sz w:val="20"/>
                                <w:szCs w:val="20"/>
                                <w:lang w:bidi="es-ES"/>
                              </w:rPr>
                            </w:pPr>
                            <w:r w:rsidRPr="000624EB">
                              <w:rPr>
                                <w:rFonts w:ascii="Cambria" w:hAnsi="Cambria"/>
                                <w:b/>
                                <w:i/>
                                <w:color w:val="000000" w:themeColor="text1"/>
                                <w:sz w:val="20"/>
                                <w:szCs w:val="20"/>
                                <w:lang w:bidi="es-ES"/>
                              </w:rPr>
                              <w:t>En el apartado correspondiente de la web se incluyen todas las actividades que son objeto de tratamiento.</w:t>
                            </w:r>
                          </w:p>
                          <w:p w:rsidR="00A4037C" w:rsidRPr="000624EB" w:rsidRDefault="00A4037C" w:rsidP="00E001A6">
                            <w:pPr>
                              <w:pStyle w:val="Prrafodelista"/>
                              <w:numPr>
                                <w:ilvl w:val="0"/>
                                <w:numId w:val="23"/>
                              </w:numPr>
                              <w:spacing w:before="120" w:after="120" w:line="240" w:lineRule="auto"/>
                              <w:jc w:val="both"/>
                              <w:rPr>
                                <w:rFonts w:ascii="Cambria" w:hAnsi="Cambria"/>
                                <w:b/>
                                <w:i/>
                                <w:color w:val="000000" w:themeColor="text1"/>
                                <w:sz w:val="20"/>
                                <w:szCs w:val="20"/>
                                <w:lang w:bidi="es-ES"/>
                              </w:rPr>
                            </w:pPr>
                            <w:r w:rsidRPr="000624EB">
                              <w:rPr>
                                <w:rFonts w:ascii="Cambria" w:hAnsi="Cambria"/>
                                <w:b/>
                                <w:i/>
                                <w:color w:val="000000" w:themeColor="text1"/>
                                <w:sz w:val="20"/>
                                <w:szCs w:val="20"/>
                                <w:lang w:bidi="es-ES"/>
                              </w:rPr>
                              <w:t>El Organigrama que se publica es el que corresponde de conformidad con la normativa que resulta vigente.</w:t>
                            </w:r>
                          </w:p>
                          <w:p w:rsidR="00A4037C" w:rsidRPr="000624EB" w:rsidRDefault="00A4037C" w:rsidP="00E001A6">
                            <w:pPr>
                              <w:pStyle w:val="Prrafodelista"/>
                              <w:numPr>
                                <w:ilvl w:val="0"/>
                                <w:numId w:val="23"/>
                              </w:numPr>
                              <w:spacing w:before="120" w:after="120" w:line="240" w:lineRule="auto"/>
                              <w:jc w:val="both"/>
                              <w:rPr>
                                <w:rFonts w:ascii="Cambria" w:hAnsi="Cambria"/>
                                <w:b/>
                                <w:i/>
                                <w:color w:val="000000" w:themeColor="text1"/>
                                <w:sz w:val="20"/>
                                <w:szCs w:val="20"/>
                                <w:lang w:bidi="es-ES"/>
                              </w:rPr>
                            </w:pPr>
                            <w:r w:rsidRPr="000624EB">
                              <w:rPr>
                                <w:rFonts w:ascii="Cambria" w:hAnsi="Cambria"/>
                                <w:b/>
                                <w:i/>
                                <w:color w:val="000000" w:themeColor="text1"/>
                                <w:sz w:val="20"/>
                                <w:szCs w:val="20"/>
                                <w:lang w:bidi="es-ES"/>
                              </w:rPr>
                              <w:t>La información sobre la estructura organizativa y los responsables responde a la situación actual, con las vacantes que existen en el organigrama</w:t>
                            </w:r>
                          </w:p>
                          <w:p w:rsidR="00A4037C" w:rsidRPr="000624EB" w:rsidRDefault="00A4037C" w:rsidP="0010046E">
                            <w:pPr>
                              <w:pStyle w:val="Prrafodelista"/>
                              <w:numPr>
                                <w:ilvl w:val="0"/>
                                <w:numId w:val="23"/>
                              </w:numPr>
                              <w:spacing w:before="120" w:after="120" w:line="240" w:lineRule="auto"/>
                              <w:jc w:val="both"/>
                              <w:rPr>
                                <w:rFonts w:ascii="Cambria" w:hAnsi="Cambria"/>
                                <w:b/>
                                <w:i/>
                                <w:color w:val="000000" w:themeColor="text1"/>
                                <w:sz w:val="20"/>
                                <w:szCs w:val="20"/>
                                <w:lang w:bidi="es-ES"/>
                              </w:rPr>
                            </w:pPr>
                            <w:r w:rsidRPr="000624EB">
                              <w:rPr>
                                <w:rFonts w:ascii="Cambria" w:hAnsi="Cambria"/>
                                <w:b/>
                                <w:i/>
                                <w:color w:val="000000" w:themeColor="text1"/>
                                <w:sz w:val="20"/>
                                <w:szCs w:val="20"/>
                                <w:lang w:bidi="es-ES"/>
                              </w:rPr>
                              <w:t>Algunos de los apartados no son aplicables a SEPI (planes, programas, objetivos, grado de cumplimiento, indicadores,…).</w:t>
                            </w:r>
                          </w:p>
                          <w:p w:rsidR="00A4037C" w:rsidRDefault="00A403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4247E" id="Cuadro de texto 2" o:spid="_x0000_s1028" type="#_x0000_t202" style="position:absolute;left:0;text-align:left;margin-left:27.6pt;margin-top:24.6pt;width:433.8pt;height:4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">
                <v:textbox>
                  <w:txbxContent>
                    <w:p w:rsidR="00A4037C" w:rsidRDefault="00A4037C" w:rsidP="00B83601">
                      <w:pPr>
                        <w:rPr>
                          <w:b/>
                          <w:color w:val="00642D"/>
                        </w:rPr>
                      </w:pPr>
                      <w:r w:rsidRPr="00BD4582">
                        <w:rPr>
                          <w:b/>
                          <w:color w:val="00642D"/>
                        </w:rPr>
                        <w:t>Contenidos</w:t>
                      </w:r>
                    </w:p>
                    <w:p w:rsidR="00A4037C" w:rsidRPr="006273F9" w:rsidRDefault="00A4037C" w:rsidP="002D1E39">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A4037C" w:rsidRPr="00E001A6" w:rsidRDefault="00A4037C" w:rsidP="00547024">
                      <w:pPr>
                        <w:pStyle w:val="Prrafodelista"/>
                        <w:numPr>
                          <w:ilvl w:val="0"/>
                          <w:numId w:val="5"/>
                        </w:numPr>
                        <w:jc w:val="both"/>
                        <w:rPr>
                          <w:b/>
                          <w:color w:val="000000" w:themeColor="text1"/>
                          <w:sz w:val="20"/>
                          <w:szCs w:val="20"/>
                        </w:rPr>
                      </w:pPr>
                      <w:r w:rsidRPr="00E001A6">
                        <w:rPr>
                          <w:color w:val="000000" w:themeColor="text1"/>
                          <w:sz w:val="20"/>
                          <w:szCs w:val="20"/>
                        </w:rPr>
                        <w:t xml:space="preserve">No se ha localizado la información relativa al inventario de actividades de tratamiento (información que forma parte del </w:t>
                      </w:r>
                      <w:r w:rsidRPr="00E001A6">
                        <w:rPr>
                          <w:color w:val="000000" w:themeColor="text1"/>
                          <w:sz w:val="20"/>
                          <w:szCs w:val="20"/>
                          <w:lang w:bidi="es-ES"/>
                        </w:rPr>
                        <w:t>bloque de obligaciones Institucional, Organizativa y de Planificación)</w:t>
                      </w:r>
                      <w:r w:rsidRPr="00E001A6">
                        <w:rPr>
                          <w:b/>
                          <w:color w:val="000000" w:themeColor="text1"/>
                          <w:sz w:val="20"/>
                          <w:szCs w:val="20"/>
                        </w:rPr>
                        <w:t xml:space="preserve"> </w:t>
                      </w:r>
                    </w:p>
                    <w:p w:rsidR="00A4037C" w:rsidRPr="00E001A6" w:rsidRDefault="00A4037C" w:rsidP="002D1E39">
                      <w:pPr>
                        <w:pStyle w:val="Prrafodelista"/>
                        <w:numPr>
                          <w:ilvl w:val="0"/>
                          <w:numId w:val="5"/>
                        </w:numPr>
                        <w:jc w:val="both"/>
                        <w:rPr>
                          <w:b/>
                          <w:color w:val="000000" w:themeColor="text1"/>
                          <w:sz w:val="20"/>
                          <w:szCs w:val="20"/>
                        </w:rPr>
                      </w:pPr>
                      <w:r w:rsidRPr="00E001A6">
                        <w:rPr>
                          <w:color w:val="000000" w:themeColor="text1"/>
                          <w:sz w:val="20"/>
                          <w:szCs w:val="20"/>
                        </w:rPr>
                        <w:t xml:space="preserve">No se informa sobre toda su estructura organizativa. </w:t>
                      </w:r>
                      <w:r w:rsidRPr="00E001A6">
                        <w:rPr>
                          <w:b/>
                          <w:color w:val="000000" w:themeColor="text1"/>
                          <w:sz w:val="20"/>
                          <w:szCs w:val="20"/>
                        </w:rPr>
                        <w:t xml:space="preserve"> </w:t>
                      </w:r>
                    </w:p>
                    <w:p w:rsidR="00A4037C" w:rsidRPr="00E001A6" w:rsidRDefault="00A4037C" w:rsidP="002D1E39">
                      <w:pPr>
                        <w:pStyle w:val="Prrafodelista"/>
                        <w:numPr>
                          <w:ilvl w:val="0"/>
                          <w:numId w:val="5"/>
                        </w:numPr>
                        <w:jc w:val="both"/>
                        <w:rPr>
                          <w:color w:val="000000" w:themeColor="text1"/>
                          <w:sz w:val="20"/>
                          <w:szCs w:val="20"/>
                        </w:rPr>
                      </w:pPr>
                      <w:r w:rsidRPr="00E001A6">
                        <w:rPr>
                          <w:color w:val="000000" w:themeColor="text1"/>
                          <w:sz w:val="20"/>
                          <w:szCs w:val="20"/>
                        </w:rPr>
                        <w:t>No se identifica a todos sus responsables.</w:t>
                      </w:r>
                    </w:p>
                    <w:p w:rsidR="00A4037C" w:rsidRPr="00E001A6" w:rsidRDefault="00A4037C" w:rsidP="002D1E39">
                      <w:pPr>
                        <w:pStyle w:val="Prrafodelista"/>
                        <w:numPr>
                          <w:ilvl w:val="0"/>
                          <w:numId w:val="5"/>
                        </w:numPr>
                        <w:jc w:val="both"/>
                        <w:rPr>
                          <w:color w:val="000000" w:themeColor="text1"/>
                          <w:sz w:val="20"/>
                          <w:szCs w:val="20"/>
                        </w:rPr>
                      </w:pPr>
                      <w:r w:rsidRPr="00E001A6">
                        <w:rPr>
                          <w:color w:val="000000" w:themeColor="text1"/>
                          <w:sz w:val="20"/>
                          <w:szCs w:val="20"/>
                        </w:rPr>
                        <w:t>Tampoco se ha localizado información sobre los perfiles y trayectorias profesionales de todos los responsables.</w:t>
                      </w:r>
                    </w:p>
                    <w:p w:rsidR="00A4037C" w:rsidRPr="00E001A6" w:rsidRDefault="00A4037C" w:rsidP="002D1E39">
                      <w:pPr>
                        <w:pStyle w:val="Prrafodelista"/>
                        <w:numPr>
                          <w:ilvl w:val="0"/>
                          <w:numId w:val="5"/>
                        </w:numPr>
                        <w:jc w:val="both"/>
                        <w:rPr>
                          <w:b/>
                          <w:color w:val="000000" w:themeColor="text1"/>
                          <w:sz w:val="20"/>
                          <w:szCs w:val="20"/>
                        </w:rPr>
                      </w:pPr>
                      <w:r w:rsidRPr="00E001A6">
                        <w:rPr>
                          <w:color w:val="000000" w:themeColor="text1"/>
                          <w:sz w:val="20"/>
                          <w:szCs w:val="20"/>
                        </w:rPr>
                        <w:t>No se ha localizado información sobre planes y programas anuales y plurianuales en los que se fijen objetivos concretos, así como las actividades, medios y tiempo previsto para su consecución. Tampoco se informa sobre su grado de cumplimiento y resultados.</w:t>
                      </w:r>
                    </w:p>
                    <w:p w:rsidR="00A4037C" w:rsidRPr="00B83601" w:rsidRDefault="00A4037C" w:rsidP="002D1E39">
                      <w:pPr>
                        <w:ind w:left="360"/>
                        <w:jc w:val="both"/>
                        <w:rPr>
                          <w:b/>
                          <w:color w:val="00642D"/>
                        </w:rPr>
                      </w:pPr>
                      <w:r w:rsidRPr="00B83601">
                        <w:rPr>
                          <w:b/>
                          <w:color w:val="00642D"/>
                        </w:rPr>
                        <w:t>Calidad de la Información</w:t>
                      </w:r>
                    </w:p>
                    <w:p w:rsidR="00A4037C" w:rsidRDefault="00A4037C" w:rsidP="00133167">
                      <w:pPr>
                        <w:pStyle w:val="Prrafodelista"/>
                        <w:numPr>
                          <w:ilvl w:val="0"/>
                          <w:numId w:val="4"/>
                        </w:numPr>
                        <w:spacing w:before="120" w:after="120" w:line="240" w:lineRule="auto"/>
                        <w:contextualSpacing w:val="0"/>
                        <w:jc w:val="both"/>
                        <w:rPr>
                          <w:sz w:val="20"/>
                          <w:szCs w:val="20"/>
                          <w:lang w:bidi="es-ES"/>
                        </w:rPr>
                      </w:pPr>
                      <w:r w:rsidRPr="006246F5">
                        <w:rPr>
                          <w:sz w:val="20"/>
                          <w:szCs w:val="20"/>
                          <w:lang w:bidi="es-ES"/>
                        </w:rPr>
                        <w:t xml:space="preserve">Parte de la información carece de fecha o de referencias a la última vez que se llevó a cabo su revisión o actualización. </w:t>
                      </w:r>
                    </w:p>
                    <w:p w:rsidR="00A4037C" w:rsidRPr="000624EB" w:rsidRDefault="00A4037C" w:rsidP="00E001A6">
                      <w:pPr>
                        <w:spacing w:before="120" w:after="120" w:line="240" w:lineRule="auto"/>
                        <w:jc w:val="both"/>
                        <w:rPr>
                          <w:rFonts w:ascii="Cambria" w:hAnsi="Cambria"/>
                          <w:b/>
                          <w:i/>
                          <w:color w:val="000000" w:themeColor="text1"/>
                          <w:sz w:val="20"/>
                          <w:szCs w:val="20"/>
                          <w:lang w:bidi="es-ES"/>
                        </w:rPr>
                      </w:pPr>
                      <w:r w:rsidRPr="000624EB">
                        <w:rPr>
                          <w:rFonts w:ascii="Cambria" w:hAnsi="Cambria"/>
                          <w:b/>
                          <w:i/>
                          <w:color w:val="000000" w:themeColor="text1"/>
                          <w:sz w:val="20"/>
                          <w:szCs w:val="20"/>
                          <w:lang w:bidi="es-ES"/>
                        </w:rPr>
                        <w:t xml:space="preserve">RESUMEN </w:t>
                      </w:r>
                      <w:r>
                        <w:rPr>
                          <w:rFonts w:ascii="Cambria" w:hAnsi="Cambria"/>
                          <w:b/>
                          <w:i/>
                          <w:color w:val="000000" w:themeColor="text1"/>
                          <w:sz w:val="20"/>
                          <w:szCs w:val="20"/>
                          <w:lang w:bidi="es-ES"/>
                        </w:rPr>
                        <w:t xml:space="preserve">DE LAS </w:t>
                      </w:r>
                      <w:r w:rsidRPr="000624EB">
                        <w:rPr>
                          <w:rFonts w:ascii="Cambria" w:hAnsi="Cambria"/>
                          <w:b/>
                          <w:i/>
                          <w:color w:val="000000" w:themeColor="text1"/>
                          <w:sz w:val="20"/>
                          <w:szCs w:val="20"/>
                          <w:lang w:bidi="es-ES"/>
                        </w:rPr>
                        <w:t>OBSERVACIONES DE SEPI A ESTE CAPÍTULO</w:t>
                      </w:r>
                    </w:p>
                    <w:p w:rsidR="00A4037C" w:rsidRPr="000624EB" w:rsidRDefault="00A4037C" w:rsidP="00E001A6">
                      <w:pPr>
                        <w:pStyle w:val="Prrafodelista"/>
                        <w:numPr>
                          <w:ilvl w:val="0"/>
                          <w:numId w:val="23"/>
                        </w:numPr>
                        <w:spacing w:before="120" w:after="120" w:line="240" w:lineRule="auto"/>
                        <w:jc w:val="both"/>
                        <w:rPr>
                          <w:rFonts w:ascii="Cambria" w:hAnsi="Cambria"/>
                          <w:b/>
                          <w:i/>
                          <w:color w:val="000000" w:themeColor="text1"/>
                          <w:sz w:val="20"/>
                          <w:szCs w:val="20"/>
                          <w:lang w:bidi="es-ES"/>
                        </w:rPr>
                      </w:pPr>
                      <w:r w:rsidRPr="000624EB">
                        <w:rPr>
                          <w:rFonts w:ascii="Cambria" w:hAnsi="Cambria"/>
                          <w:b/>
                          <w:i/>
                          <w:color w:val="000000" w:themeColor="text1"/>
                          <w:sz w:val="20"/>
                          <w:szCs w:val="20"/>
                          <w:lang w:bidi="es-ES"/>
                        </w:rPr>
                        <w:t>Las funciones atribuidas a SEPI son las establecidas en su Ley de creación, por lo que no hay otra fecha que indicar. La norma que se publica es la versión actualizada (texto refundido).</w:t>
                      </w:r>
                    </w:p>
                    <w:p w:rsidR="00A4037C" w:rsidRPr="000624EB" w:rsidRDefault="00A4037C" w:rsidP="00E001A6">
                      <w:pPr>
                        <w:pStyle w:val="Prrafodelista"/>
                        <w:numPr>
                          <w:ilvl w:val="0"/>
                          <w:numId w:val="23"/>
                        </w:numPr>
                        <w:spacing w:before="120" w:after="120" w:line="240" w:lineRule="auto"/>
                        <w:jc w:val="both"/>
                        <w:rPr>
                          <w:rFonts w:ascii="Cambria" w:hAnsi="Cambria"/>
                          <w:b/>
                          <w:i/>
                          <w:color w:val="000000" w:themeColor="text1"/>
                          <w:sz w:val="20"/>
                          <w:szCs w:val="20"/>
                          <w:lang w:bidi="es-ES"/>
                        </w:rPr>
                      </w:pPr>
                      <w:r w:rsidRPr="000624EB">
                        <w:rPr>
                          <w:rFonts w:ascii="Cambria" w:hAnsi="Cambria"/>
                          <w:b/>
                          <w:i/>
                          <w:color w:val="000000" w:themeColor="text1"/>
                          <w:sz w:val="20"/>
                          <w:szCs w:val="20"/>
                          <w:lang w:bidi="es-ES"/>
                        </w:rPr>
                        <w:t>En el apartado correspondiente de la web se incluyen todas las actividades que son objeto de tratamiento.</w:t>
                      </w:r>
                    </w:p>
                    <w:p w:rsidR="00A4037C" w:rsidRPr="000624EB" w:rsidRDefault="00A4037C" w:rsidP="00E001A6">
                      <w:pPr>
                        <w:pStyle w:val="Prrafodelista"/>
                        <w:numPr>
                          <w:ilvl w:val="0"/>
                          <w:numId w:val="23"/>
                        </w:numPr>
                        <w:spacing w:before="120" w:after="120" w:line="240" w:lineRule="auto"/>
                        <w:jc w:val="both"/>
                        <w:rPr>
                          <w:rFonts w:ascii="Cambria" w:hAnsi="Cambria"/>
                          <w:b/>
                          <w:i/>
                          <w:color w:val="000000" w:themeColor="text1"/>
                          <w:sz w:val="20"/>
                          <w:szCs w:val="20"/>
                          <w:lang w:bidi="es-ES"/>
                        </w:rPr>
                      </w:pPr>
                      <w:r w:rsidRPr="000624EB">
                        <w:rPr>
                          <w:rFonts w:ascii="Cambria" w:hAnsi="Cambria"/>
                          <w:b/>
                          <w:i/>
                          <w:color w:val="000000" w:themeColor="text1"/>
                          <w:sz w:val="20"/>
                          <w:szCs w:val="20"/>
                          <w:lang w:bidi="es-ES"/>
                        </w:rPr>
                        <w:t>El Organigrama que se publica es el que corresponde de conformidad con la normativa que resulta vigente.</w:t>
                      </w:r>
                    </w:p>
                    <w:p w:rsidR="00A4037C" w:rsidRPr="000624EB" w:rsidRDefault="00A4037C" w:rsidP="00E001A6">
                      <w:pPr>
                        <w:pStyle w:val="Prrafodelista"/>
                        <w:numPr>
                          <w:ilvl w:val="0"/>
                          <w:numId w:val="23"/>
                        </w:numPr>
                        <w:spacing w:before="120" w:after="120" w:line="240" w:lineRule="auto"/>
                        <w:jc w:val="both"/>
                        <w:rPr>
                          <w:rFonts w:ascii="Cambria" w:hAnsi="Cambria"/>
                          <w:b/>
                          <w:i/>
                          <w:color w:val="000000" w:themeColor="text1"/>
                          <w:sz w:val="20"/>
                          <w:szCs w:val="20"/>
                          <w:lang w:bidi="es-ES"/>
                        </w:rPr>
                      </w:pPr>
                      <w:r w:rsidRPr="000624EB">
                        <w:rPr>
                          <w:rFonts w:ascii="Cambria" w:hAnsi="Cambria"/>
                          <w:b/>
                          <w:i/>
                          <w:color w:val="000000" w:themeColor="text1"/>
                          <w:sz w:val="20"/>
                          <w:szCs w:val="20"/>
                          <w:lang w:bidi="es-ES"/>
                        </w:rPr>
                        <w:t>La información sobre la estructura organizativa y los responsables responde a la situación actual, con las vacantes que existen en el organigrama</w:t>
                      </w:r>
                    </w:p>
                    <w:p w:rsidR="00A4037C" w:rsidRPr="000624EB" w:rsidRDefault="00A4037C" w:rsidP="0010046E">
                      <w:pPr>
                        <w:pStyle w:val="Prrafodelista"/>
                        <w:numPr>
                          <w:ilvl w:val="0"/>
                          <w:numId w:val="23"/>
                        </w:numPr>
                        <w:spacing w:before="120" w:after="120" w:line="240" w:lineRule="auto"/>
                        <w:jc w:val="both"/>
                        <w:rPr>
                          <w:rFonts w:ascii="Cambria" w:hAnsi="Cambria"/>
                          <w:b/>
                          <w:i/>
                          <w:color w:val="000000" w:themeColor="text1"/>
                          <w:sz w:val="20"/>
                          <w:szCs w:val="20"/>
                          <w:lang w:bidi="es-ES"/>
                        </w:rPr>
                      </w:pPr>
                      <w:r w:rsidRPr="000624EB">
                        <w:rPr>
                          <w:rFonts w:ascii="Cambria" w:hAnsi="Cambria"/>
                          <w:b/>
                          <w:i/>
                          <w:color w:val="000000" w:themeColor="text1"/>
                          <w:sz w:val="20"/>
                          <w:szCs w:val="20"/>
                          <w:lang w:bidi="es-ES"/>
                        </w:rPr>
                        <w:t>Algunos de los apartados no son aplicables a SEPI (planes, programas, objetivos, grado de cumplimiento, indicadores,…).</w:t>
                      </w:r>
                    </w:p>
                    <w:p w:rsidR="00A4037C" w:rsidRDefault="00A4037C"/>
                  </w:txbxContent>
                </v:textbox>
              </v:shape>
            </w:pict>
          </mc:Fallback>
        </mc:AlternateContent>
      </w:r>
      <w:r w:rsidR="001561A4" w:rsidRPr="00C33A23">
        <w:rPr>
          <w:rStyle w:val="Ttulo2Car"/>
          <w:color w:val="00642D"/>
          <w:lang w:bidi="es-ES"/>
        </w:rPr>
        <w:t>Análisis de la información Institucional, Organizativa y de Planificación</w: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F07EA" w:rsidRDefault="00CF07EA" w:rsidP="00B83601">
      <w:pPr>
        <w:rPr>
          <w:rStyle w:val="Ttulo2Car"/>
          <w:color w:val="00642D"/>
          <w:lang w:bidi="es-ES"/>
        </w:rPr>
        <w:sectPr w:rsidR="00CF07EA" w:rsidSect="0011230C">
          <w:pgSz w:w="11906" w:h="16838"/>
          <w:pgMar w:top="993" w:right="720" w:bottom="1134" w:left="720" w:header="708" w:footer="708" w:gutter="0"/>
          <w:cols w:space="708"/>
          <w:docGrid w:linePitch="360"/>
        </w:sectPr>
      </w:pPr>
    </w:p>
    <w:p w:rsidR="006A2766" w:rsidRPr="00C33A23" w:rsidRDefault="006A2766" w:rsidP="00B83601">
      <w:pPr>
        <w:rPr>
          <w:rStyle w:val="Ttulo2Car"/>
          <w:color w:val="00642D"/>
          <w:lang w:bidi="es-ES"/>
        </w:rPr>
      </w:pPr>
      <w:r w:rsidRPr="00C33A23">
        <w:rPr>
          <w:rStyle w:val="Ttulo2Car"/>
          <w:color w:val="00642D"/>
          <w:lang w:bidi="es-ES"/>
        </w:rPr>
        <w:lastRenderedPageBreak/>
        <w:t>I.2 Información de Relevancia Jurídica.</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8"/>
        <w:gridCol w:w="1772"/>
        <w:gridCol w:w="785"/>
        <w:gridCol w:w="3373"/>
        <w:gridCol w:w="2688"/>
      </w:tblGrid>
      <w:tr w:rsidR="00A96A81" w:rsidRPr="00E34195" w:rsidTr="00A96A81">
        <w:trPr>
          <w:cantSplit/>
          <w:trHeight w:val="1350"/>
        </w:trPr>
        <w:tc>
          <w:tcPr>
            <w:tcW w:w="1478" w:type="dxa"/>
            <w:shd w:val="clear" w:color="auto" w:fill="00642D"/>
            <w:vAlign w:val="center"/>
          </w:tcPr>
          <w:p w:rsidR="00A96A81" w:rsidRPr="00E34195" w:rsidRDefault="00A96A81"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772" w:type="dxa"/>
            <w:tcBorders>
              <w:bottom w:val="single" w:sz="4" w:space="0" w:color="00642D"/>
            </w:tcBorders>
            <w:shd w:val="clear" w:color="auto" w:fill="00642D"/>
            <w:vAlign w:val="center"/>
          </w:tcPr>
          <w:p w:rsidR="00A96A81" w:rsidRPr="00E34195" w:rsidRDefault="00A96A81"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5" w:type="dxa"/>
            <w:tcBorders>
              <w:bottom w:val="single" w:sz="4" w:space="0" w:color="00642D"/>
            </w:tcBorders>
            <w:shd w:val="clear" w:color="auto" w:fill="00642D"/>
            <w:textDirection w:val="btLr"/>
          </w:tcPr>
          <w:p w:rsidR="00A96A81" w:rsidRPr="00E34195" w:rsidRDefault="00A96A81"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3373" w:type="dxa"/>
            <w:tcBorders>
              <w:bottom w:val="single" w:sz="4" w:space="0" w:color="00642D"/>
            </w:tcBorders>
            <w:shd w:val="clear" w:color="auto" w:fill="00642D"/>
          </w:tcPr>
          <w:p w:rsidR="00A96A81" w:rsidRPr="00E34195" w:rsidRDefault="00A96A81"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c>
          <w:tcPr>
            <w:tcW w:w="2688" w:type="dxa"/>
            <w:tcBorders>
              <w:bottom w:val="single" w:sz="4" w:space="0" w:color="00642D"/>
            </w:tcBorders>
            <w:shd w:val="clear" w:color="auto" w:fill="00642D"/>
          </w:tcPr>
          <w:p w:rsidR="00A96A81" w:rsidRPr="00E34195" w:rsidRDefault="00A96A81" w:rsidP="006A2766">
            <w:pPr>
              <w:pStyle w:val="Cuerpodelboletn"/>
              <w:spacing w:before="120" w:after="120" w:line="312" w:lineRule="auto"/>
              <w:jc w:val="center"/>
              <w:rPr>
                <w:rStyle w:val="Ttulo2Car"/>
                <w:color w:val="FFFFFF" w:themeColor="background1"/>
                <w:sz w:val="20"/>
                <w:szCs w:val="20"/>
                <w:lang w:bidi="es-ES"/>
              </w:rPr>
            </w:pPr>
            <w:r>
              <w:rPr>
                <w:rStyle w:val="Ttulo2Car"/>
                <w:color w:val="FFFFFF" w:themeColor="background1"/>
                <w:sz w:val="20"/>
                <w:szCs w:val="20"/>
                <w:lang w:bidi="es-ES"/>
              </w:rPr>
              <w:t>OBSERVACIONES SEPI</w:t>
            </w:r>
          </w:p>
        </w:tc>
      </w:tr>
      <w:tr w:rsidR="00A96A81" w:rsidRPr="00CB5511" w:rsidTr="00A96A81">
        <w:tc>
          <w:tcPr>
            <w:tcW w:w="1478" w:type="dxa"/>
            <w:tcBorders>
              <w:right w:val="single" w:sz="4" w:space="0" w:color="00642D"/>
            </w:tcBorders>
            <w:shd w:val="clear" w:color="auto" w:fill="00642D"/>
          </w:tcPr>
          <w:p w:rsidR="00A96A81" w:rsidRPr="00E34195" w:rsidRDefault="00A96A81" w:rsidP="006A2766">
            <w:pPr>
              <w:pStyle w:val="Cuerpodelboletn"/>
              <w:spacing w:before="120" w:after="120" w:line="312" w:lineRule="auto"/>
              <w:rPr>
                <w:rStyle w:val="Ttulo2Car"/>
                <w:color w:val="FFFFFF" w:themeColor="background1"/>
                <w:sz w:val="20"/>
                <w:szCs w:val="20"/>
                <w:lang w:bidi="es-ES"/>
              </w:rPr>
            </w:pPr>
          </w:p>
        </w:tc>
        <w:tc>
          <w:tcPr>
            <w:tcW w:w="1772" w:type="dxa"/>
            <w:tcBorders>
              <w:top w:val="single" w:sz="4" w:space="0" w:color="00642D"/>
              <w:left w:val="single" w:sz="4" w:space="0" w:color="00642D"/>
              <w:bottom w:val="single" w:sz="4" w:space="0" w:color="00642D"/>
              <w:right w:val="single" w:sz="4" w:space="0" w:color="00642D"/>
            </w:tcBorders>
          </w:tcPr>
          <w:p w:rsidR="00A96A81" w:rsidRPr="00CB5511" w:rsidRDefault="00A96A81" w:rsidP="0055014B">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5" w:type="dxa"/>
            <w:tcBorders>
              <w:top w:val="single" w:sz="4" w:space="0" w:color="00642D"/>
              <w:left w:val="single" w:sz="4" w:space="0" w:color="00642D"/>
              <w:bottom w:val="single" w:sz="4" w:space="0" w:color="00642D"/>
              <w:right w:val="single" w:sz="4" w:space="0" w:color="00642D"/>
            </w:tcBorders>
          </w:tcPr>
          <w:p w:rsidR="00A96A81" w:rsidRPr="00CB5511" w:rsidRDefault="00547024" w:rsidP="006A2766">
            <w:pPr>
              <w:pStyle w:val="Cuerpodelboletn"/>
              <w:spacing w:before="120" w:after="120" w:line="312" w:lineRule="auto"/>
              <w:rPr>
                <w:rStyle w:val="Ttulo2Car"/>
                <w:sz w:val="20"/>
                <w:szCs w:val="20"/>
                <w:lang w:bidi="es-ES"/>
              </w:rPr>
            </w:pPr>
            <w:r w:rsidRPr="00547024">
              <w:rPr>
                <w:rStyle w:val="Ttulo2Car"/>
                <w:color w:val="FF0000"/>
                <w:sz w:val="20"/>
                <w:szCs w:val="20"/>
                <w:lang w:bidi="es-ES"/>
              </w:rPr>
              <w:t>---</w:t>
            </w:r>
          </w:p>
        </w:tc>
        <w:tc>
          <w:tcPr>
            <w:tcW w:w="3373" w:type="dxa"/>
            <w:tcBorders>
              <w:top w:val="single" w:sz="4" w:space="0" w:color="00642D"/>
              <w:left w:val="single" w:sz="4" w:space="0" w:color="00642D"/>
              <w:bottom w:val="single" w:sz="4" w:space="0" w:color="00642D"/>
              <w:right w:val="single" w:sz="4" w:space="0" w:color="00642D"/>
            </w:tcBorders>
          </w:tcPr>
          <w:p w:rsidR="00A96A81" w:rsidRPr="00CB5511" w:rsidRDefault="00A96A81" w:rsidP="006B161C">
            <w:pPr>
              <w:pStyle w:val="Cuerpodelboletn"/>
              <w:spacing w:before="120" w:after="120" w:line="312" w:lineRule="auto"/>
              <w:rPr>
                <w:rStyle w:val="Ttulo2Car"/>
                <w:sz w:val="20"/>
                <w:szCs w:val="20"/>
                <w:lang w:bidi="es-ES"/>
              </w:rPr>
            </w:pPr>
            <w:r>
              <w:rPr>
                <w:sz w:val="20"/>
                <w:szCs w:val="20"/>
              </w:rPr>
              <w:t>No se ha localizado información</w:t>
            </w:r>
          </w:p>
        </w:tc>
        <w:tc>
          <w:tcPr>
            <w:tcW w:w="2688" w:type="dxa"/>
            <w:tcBorders>
              <w:top w:val="single" w:sz="4" w:space="0" w:color="00642D"/>
              <w:left w:val="single" w:sz="4" w:space="0" w:color="00642D"/>
              <w:bottom w:val="single" w:sz="4" w:space="0" w:color="00642D"/>
              <w:right w:val="single" w:sz="4" w:space="0" w:color="00642D"/>
            </w:tcBorders>
          </w:tcPr>
          <w:p w:rsidR="00547024" w:rsidRPr="00547024" w:rsidRDefault="00547024" w:rsidP="00547024">
            <w:pPr>
              <w:spacing w:line="276" w:lineRule="auto"/>
              <w:jc w:val="both"/>
              <w:rPr>
                <w:rFonts w:ascii="Cambria" w:hAnsi="Cambria"/>
                <w:b/>
                <w:i/>
                <w:color w:val="000000" w:themeColor="text1"/>
                <w:sz w:val="20"/>
                <w:szCs w:val="20"/>
              </w:rPr>
            </w:pPr>
            <w:r w:rsidRPr="00547024">
              <w:rPr>
                <w:rFonts w:ascii="Cambria" w:hAnsi="Cambria"/>
                <w:b/>
                <w:i/>
                <w:color w:val="000000" w:themeColor="text1"/>
                <w:sz w:val="20"/>
                <w:szCs w:val="20"/>
              </w:rPr>
              <w:t>APARTADO NO APLICABLE A SEPI.</w:t>
            </w:r>
          </w:p>
          <w:p w:rsidR="00A96A81" w:rsidRPr="00547024" w:rsidRDefault="00A96A81" w:rsidP="000857E2">
            <w:pPr>
              <w:spacing w:line="276" w:lineRule="auto"/>
              <w:jc w:val="both"/>
              <w:rPr>
                <w:b/>
                <w:color w:val="000000" w:themeColor="text1"/>
                <w:sz w:val="20"/>
                <w:szCs w:val="20"/>
              </w:rPr>
            </w:pPr>
            <w:r w:rsidRPr="00547024">
              <w:rPr>
                <w:rFonts w:ascii="Cambria" w:hAnsi="Cambria"/>
                <w:b/>
                <w:i/>
                <w:color w:val="000000" w:themeColor="text1"/>
                <w:sz w:val="20"/>
                <w:szCs w:val="20"/>
              </w:rPr>
              <w:t xml:space="preserve">SEPI </w:t>
            </w:r>
            <w:r w:rsidR="00547024" w:rsidRPr="00547024">
              <w:rPr>
                <w:rFonts w:ascii="Cambria" w:hAnsi="Cambria"/>
                <w:b/>
                <w:i/>
                <w:color w:val="000000" w:themeColor="text1"/>
                <w:sz w:val="20"/>
                <w:szCs w:val="20"/>
              </w:rPr>
              <w:t>no genera este tipo de información</w:t>
            </w:r>
            <w:r w:rsidR="00547024" w:rsidRPr="00547024">
              <w:rPr>
                <w:rFonts w:ascii="Cambria" w:hAnsi="Cambria"/>
                <w:b/>
                <w:color w:val="000000" w:themeColor="text1"/>
                <w:sz w:val="20"/>
                <w:szCs w:val="20"/>
              </w:rPr>
              <w:t>.</w:t>
            </w:r>
          </w:p>
        </w:tc>
      </w:tr>
      <w:tr w:rsidR="00A96A81" w:rsidRPr="00CB5511" w:rsidTr="00A96A81">
        <w:tc>
          <w:tcPr>
            <w:tcW w:w="1478" w:type="dxa"/>
            <w:tcBorders>
              <w:right w:val="single" w:sz="4" w:space="0" w:color="00642D"/>
            </w:tcBorders>
            <w:shd w:val="clear" w:color="auto" w:fill="00642D"/>
          </w:tcPr>
          <w:p w:rsidR="00A96A81" w:rsidRPr="00E34195" w:rsidRDefault="00A96A81" w:rsidP="006A2766">
            <w:pPr>
              <w:pStyle w:val="Cuerpodelboletn"/>
              <w:spacing w:before="120" w:after="120" w:line="312" w:lineRule="auto"/>
              <w:rPr>
                <w:rStyle w:val="Ttulo2Car"/>
                <w:color w:val="FFFFFF" w:themeColor="background1"/>
                <w:sz w:val="20"/>
                <w:szCs w:val="20"/>
                <w:lang w:bidi="es-ES"/>
              </w:rPr>
            </w:pPr>
          </w:p>
        </w:tc>
        <w:tc>
          <w:tcPr>
            <w:tcW w:w="1772" w:type="dxa"/>
            <w:tcBorders>
              <w:top w:val="single" w:sz="4" w:space="0" w:color="00642D"/>
              <w:left w:val="single" w:sz="4" w:space="0" w:color="00642D"/>
              <w:bottom w:val="single" w:sz="4" w:space="0" w:color="00642D"/>
              <w:right w:val="single" w:sz="4" w:space="0" w:color="00642D"/>
            </w:tcBorders>
          </w:tcPr>
          <w:p w:rsidR="00A96A81" w:rsidRPr="006A2766" w:rsidRDefault="00A96A81" w:rsidP="008D0F83">
            <w:pPr>
              <w:rPr>
                <w:rStyle w:val="Ttulo2Car"/>
                <w:b w:val="0"/>
                <w:color w:val="auto"/>
                <w:sz w:val="20"/>
                <w:szCs w:val="20"/>
                <w:lang w:bidi="es-ES"/>
              </w:rPr>
            </w:pPr>
            <w:r w:rsidRPr="0092723A">
              <w:rPr>
                <w:sz w:val="20"/>
                <w:szCs w:val="20"/>
              </w:rPr>
              <w:t>Documentos sometidos a información</w:t>
            </w:r>
            <w:r>
              <w:rPr>
                <w:sz w:val="20"/>
                <w:szCs w:val="20"/>
              </w:rPr>
              <w:t xml:space="preserve"> pública durante su tramitación </w:t>
            </w:r>
          </w:p>
        </w:tc>
        <w:tc>
          <w:tcPr>
            <w:tcW w:w="785" w:type="dxa"/>
            <w:tcBorders>
              <w:top w:val="single" w:sz="4" w:space="0" w:color="00642D"/>
              <w:left w:val="single" w:sz="4" w:space="0" w:color="00642D"/>
              <w:bottom w:val="single" w:sz="4" w:space="0" w:color="00642D"/>
              <w:right w:val="single" w:sz="4" w:space="0" w:color="00642D"/>
            </w:tcBorders>
          </w:tcPr>
          <w:p w:rsidR="00A96A81" w:rsidRPr="00CB5511" w:rsidRDefault="00547024" w:rsidP="006A2766">
            <w:pPr>
              <w:pStyle w:val="Cuerpodelboletn"/>
              <w:spacing w:before="120" w:after="120" w:line="312" w:lineRule="auto"/>
              <w:rPr>
                <w:rStyle w:val="Ttulo2Car"/>
                <w:sz w:val="20"/>
                <w:szCs w:val="20"/>
                <w:lang w:bidi="es-ES"/>
              </w:rPr>
            </w:pPr>
            <w:r w:rsidRPr="00547024">
              <w:rPr>
                <w:rStyle w:val="Ttulo2Car"/>
                <w:color w:val="FF0000"/>
                <w:sz w:val="20"/>
                <w:szCs w:val="20"/>
                <w:lang w:bidi="es-ES"/>
              </w:rPr>
              <w:t>---</w:t>
            </w:r>
          </w:p>
        </w:tc>
        <w:tc>
          <w:tcPr>
            <w:tcW w:w="3373" w:type="dxa"/>
            <w:tcBorders>
              <w:top w:val="single" w:sz="4" w:space="0" w:color="00642D"/>
              <w:left w:val="single" w:sz="4" w:space="0" w:color="00642D"/>
              <w:bottom w:val="single" w:sz="4" w:space="0" w:color="00642D"/>
              <w:right w:val="single" w:sz="4" w:space="0" w:color="00642D"/>
            </w:tcBorders>
          </w:tcPr>
          <w:p w:rsidR="00A96A81" w:rsidRPr="00CB5511" w:rsidRDefault="00A96A81" w:rsidP="006A2766">
            <w:pPr>
              <w:pStyle w:val="Cuerpodelboletn"/>
              <w:spacing w:before="120" w:after="120" w:line="312" w:lineRule="auto"/>
              <w:rPr>
                <w:rStyle w:val="Ttulo2Car"/>
                <w:sz w:val="20"/>
                <w:szCs w:val="20"/>
                <w:lang w:bidi="es-ES"/>
              </w:rPr>
            </w:pPr>
            <w:r>
              <w:rPr>
                <w:sz w:val="20"/>
                <w:szCs w:val="20"/>
              </w:rPr>
              <w:t>No se ha localizado información</w:t>
            </w:r>
          </w:p>
        </w:tc>
        <w:tc>
          <w:tcPr>
            <w:tcW w:w="2688" w:type="dxa"/>
            <w:tcBorders>
              <w:top w:val="single" w:sz="4" w:space="0" w:color="00642D"/>
              <w:left w:val="single" w:sz="4" w:space="0" w:color="00642D"/>
              <w:bottom w:val="single" w:sz="4" w:space="0" w:color="00642D"/>
              <w:right w:val="single" w:sz="4" w:space="0" w:color="00642D"/>
            </w:tcBorders>
          </w:tcPr>
          <w:p w:rsidR="00547024" w:rsidRPr="00547024" w:rsidRDefault="00547024" w:rsidP="00547024">
            <w:pPr>
              <w:spacing w:line="276" w:lineRule="auto"/>
              <w:jc w:val="both"/>
              <w:rPr>
                <w:rFonts w:ascii="Cambria" w:hAnsi="Cambria"/>
                <w:b/>
                <w:i/>
                <w:color w:val="000000" w:themeColor="text1"/>
                <w:sz w:val="20"/>
                <w:szCs w:val="20"/>
              </w:rPr>
            </w:pPr>
            <w:r w:rsidRPr="00547024">
              <w:rPr>
                <w:rFonts w:ascii="Cambria" w:hAnsi="Cambria"/>
                <w:b/>
                <w:i/>
                <w:color w:val="000000" w:themeColor="text1"/>
                <w:sz w:val="20"/>
                <w:szCs w:val="20"/>
              </w:rPr>
              <w:t>APARTADO NO APLICABLE A SEPI.</w:t>
            </w:r>
          </w:p>
          <w:p w:rsidR="00A96A81" w:rsidRPr="00547024" w:rsidRDefault="00547024" w:rsidP="00547024">
            <w:pPr>
              <w:pStyle w:val="Cuerpodelboletn"/>
              <w:spacing w:before="120" w:after="120" w:line="312" w:lineRule="auto"/>
              <w:rPr>
                <w:rFonts w:ascii="Cambria" w:hAnsi="Cambria"/>
                <w:b/>
                <w:color w:val="000000" w:themeColor="text1"/>
                <w:sz w:val="20"/>
                <w:szCs w:val="20"/>
              </w:rPr>
            </w:pPr>
            <w:r w:rsidRPr="00547024">
              <w:rPr>
                <w:rFonts w:ascii="Cambria" w:hAnsi="Cambria"/>
                <w:b/>
                <w:i/>
                <w:color w:val="000000" w:themeColor="text1"/>
                <w:sz w:val="20"/>
                <w:szCs w:val="20"/>
              </w:rPr>
              <w:t>SEPI no genera este tipo de información</w:t>
            </w:r>
            <w:r w:rsidRPr="00547024">
              <w:rPr>
                <w:rFonts w:ascii="Cambria" w:hAnsi="Cambria"/>
                <w:b/>
                <w:color w:val="000000" w:themeColor="text1"/>
                <w:sz w:val="20"/>
                <w:szCs w:val="20"/>
              </w:rPr>
              <w:t xml:space="preserve"> </w:t>
            </w:r>
          </w:p>
        </w:tc>
      </w:tr>
    </w:tbl>
    <w:p w:rsidR="00C33A23" w:rsidRPr="00C33A23" w:rsidRDefault="00CF07EA" w:rsidP="00C33A23">
      <w:pPr>
        <w:pStyle w:val="Cuerpodelboletn"/>
        <w:spacing w:before="120" w:after="120" w:line="312" w:lineRule="auto"/>
        <w:ind w:left="360"/>
        <w:rPr>
          <w:rStyle w:val="Ttulo2Car"/>
          <w:color w:val="00642D"/>
          <w:lang w:bidi="es-ES"/>
        </w:rPr>
      </w:pPr>
      <w:r w:rsidRPr="006A2766">
        <w:rPr>
          <w:rStyle w:val="Ttulo2Car"/>
          <w:noProof/>
        </w:rPr>
        <mc:AlternateContent>
          <mc:Choice Requires="wps">
            <w:drawing>
              <wp:anchor distT="0" distB="0" distL="114300" distR="114300" simplePos="0" relativeHeight="251665408" behindDoc="0" locked="0" layoutInCell="1" allowOverlap="1" wp14:anchorId="7D2D1597" wp14:editId="45A23372">
                <wp:simplePos x="0" y="0"/>
                <wp:positionH relativeFrom="column">
                  <wp:posOffset>563880</wp:posOffset>
                </wp:positionH>
                <wp:positionV relativeFrom="paragraph">
                  <wp:posOffset>340995</wp:posOffset>
                </wp:positionV>
                <wp:extent cx="5509523" cy="396240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962400"/>
                        </a:xfrm>
                        <a:prstGeom prst="rect">
                          <a:avLst/>
                        </a:prstGeom>
                        <a:solidFill>
                          <a:srgbClr val="FFFFFF"/>
                        </a:solidFill>
                        <a:ln w="9525">
                          <a:solidFill>
                            <a:srgbClr val="000000"/>
                          </a:solidFill>
                          <a:miter lim="800000"/>
                          <a:headEnd/>
                          <a:tailEnd/>
                        </a:ln>
                      </wps:spPr>
                      <wps:txbx>
                        <w:txbxContent>
                          <w:p w:rsidR="00A4037C" w:rsidRDefault="00A4037C" w:rsidP="00BD4582">
                            <w:pPr>
                              <w:rPr>
                                <w:b/>
                                <w:color w:val="00642D"/>
                              </w:rPr>
                            </w:pPr>
                            <w:r w:rsidRPr="00BD4582">
                              <w:rPr>
                                <w:b/>
                                <w:color w:val="00642D"/>
                              </w:rPr>
                              <w:t>Contenidos</w:t>
                            </w:r>
                          </w:p>
                          <w:p w:rsidR="00A4037C" w:rsidRDefault="00A4037C" w:rsidP="00D15FC5">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A4037C" w:rsidRDefault="00A4037C" w:rsidP="00D15FC5">
                            <w:pPr>
                              <w:pStyle w:val="Prrafodelista"/>
                              <w:numPr>
                                <w:ilvl w:val="0"/>
                                <w:numId w:val="6"/>
                              </w:numPr>
                              <w:jc w:val="both"/>
                              <w:rPr>
                                <w:sz w:val="20"/>
                                <w:szCs w:val="20"/>
                              </w:rPr>
                            </w:pPr>
                            <w:r>
                              <w:rPr>
                                <w:sz w:val="20"/>
                                <w:szCs w:val="20"/>
                              </w:rPr>
                              <w:t xml:space="preserve">No se han localizado directrices, instrucciones, circulares ni respuestas a consultas que tengan efectos jurídicos sobre terceros. </w:t>
                            </w:r>
                          </w:p>
                          <w:p w:rsidR="00A4037C" w:rsidRPr="002D1E39" w:rsidRDefault="00A4037C" w:rsidP="00D15FC5">
                            <w:pPr>
                              <w:pStyle w:val="Prrafodelista"/>
                              <w:numPr>
                                <w:ilvl w:val="0"/>
                                <w:numId w:val="6"/>
                              </w:numPr>
                              <w:jc w:val="both"/>
                              <w:rPr>
                                <w:b/>
                                <w:color w:val="00642D"/>
                              </w:rPr>
                            </w:pPr>
                            <w:r w:rsidRPr="002D1E39">
                              <w:rPr>
                                <w:sz w:val="20"/>
                                <w:szCs w:val="20"/>
                              </w:rPr>
                              <w:t>Tampoco se informa sobre documentos sometidos a información pública durante su tramitación</w:t>
                            </w:r>
                            <w:r>
                              <w:rPr>
                                <w:sz w:val="20"/>
                                <w:szCs w:val="20"/>
                              </w:rPr>
                              <w:t>.</w:t>
                            </w:r>
                          </w:p>
                          <w:p w:rsidR="00A4037C" w:rsidRDefault="00A4037C" w:rsidP="00D15FC5">
                            <w:pPr>
                              <w:spacing w:before="120" w:after="0" w:line="312" w:lineRule="auto"/>
                              <w:ind w:right="-24"/>
                              <w:jc w:val="both"/>
                              <w:rPr>
                                <w:bCs/>
                                <w:sz w:val="20"/>
                                <w:szCs w:val="20"/>
                              </w:rPr>
                            </w:pPr>
                            <w:r w:rsidRPr="002D1E39">
                              <w:rPr>
                                <w:bCs/>
                                <w:sz w:val="20"/>
                                <w:szCs w:val="20"/>
                              </w:rPr>
                              <w:t xml:space="preserve">Para el supuesto </w:t>
                            </w:r>
                            <w:r>
                              <w:rPr>
                                <w:bCs/>
                                <w:sz w:val="20"/>
                                <w:szCs w:val="20"/>
                              </w:rPr>
                              <w:t xml:space="preserve">de </w:t>
                            </w:r>
                            <w:r w:rsidRPr="002D1E39">
                              <w:rPr>
                                <w:bCs/>
                                <w:sz w:val="20"/>
                                <w:szCs w:val="20"/>
                              </w:rPr>
                              <w:t>que no hubiera información que publicar o alguno de estos elementos no result</w:t>
                            </w:r>
                            <w:r>
                              <w:rPr>
                                <w:bCs/>
                                <w:sz w:val="20"/>
                                <w:szCs w:val="20"/>
                              </w:rPr>
                              <w:t>e</w:t>
                            </w:r>
                            <w:r w:rsidRPr="002D1E39">
                              <w:rPr>
                                <w:bCs/>
                                <w:sz w:val="20"/>
                                <w:szCs w:val="20"/>
                              </w:rPr>
                              <w:t xml:space="preserve"> de aplicación a este </w:t>
                            </w:r>
                            <w:r>
                              <w:rPr>
                                <w:bCs/>
                                <w:sz w:val="20"/>
                                <w:szCs w:val="20"/>
                              </w:rPr>
                              <w:t>e</w:t>
                            </w:r>
                            <w:r w:rsidRPr="002D1E39">
                              <w:rPr>
                                <w:bCs/>
                                <w:sz w:val="20"/>
                                <w:szCs w:val="20"/>
                              </w:rPr>
                              <w:t>ntidad, debería de señalarse expresamente esta circunstancia.</w:t>
                            </w:r>
                          </w:p>
                          <w:p w:rsidR="00A4037C" w:rsidRPr="000624EB" w:rsidRDefault="00A4037C" w:rsidP="00D15FC5">
                            <w:pPr>
                              <w:spacing w:before="120" w:after="0" w:line="312" w:lineRule="auto"/>
                              <w:ind w:right="-24"/>
                              <w:jc w:val="both"/>
                              <w:rPr>
                                <w:rFonts w:asciiTheme="majorHAnsi" w:hAnsiTheme="majorHAnsi"/>
                                <w:b/>
                                <w:i/>
                                <w:color w:val="000000" w:themeColor="text1"/>
                                <w:sz w:val="20"/>
                                <w:szCs w:val="20"/>
                              </w:rPr>
                            </w:pPr>
                            <w:r w:rsidRPr="000624EB">
                              <w:rPr>
                                <w:rFonts w:asciiTheme="majorHAnsi" w:hAnsiTheme="majorHAnsi"/>
                                <w:b/>
                                <w:i/>
                                <w:color w:val="000000" w:themeColor="text1"/>
                                <w:sz w:val="20"/>
                                <w:szCs w:val="20"/>
                              </w:rPr>
                              <w:t>RESUMEN DE LAS OBSERVACIONES DE SEPI A ESTE CAPÍTULO</w:t>
                            </w:r>
                          </w:p>
                          <w:p w:rsidR="00A4037C" w:rsidRPr="000624EB" w:rsidRDefault="00A4037C" w:rsidP="00E001A6">
                            <w:pPr>
                              <w:pStyle w:val="Prrafodelista"/>
                              <w:numPr>
                                <w:ilvl w:val="0"/>
                                <w:numId w:val="22"/>
                              </w:numPr>
                              <w:spacing w:before="120" w:after="0" w:line="312" w:lineRule="auto"/>
                              <w:ind w:right="-24"/>
                              <w:jc w:val="both"/>
                              <w:rPr>
                                <w:rFonts w:asciiTheme="majorHAnsi" w:hAnsiTheme="majorHAnsi"/>
                                <w:b/>
                                <w:i/>
                                <w:color w:val="000000" w:themeColor="text1"/>
                                <w:sz w:val="20"/>
                                <w:szCs w:val="20"/>
                              </w:rPr>
                            </w:pPr>
                            <w:r w:rsidRPr="000624EB">
                              <w:rPr>
                                <w:rFonts w:asciiTheme="majorHAnsi" w:hAnsiTheme="majorHAnsi"/>
                                <w:b/>
                                <w:i/>
                                <w:color w:val="000000" w:themeColor="text1"/>
                                <w:sz w:val="20"/>
                                <w:szCs w:val="20"/>
                              </w:rPr>
                              <w:t>Estos puntos no resultan aplicables a SEPI</w:t>
                            </w:r>
                          </w:p>
                          <w:p w:rsidR="00A4037C" w:rsidRPr="000624EB" w:rsidRDefault="00A4037C" w:rsidP="00E001A6">
                            <w:pPr>
                              <w:pStyle w:val="Prrafodelista"/>
                              <w:numPr>
                                <w:ilvl w:val="0"/>
                                <w:numId w:val="22"/>
                              </w:numPr>
                              <w:spacing w:before="120" w:after="0" w:line="312" w:lineRule="auto"/>
                              <w:ind w:right="-24"/>
                              <w:jc w:val="both"/>
                              <w:rPr>
                                <w:rFonts w:asciiTheme="majorHAnsi" w:hAnsiTheme="majorHAnsi"/>
                                <w:b/>
                                <w:i/>
                                <w:color w:val="000000" w:themeColor="text1"/>
                                <w:sz w:val="20"/>
                                <w:szCs w:val="20"/>
                              </w:rPr>
                            </w:pPr>
                            <w:r w:rsidRPr="000624EB">
                              <w:rPr>
                                <w:rFonts w:asciiTheme="majorHAnsi" w:hAnsiTheme="majorHAnsi"/>
                                <w:b/>
                                <w:i/>
                                <w:color w:val="000000" w:themeColor="text1"/>
                                <w:sz w:val="20"/>
                                <w:szCs w:val="20"/>
                              </w:rPr>
                              <w:t>SEPI entiende que la publicidad activa alcanza a las obligaciones que tienen que cumplir, no incluyendo el informar sobre asuntos que no le resultan de aplicación o información que no produce</w:t>
                            </w:r>
                            <w:r>
                              <w:rPr>
                                <w:rFonts w:asciiTheme="majorHAnsi" w:hAnsiTheme="majorHAnsi"/>
                                <w:b/>
                                <w:i/>
                                <w:color w:val="000000" w:themeColor="text1"/>
                                <w:sz w:val="20"/>
                                <w:szCs w:val="20"/>
                              </w:rPr>
                              <w:t xml:space="preserve"> o elabora</w:t>
                            </w:r>
                            <w:r w:rsidRPr="000624EB">
                              <w:rPr>
                                <w:rFonts w:asciiTheme="majorHAnsi" w:hAnsiTheme="majorHAnsi"/>
                                <w:b/>
                                <w:i/>
                                <w:color w:val="000000" w:themeColor="text1"/>
                                <w:sz w:val="20"/>
                                <w:szCs w:val="20"/>
                              </w:rPr>
                              <w:t xml:space="preserve">.  </w:t>
                            </w:r>
                          </w:p>
                          <w:p w:rsidR="00A4037C" w:rsidRPr="002D1E39" w:rsidRDefault="00A4037C" w:rsidP="002D1E39">
                            <w:pPr>
                              <w:rPr>
                                <w:sz w:val="20"/>
                                <w:szCs w:val="20"/>
                              </w:rPr>
                            </w:pPr>
                          </w:p>
                          <w:p w:rsidR="00A4037C" w:rsidRDefault="00A4037C"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D1597" id="_x0000_s1029" type="#_x0000_t202" style="position:absolute;left:0;text-align:left;margin-left:44.4pt;margin-top:26.85pt;width:433.8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">
                <v:textbox>
                  <w:txbxContent>
                    <w:p w:rsidR="00A4037C" w:rsidRDefault="00A4037C" w:rsidP="00BD4582">
                      <w:pPr>
                        <w:rPr>
                          <w:b/>
                          <w:color w:val="00642D"/>
                        </w:rPr>
                      </w:pPr>
                      <w:r w:rsidRPr="00BD4582">
                        <w:rPr>
                          <w:b/>
                          <w:color w:val="00642D"/>
                        </w:rPr>
                        <w:t>Contenidos</w:t>
                      </w:r>
                    </w:p>
                    <w:p w:rsidR="00A4037C" w:rsidRDefault="00A4037C" w:rsidP="00D15FC5">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A4037C" w:rsidRDefault="00A4037C" w:rsidP="00D15FC5">
                      <w:pPr>
                        <w:pStyle w:val="Prrafodelista"/>
                        <w:numPr>
                          <w:ilvl w:val="0"/>
                          <w:numId w:val="6"/>
                        </w:numPr>
                        <w:jc w:val="both"/>
                        <w:rPr>
                          <w:sz w:val="20"/>
                          <w:szCs w:val="20"/>
                        </w:rPr>
                      </w:pPr>
                      <w:r>
                        <w:rPr>
                          <w:sz w:val="20"/>
                          <w:szCs w:val="20"/>
                        </w:rPr>
                        <w:t xml:space="preserve">No se han localizado directrices, instrucciones, circulares ni respuestas a consultas que tengan efectos jurídicos sobre terceros. </w:t>
                      </w:r>
                    </w:p>
                    <w:p w:rsidR="00A4037C" w:rsidRPr="002D1E39" w:rsidRDefault="00A4037C" w:rsidP="00D15FC5">
                      <w:pPr>
                        <w:pStyle w:val="Prrafodelista"/>
                        <w:numPr>
                          <w:ilvl w:val="0"/>
                          <w:numId w:val="6"/>
                        </w:numPr>
                        <w:jc w:val="both"/>
                        <w:rPr>
                          <w:b/>
                          <w:color w:val="00642D"/>
                        </w:rPr>
                      </w:pPr>
                      <w:r w:rsidRPr="002D1E39">
                        <w:rPr>
                          <w:sz w:val="20"/>
                          <w:szCs w:val="20"/>
                        </w:rPr>
                        <w:t>Tampoco se informa sobre documentos sometidos a información pública durante su tramitación</w:t>
                      </w:r>
                      <w:r>
                        <w:rPr>
                          <w:sz w:val="20"/>
                          <w:szCs w:val="20"/>
                        </w:rPr>
                        <w:t>.</w:t>
                      </w:r>
                    </w:p>
                    <w:p w:rsidR="00A4037C" w:rsidRDefault="00A4037C" w:rsidP="00D15FC5">
                      <w:pPr>
                        <w:spacing w:before="120" w:after="0" w:line="312" w:lineRule="auto"/>
                        <w:ind w:right="-24"/>
                        <w:jc w:val="both"/>
                        <w:rPr>
                          <w:bCs/>
                          <w:sz w:val="20"/>
                          <w:szCs w:val="20"/>
                        </w:rPr>
                      </w:pPr>
                      <w:r w:rsidRPr="002D1E39">
                        <w:rPr>
                          <w:bCs/>
                          <w:sz w:val="20"/>
                          <w:szCs w:val="20"/>
                        </w:rPr>
                        <w:t xml:space="preserve">Para el supuesto </w:t>
                      </w:r>
                      <w:r>
                        <w:rPr>
                          <w:bCs/>
                          <w:sz w:val="20"/>
                          <w:szCs w:val="20"/>
                        </w:rPr>
                        <w:t xml:space="preserve">de </w:t>
                      </w:r>
                      <w:r w:rsidRPr="002D1E39">
                        <w:rPr>
                          <w:bCs/>
                          <w:sz w:val="20"/>
                          <w:szCs w:val="20"/>
                        </w:rPr>
                        <w:t>que no hubiera información que publicar o alguno de estos elementos no result</w:t>
                      </w:r>
                      <w:r>
                        <w:rPr>
                          <w:bCs/>
                          <w:sz w:val="20"/>
                          <w:szCs w:val="20"/>
                        </w:rPr>
                        <w:t>e</w:t>
                      </w:r>
                      <w:r w:rsidRPr="002D1E39">
                        <w:rPr>
                          <w:bCs/>
                          <w:sz w:val="20"/>
                          <w:szCs w:val="20"/>
                        </w:rPr>
                        <w:t xml:space="preserve"> de aplicación a este </w:t>
                      </w:r>
                      <w:r>
                        <w:rPr>
                          <w:bCs/>
                          <w:sz w:val="20"/>
                          <w:szCs w:val="20"/>
                        </w:rPr>
                        <w:t>e</w:t>
                      </w:r>
                      <w:r w:rsidRPr="002D1E39">
                        <w:rPr>
                          <w:bCs/>
                          <w:sz w:val="20"/>
                          <w:szCs w:val="20"/>
                        </w:rPr>
                        <w:t>ntidad, debería de señalarse expresamente esta circunstancia.</w:t>
                      </w:r>
                    </w:p>
                    <w:p w:rsidR="00A4037C" w:rsidRPr="000624EB" w:rsidRDefault="00A4037C" w:rsidP="00D15FC5">
                      <w:pPr>
                        <w:spacing w:before="120" w:after="0" w:line="312" w:lineRule="auto"/>
                        <w:ind w:right="-24"/>
                        <w:jc w:val="both"/>
                        <w:rPr>
                          <w:rFonts w:asciiTheme="majorHAnsi" w:hAnsiTheme="majorHAnsi"/>
                          <w:b/>
                          <w:i/>
                          <w:color w:val="000000" w:themeColor="text1"/>
                          <w:sz w:val="20"/>
                          <w:szCs w:val="20"/>
                        </w:rPr>
                      </w:pPr>
                      <w:r w:rsidRPr="000624EB">
                        <w:rPr>
                          <w:rFonts w:asciiTheme="majorHAnsi" w:hAnsiTheme="majorHAnsi"/>
                          <w:b/>
                          <w:i/>
                          <w:color w:val="000000" w:themeColor="text1"/>
                          <w:sz w:val="20"/>
                          <w:szCs w:val="20"/>
                        </w:rPr>
                        <w:t>RESUMEN DE LAS OBSERVACIONES DE SEPI A ESTE CAPÍTULO</w:t>
                      </w:r>
                    </w:p>
                    <w:p w:rsidR="00A4037C" w:rsidRPr="000624EB" w:rsidRDefault="00A4037C" w:rsidP="00E001A6">
                      <w:pPr>
                        <w:pStyle w:val="Prrafodelista"/>
                        <w:numPr>
                          <w:ilvl w:val="0"/>
                          <w:numId w:val="22"/>
                        </w:numPr>
                        <w:spacing w:before="120" w:after="0" w:line="312" w:lineRule="auto"/>
                        <w:ind w:right="-24"/>
                        <w:jc w:val="both"/>
                        <w:rPr>
                          <w:rFonts w:asciiTheme="majorHAnsi" w:hAnsiTheme="majorHAnsi"/>
                          <w:b/>
                          <w:i/>
                          <w:color w:val="000000" w:themeColor="text1"/>
                          <w:sz w:val="20"/>
                          <w:szCs w:val="20"/>
                        </w:rPr>
                      </w:pPr>
                      <w:r w:rsidRPr="000624EB">
                        <w:rPr>
                          <w:rFonts w:asciiTheme="majorHAnsi" w:hAnsiTheme="majorHAnsi"/>
                          <w:b/>
                          <w:i/>
                          <w:color w:val="000000" w:themeColor="text1"/>
                          <w:sz w:val="20"/>
                          <w:szCs w:val="20"/>
                        </w:rPr>
                        <w:t>Estos puntos no resultan aplicables a SEPI</w:t>
                      </w:r>
                    </w:p>
                    <w:p w:rsidR="00A4037C" w:rsidRPr="000624EB" w:rsidRDefault="00A4037C" w:rsidP="00E001A6">
                      <w:pPr>
                        <w:pStyle w:val="Prrafodelista"/>
                        <w:numPr>
                          <w:ilvl w:val="0"/>
                          <w:numId w:val="22"/>
                        </w:numPr>
                        <w:spacing w:before="120" w:after="0" w:line="312" w:lineRule="auto"/>
                        <w:ind w:right="-24"/>
                        <w:jc w:val="both"/>
                        <w:rPr>
                          <w:rFonts w:asciiTheme="majorHAnsi" w:hAnsiTheme="majorHAnsi"/>
                          <w:b/>
                          <w:i/>
                          <w:color w:val="000000" w:themeColor="text1"/>
                          <w:sz w:val="20"/>
                          <w:szCs w:val="20"/>
                        </w:rPr>
                      </w:pPr>
                      <w:r w:rsidRPr="000624EB">
                        <w:rPr>
                          <w:rFonts w:asciiTheme="majorHAnsi" w:hAnsiTheme="majorHAnsi"/>
                          <w:b/>
                          <w:i/>
                          <w:color w:val="000000" w:themeColor="text1"/>
                          <w:sz w:val="20"/>
                          <w:szCs w:val="20"/>
                        </w:rPr>
                        <w:t>SEPI entiende que la publicidad activa alcanza a las obligaciones que tienen que cumplir, no incluyendo el informar sobre asuntos que no le resultan de aplicación o información que no produce</w:t>
                      </w:r>
                      <w:r>
                        <w:rPr>
                          <w:rFonts w:asciiTheme="majorHAnsi" w:hAnsiTheme="majorHAnsi"/>
                          <w:b/>
                          <w:i/>
                          <w:color w:val="000000" w:themeColor="text1"/>
                          <w:sz w:val="20"/>
                          <w:szCs w:val="20"/>
                        </w:rPr>
                        <w:t xml:space="preserve"> o elabora</w:t>
                      </w:r>
                      <w:r w:rsidRPr="000624EB">
                        <w:rPr>
                          <w:rFonts w:asciiTheme="majorHAnsi" w:hAnsiTheme="majorHAnsi"/>
                          <w:b/>
                          <w:i/>
                          <w:color w:val="000000" w:themeColor="text1"/>
                          <w:sz w:val="20"/>
                          <w:szCs w:val="20"/>
                        </w:rPr>
                        <w:t xml:space="preserve">.  </w:t>
                      </w:r>
                    </w:p>
                    <w:p w:rsidR="00A4037C" w:rsidRPr="002D1E39" w:rsidRDefault="00A4037C" w:rsidP="002D1E39">
                      <w:pPr>
                        <w:rPr>
                          <w:sz w:val="20"/>
                          <w:szCs w:val="20"/>
                        </w:rPr>
                      </w:pPr>
                    </w:p>
                    <w:p w:rsidR="00A4037C" w:rsidRDefault="00A4037C" w:rsidP="00C33A23"/>
                  </w:txbxContent>
                </v:textbox>
              </v:shape>
            </w:pict>
          </mc:Fallback>
        </mc:AlternateContent>
      </w:r>
      <w:r w:rsidR="00C33A23"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F07EA" w:rsidRDefault="00CF07EA" w:rsidP="001561A4">
      <w:pPr>
        <w:pStyle w:val="Cuerpodelboletn"/>
        <w:spacing w:before="120" w:after="120" w:line="312" w:lineRule="auto"/>
        <w:ind w:left="360"/>
        <w:rPr>
          <w:rStyle w:val="Ttulo2Car"/>
          <w:lang w:bidi="es-ES"/>
        </w:rPr>
        <w:sectPr w:rsidR="00CF07EA" w:rsidSect="0011230C">
          <w:pgSz w:w="11906" w:h="16838"/>
          <w:pgMar w:top="993" w:right="720" w:bottom="1134" w:left="720" w:header="708" w:footer="708" w:gutter="0"/>
          <w:cols w:space="708"/>
          <w:docGrid w:linePitch="360"/>
        </w:sectPr>
      </w:pPr>
    </w:p>
    <w:p w:rsidR="00BD4582" w:rsidRDefault="00BD4582" w:rsidP="001561A4">
      <w:pPr>
        <w:pStyle w:val="Cuerpodelboletn"/>
        <w:spacing w:before="120" w:after="120" w:line="312" w:lineRule="auto"/>
        <w:ind w:left="360"/>
        <w:rPr>
          <w:rStyle w:val="Ttulo2Car"/>
          <w:lang w:bidi="es-ES"/>
        </w:rPr>
      </w:pPr>
    </w:p>
    <w:p w:rsidR="00C33A23" w:rsidRPr="00AD724B" w:rsidRDefault="00C33A23" w:rsidP="00C33A23">
      <w:pPr>
        <w:pStyle w:val="Cuerpodelboletn"/>
        <w:spacing w:before="120" w:after="120" w:line="312" w:lineRule="auto"/>
        <w:ind w:left="360"/>
        <w:rPr>
          <w:rStyle w:val="Ttulo2Car"/>
          <w:rFonts w:ascii="Cambria" w:hAnsi="Cambria"/>
          <w:color w:val="00642D"/>
          <w:sz w:val="20"/>
          <w:szCs w:val="20"/>
          <w:lang w:bidi="es-ES"/>
        </w:rPr>
      </w:pPr>
      <w:r w:rsidRPr="00AD724B">
        <w:rPr>
          <w:rStyle w:val="Ttulo2Car"/>
          <w:rFonts w:ascii="Cambria" w:hAnsi="Cambria"/>
          <w:color w:val="00642D"/>
          <w:sz w:val="20"/>
          <w:szCs w:val="20"/>
          <w:lang w:bidi="es-ES"/>
        </w:rPr>
        <w:t>II.3 Información Económica, Presupuestaria y Estadística.</w:t>
      </w:r>
      <w:r w:rsidRPr="00AD724B">
        <w:rPr>
          <w:rFonts w:ascii="Cambria" w:hAnsi="Cambria"/>
          <w:color w:val="00642D"/>
          <w:sz w:val="20"/>
          <w:szCs w:val="20"/>
          <w:lang w:bidi="es-ES"/>
        </w:rPr>
        <w:t xml:space="preserve"> </w:t>
      </w:r>
    </w:p>
    <w:tbl>
      <w:tblPr>
        <w:tblStyle w:val="Tablaconcuadrcula"/>
        <w:tblW w:w="10927" w:type="dxa"/>
        <w:tblInd w:w="-5"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72"/>
        <w:gridCol w:w="3353"/>
        <w:gridCol w:w="558"/>
        <w:gridCol w:w="2822"/>
        <w:gridCol w:w="2822"/>
      </w:tblGrid>
      <w:tr w:rsidR="00A96A81" w:rsidRPr="00AD724B" w:rsidTr="00AD724B">
        <w:trPr>
          <w:cantSplit/>
          <w:trHeight w:val="1384"/>
        </w:trPr>
        <w:tc>
          <w:tcPr>
            <w:tcW w:w="1372" w:type="dxa"/>
            <w:shd w:val="clear" w:color="auto" w:fill="00642D"/>
            <w:textDirection w:val="btLr"/>
            <w:vAlign w:val="center"/>
          </w:tcPr>
          <w:p w:rsidR="00A96A81" w:rsidRPr="00AD724B" w:rsidRDefault="00A96A81" w:rsidP="00F47C3B">
            <w:pPr>
              <w:pStyle w:val="Cuerpodelboletn"/>
              <w:spacing w:before="120" w:after="120" w:line="312" w:lineRule="auto"/>
              <w:ind w:left="113" w:right="113"/>
              <w:jc w:val="center"/>
              <w:rPr>
                <w:rStyle w:val="Ttulo2Car"/>
                <w:rFonts w:ascii="Cambria" w:hAnsi="Cambria"/>
                <w:color w:val="FFFFFF" w:themeColor="background1"/>
                <w:sz w:val="20"/>
                <w:szCs w:val="20"/>
                <w:lang w:bidi="es-ES"/>
              </w:rPr>
            </w:pPr>
            <w:r w:rsidRPr="00AD724B">
              <w:rPr>
                <w:rStyle w:val="Ttulo2Car"/>
                <w:rFonts w:ascii="Cambria" w:hAnsi="Cambria"/>
                <w:color w:val="FFFFFF" w:themeColor="background1"/>
                <w:sz w:val="20"/>
                <w:szCs w:val="20"/>
                <w:lang w:bidi="es-ES"/>
              </w:rPr>
              <w:t>Bloque de Obligaciones</w:t>
            </w:r>
          </w:p>
        </w:tc>
        <w:tc>
          <w:tcPr>
            <w:tcW w:w="3353" w:type="dxa"/>
            <w:tcBorders>
              <w:bottom w:val="single" w:sz="4" w:space="0" w:color="00642D"/>
            </w:tcBorders>
            <w:shd w:val="clear" w:color="auto" w:fill="00642D"/>
            <w:textDirection w:val="btLr"/>
            <w:vAlign w:val="center"/>
          </w:tcPr>
          <w:p w:rsidR="00A96A81" w:rsidRPr="00AD724B" w:rsidRDefault="00A96A81" w:rsidP="00F47C3B">
            <w:pPr>
              <w:ind w:left="113" w:right="113"/>
              <w:jc w:val="center"/>
              <w:rPr>
                <w:rStyle w:val="Ttulo2Car"/>
                <w:rFonts w:ascii="Cambria" w:hAnsi="Cambria"/>
                <w:color w:val="FFFFFF" w:themeColor="background1"/>
                <w:sz w:val="20"/>
                <w:szCs w:val="20"/>
                <w:lang w:bidi="es-ES"/>
              </w:rPr>
            </w:pPr>
            <w:r w:rsidRPr="00AD724B">
              <w:rPr>
                <w:rStyle w:val="Ttulo2Car"/>
                <w:rFonts w:ascii="Cambria" w:hAnsi="Cambria"/>
                <w:color w:val="FFFFFF" w:themeColor="background1"/>
                <w:sz w:val="20"/>
                <w:szCs w:val="20"/>
                <w:lang w:bidi="es-ES"/>
              </w:rPr>
              <w:t>Obligación</w:t>
            </w:r>
          </w:p>
        </w:tc>
        <w:tc>
          <w:tcPr>
            <w:tcW w:w="558" w:type="dxa"/>
            <w:tcBorders>
              <w:bottom w:val="single" w:sz="4" w:space="0" w:color="00642D"/>
            </w:tcBorders>
            <w:shd w:val="clear" w:color="auto" w:fill="00642D"/>
            <w:textDirection w:val="btLr"/>
          </w:tcPr>
          <w:p w:rsidR="00A96A81" w:rsidRPr="00AD724B" w:rsidRDefault="00A96A81" w:rsidP="009609E9">
            <w:pPr>
              <w:pStyle w:val="Cuerpodelboletn"/>
              <w:spacing w:before="120" w:after="120" w:line="312" w:lineRule="auto"/>
              <w:ind w:left="113" w:right="113"/>
              <w:rPr>
                <w:rStyle w:val="Ttulo2Car"/>
                <w:rFonts w:ascii="Cambria" w:hAnsi="Cambria"/>
                <w:color w:val="FFFFFF" w:themeColor="background1"/>
                <w:sz w:val="20"/>
                <w:szCs w:val="20"/>
                <w:lang w:bidi="es-ES"/>
              </w:rPr>
            </w:pPr>
            <w:r w:rsidRPr="00AD724B">
              <w:rPr>
                <w:rStyle w:val="Ttulo2Car"/>
                <w:rFonts w:ascii="Cambria" w:hAnsi="Cambria"/>
                <w:color w:val="FFFFFF" w:themeColor="background1"/>
                <w:sz w:val="20"/>
                <w:szCs w:val="20"/>
                <w:lang w:bidi="es-ES"/>
              </w:rPr>
              <w:t>Publicada</w:t>
            </w:r>
          </w:p>
        </w:tc>
        <w:tc>
          <w:tcPr>
            <w:tcW w:w="2822" w:type="dxa"/>
            <w:tcBorders>
              <w:bottom w:val="single" w:sz="4" w:space="0" w:color="00642D"/>
            </w:tcBorders>
            <w:shd w:val="clear" w:color="auto" w:fill="00642D"/>
          </w:tcPr>
          <w:p w:rsidR="00A96A81" w:rsidRPr="00AD724B" w:rsidRDefault="00A96A81" w:rsidP="009609E9">
            <w:pPr>
              <w:pStyle w:val="Cuerpodelboletn"/>
              <w:spacing w:before="120" w:after="120" w:line="312" w:lineRule="auto"/>
              <w:jc w:val="center"/>
              <w:rPr>
                <w:rStyle w:val="Ttulo2Car"/>
                <w:rFonts w:ascii="Cambria" w:hAnsi="Cambria"/>
                <w:color w:val="FFFFFF" w:themeColor="background1"/>
                <w:sz w:val="20"/>
                <w:szCs w:val="20"/>
                <w:lang w:bidi="es-ES"/>
              </w:rPr>
            </w:pPr>
            <w:r w:rsidRPr="00AD724B">
              <w:rPr>
                <w:rStyle w:val="Ttulo2Car"/>
                <w:rFonts w:ascii="Cambria" w:hAnsi="Cambria"/>
                <w:color w:val="FFFFFF" w:themeColor="background1"/>
                <w:sz w:val="20"/>
                <w:szCs w:val="20"/>
                <w:lang w:bidi="es-ES"/>
              </w:rPr>
              <w:t>Observaciones</w:t>
            </w:r>
          </w:p>
        </w:tc>
        <w:tc>
          <w:tcPr>
            <w:tcW w:w="2822" w:type="dxa"/>
            <w:tcBorders>
              <w:bottom w:val="single" w:sz="4" w:space="0" w:color="00642D"/>
            </w:tcBorders>
            <w:shd w:val="clear" w:color="auto" w:fill="00642D"/>
          </w:tcPr>
          <w:p w:rsidR="00A96A81" w:rsidRPr="00AD724B" w:rsidRDefault="00A96A81" w:rsidP="009609E9">
            <w:pPr>
              <w:pStyle w:val="Cuerpodelboletn"/>
              <w:spacing w:before="120" w:after="120" w:line="312" w:lineRule="auto"/>
              <w:jc w:val="center"/>
              <w:rPr>
                <w:rStyle w:val="Ttulo2Car"/>
                <w:rFonts w:ascii="Cambria" w:hAnsi="Cambria"/>
                <w:color w:val="FFFFFF" w:themeColor="background1"/>
                <w:sz w:val="20"/>
                <w:szCs w:val="20"/>
                <w:lang w:bidi="es-ES"/>
              </w:rPr>
            </w:pPr>
            <w:r w:rsidRPr="00AD724B">
              <w:rPr>
                <w:rStyle w:val="Ttulo2Car"/>
                <w:rFonts w:ascii="Cambria" w:hAnsi="Cambria"/>
                <w:color w:val="FFFFFF" w:themeColor="background1"/>
                <w:sz w:val="20"/>
                <w:szCs w:val="20"/>
                <w:lang w:bidi="es-ES"/>
              </w:rPr>
              <w:t>OBSERVACIONES SEPI</w:t>
            </w:r>
          </w:p>
        </w:tc>
      </w:tr>
      <w:tr w:rsidR="00A96A81" w:rsidRPr="00AD724B" w:rsidTr="000624EB">
        <w:trPr>
          <w:trHeight w:val="549"/>
        </w:trPr>
        <w:tc>
          <w:tcPr>
            <w:tcW w:w="1372" w:type="dxa"/>
            <w:vMerge w:val="restart"/>
            <w:tcBorders>
              <w:right w:val="single" w:sz="4" w:space="0" w:color="00642D"/>
            </w:tcBorders>
            <w:shd w:val="clear" w:color="auto" w:fill="00642D"/>
            <w:textDirection w:val="btLr"/>
          </w:tcPr>
          <w:p w:rsidR="00A96A81" w:rsidRPr="00AD724B" w:rsidRDefault="00A96A81" w:rsidP="00C33A23">
            <w:pPr>
              <w:pStyle w:val="Cuerpodelboletn"/>
              <w:spacing w:before="120" w:after="120" w:line="312" w:lineRule="auto"/>
              <w:ind w:left="113" w:right="113"/>
              <w:jc w:val="center"/>
              <w:rPr>
                <w:rStyle w:val="Ttulo2Car"/>
                <w:rFonts w:ascii="Cambria" w:hAnsi="Cambria"/>
                <w:color w:val="FFFFFF" w:themeColor="background1"/>
                <w:sz w:val="20"/>
                <w:szCs w:val="20"/>
                <w:lang w:bidi="es-ES"/>
              </w:rPr>
            </w:pPr>
            <w:r w:rsidRPr="00AD724B">
              <w:rPr>
                <w:rStyle w:val="Ttulo2Car"/>
                <w:rFonts w:ascii="Cambria" w:hAnsi="Cambria"/>
                <w:color w:val="FFFFFF" w:themeColor="background1"/>
                <w:sz w:val="20"/>
                <w:szCs w:val="20"/>
                <w:lang w:bidi="es-ES"/>
              </w:rPr>
              <w:t>Contratos</w:t>
            </w: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C33A23">
            <w:pPr>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Contratos adjudicados</w:t>
            </w: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x</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D15FC5">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Proporciona un enlace que posiciona en su perfil de contratante de la Plataforma de Contratación del Sector Público. Se informa sobre más de 70 expedientes</w:t>
            </w:r>
          </w:p>
        </w:tc>
        <w:tc>
          <w:tcPr>
            <w:tcW w:w="2822" w:type="dxa"/>
            <w:tcBorders>
              <w:top w:val="single" w:sz="4" w:space="0" w:color="00642D"/>
              <w:left w:val="single" w:sz="4" w:space="0" w:color="00642D"/>
              <w:bottom w:val="single" w:sz="4" w:space="0" w:color="00642D"/>
              <w:right w:val="single" w:sz="4" w:space="0" w:color="00642D"/>
            </w:tcBorders>
          </w:tcPr>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En este punto, SEPI cumple las instrucciones recibidas del Ministerio de Hacienda</w:t>
            </w:r>
            <w:r>
              <w:rPr>
                <w:rStyle w:val="Ttulo2Car"/>
                <w:rFonts w:ascii="Cambria" w:hAnsi="Cambria"/>
                <w:i/>
                <w:color w:val="000000" w:themeColor="text1"/>
                <w:sz w:val="20"/>
                <w:szCs w:val="20"/>
                <w:lang w:bidi="es-ES"/>
              </w:rPr>
              <w:t>, aplicables a todos los organismos dependientes del Ministerio</w:t>
            </w:r>
            <w:r w:rsidRPr="000624EB">
              <w:rPr>
                <w:rStyle w:val="Ttulo2Car"/>
                <w:rFonts w:ascii="Cambria" w:hAnsi="Cambria"/>
                <w:i/>
                <w:color w:val="000000" w:themeColor="text1"/>
                <w:sz w:val="20"/>
                <w:szCs w:val="20"/>
                <w:lang w:bidi="es-ES"/>
              </w:rPr>
              <w:t xml:space="preserve">. </w:t>
            </w:r>
          </w:p>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La web de SEPI incluye un enlace que remite a la información existente sobre este punto en el Portal de Transparencia de la AGE.</w:t>
            </w:r>
          </w:p>
          <w:p w:rsidR="00A96A81" w:rsidRPr="00AD724B" w:rsidRDefault="000624EB" w:rsidP="000624EB">
            <w:pPr>
              <w:pStyle w:val="Cuerpodelboletn"/>
              <w:spacing w:before="120" w:after="120" w:line="312" w:lineRule="auto"/>
              <w:rPr>
                <w:rStyle w:val="Ttulo2Car"/>
                <w:rFonts w:ascii="Cambria" w:hAnsi="Cambria"/>
                <w:b w:val="0"/>
                <w:color w:val="auto"/>
                <w:sz w:val="20"/>
                <w:szCs w:val="20"/>
                <w:lang w:bidi="es-ES"/>
              </w:rPr>
            </w:pPr>
            <w:r w:rsidRPr="000624EB">
              <w:rPr>
                <w:rFonts w:asciiTheme="majorHAnsi" w:hAnsiTheme="majorHAnsi" w:cs="Times New Roman"/>
                <w:b/>
                <w:i/>
                <w:color w:val="000000" w:themeColor="text1"/>
                <w:sz w:val="20"/>
                <w:szCs w:val="20"/>
              </w:rPr>
              <w:t xml:space="preserve">VER ANEXO 1: </w:t>
            </w:r>
            <w:r w:rsidRPr="000624EB">
              <w:rPr>
                <w:rFonts w:asciiTheme="majorHAnsi" w:hAnsiTheme="majorHAnsi" w:cs="Times New Roman"/>
                <w:b/>
                <w:bCs/>
                <w:i/>
                <w:color w:val="000000" w:themeColor="text1"/>
                <w:sz w:val="20"/>
                <w:szCs w:val="20"/>
              </w:rPr>
              <w:t>NOTA ACLARATORIA SOBRE LAS FUNCIONES DE LAS UNIDADES DE TRAMITACIÓN DE TRANSPARENCIA EN EL MINISTERIO DE HACIENDA Y ADMINISTRACIONES PÚBLICAS. 11.10.14</w:t>
            </w:r>
          </w:p>
        </w:tc>
      </w:tr>
      <w:tr w:rsidR="00A96A81" w:rsidRPr="00AD724B" w:rsidTr="00AD724B">
        <w:trPr>
          <w:trHeight w:val="122"/>
        </w:trPr>
        <w:tc>
          <w:tcPr>
            <w:tcW w:w="1372" w:type="dxa"/>
            <w:vMerge/>
            <w:tcBorders>
              <w:right w:val="single" w:sz="4" w:space="0" w:color="00642D"/>
            </w:tcBorders>
            <w:shd w:val="clear" w:color="auto" w:fill="00642D"/>
          </w:tcPr>
          <w:p w:rsidR="00A96A81" w:rsidRPr="00AD724B" w:rsidRDefault="00A96A81" w:rsidP="009609E9">
            <w:pPr>
              <w:pStyle w:val="Cuerpodelboletn"/>
              <w:spacing w:before="120" w:after="120" w:line="312" w:lineRule="auto"/>
              <w:rPr>
                <w:rStyle w:val="Ttulo2Car"/>
                <w:rFonts w:ascii="Cambria" w:hAnsi="Cambria"/>
                <w:color w:val="FFFFFF" w:themeColor="background1"/>
                <w:sz w:val="20"/>
                <w:szCs w:val="20"/>
                <w:lang w:bidi="es-ES"/>
              </w:rPr>
            </w:pP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C33A23">
            <w:pPr>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 xml:space="preserve">Modificaciones  de contratos </w:t>
            </w: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b w:val="0"/>
                <w:color w:val="auto"/>
                <w:sz w:val="20"/>
                <w:szCs w:val="20"/>
                <w:lang w:bidi="es-ES"/>
              </w:rPr>
            </w:pP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D15FC5">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 xml:space="preserve">No se ha localizado información. La PCSP no ofrece este criterio de búsqueda </w:t>
            </w:r>
          </w:p>
        </w:tc>
        <w:tc>
          <w:tcPr>
            <w:tcW w:w="2822" w:type="dxa"/>
            <w:tcBorders>
              <w:top w:val="single" w:sz="4" w:space="0" w:color="00642D"/>
              <w:left w:val="single" w:sz="4" w:space="0" w:color="00642D"/>
              <w:bottom w:val="single" w:sz="4" w:space="0" w:color="00642D"/>
              <w:right w:val="single" w:sz="4" w:space="0" w:color="00642D"/>
            </w:tcBorders>
          </w:tcPr>
          <w:p w:rsidR="00A96A81" w:rsidRPr="00703171" w:rsidRDefault="00A96A81" w:rsidP="00A96A81">
            <w:pPr>
              <w:pStyle w:val="Cuerpodelboletn"/>
              <w:spacing w:before="120" w:after="120" w:line="312" w:lineRule="auto"/>
              <w:rPr>
                <w:rStyle w:val="Ttulo2Car"/>
                <w:rFonts w:ascii="Cambria" w:hAnsi="Cambria"/>
                <w:i/>
                <w:color w:val="auto"/>
                <w:sz w:val="20"/>
                <w:szCs w:val="20"/>
                <w:lang w:bidi="es-ES"/>
              </w:rPr>
            </w:pPr>
            <w:r w:rsidRPr="00703171">
              <w:rPr>
                <w:rStyle w:val="Ttulo2Car"/>
                <w:rFonts w:ascii="Cambria" w:hAnsi="Cambria"/>
                <w:i/>
                <w:color w:val="auto"/>
                <w:sz w:val="20"/>
                <w:szCs w:val="20"/>
                <w:lang w:bidi="es-ES"/>
              </w:rPr>
              <w:t>No se han producido modificaciones en los contratos suscritos por SEPI.</w:t>
            </w:r>
          </w:p>
        </w:tc>
      </w:tr>
      <w:tr w:rsidR="00A96A81" w:rsidRPr="00AD724B" w:rsidTr="00AD724B">
        <w:trPr>
          <w:trHeight w:val="122"/>
        </w:trPr>
        <w:tc>
          <w:tcPr>
            <w:tcW w:w="1372" w:type="dxa"/>
            <w:vMerge/>
            <w:tcBorders>
              <w:right w:val="single" w:sz="4" w:space="0" w:color="00642D"/>
            </w:tcBorders>
            <w:shd w:val="clear" w:color="auto" w:fill="00642D"/>
          </w:tcPr>
          <w:p w:rsidR="00A96A81" w:rsidRPr="00AD724B" w:rsidRDefault="00A96A81" w:rsidP="009609E9">
            <w:pPr>
              <w:pStyle w:val="Cuerpodelboletn"/>
              <w:spacing w:before="120" w:after="120" w:line="312" w:lineRule="auto"/>
              <w:rPr>
                <w:rStyle w:val="Ttulo2Car"/>
                <w:rFonts w:ascii="Cambria" w:hAnsi="Cambria"/>
                <w:color w:val="FFFFFF" w:themeColor="background1"/>
                <w:sz w:val="20"/>
                <w:szCs w:val="20"/>
                <w:lang w:bidi="es-ES"/>
              </w:rPr>
            </w:pP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 xml:space="preserve">Desistimientos y Renuncias </w:t>
            </w: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x</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D15FC5">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 xml:space="preserve">No aplicable. No hay desistimientos en la PCSP. </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D15FC5">
            <w:pPr>
              <w:pStyle w:val="Cuerpodelboletn"/>
              <w:spacing w:before="120" w:after="120" w:line="312" w:lineRule="auto"/>
              <w:rPr>
                <w:rStyle w:val="Ttulo2Car"/>
                <w:rFonts w:ascii="Cambria" w:hAnsi="Cambria"/>
                <w:b w:val="0"/>
                <w:color w:val="auto"/>
                <w:sz w:val="20"/>
                <w:szCs w:val="20"/>
                <w:lang w:bidi="es-ES"/>
              </w:rPr>
            </w:pPr>
          </w:p>
        </w:tc>
      </w:tr>
      <w:tr w:rsidR="00A96A81" w:rsidRPr="00AD724B" w:rsidTr="00AD724B">
        <w:trPr>
          <w:trHeight w:val="122"/>
        </w:trPr>
        <w:tc>
          <w:tcPr>
            <w:tcW w:w="1372" w:type="dxa"/>
            <w:vMerge/>
            <w:tcBorders>
              <w:right w:val="single" w:sz="4" w:space="0" w:color="00642D"/>
            </w:tcBorders>
            <w:shd w:val="clear" w:color="auto" w:fill="00642D"/>
          </w:tcPr>
          <w:p w:rsidR="00A96A81" w:rsidRPr="00AD724B" w:rsidRDefault="00A96A81" w:rsidP="009609E9">
            <w:pPr>
              <w:pStyle w:val="Cuerpodelboletn"/>
              <w:spacing w:before="120" w:after="120" w:line="312" w:lineRule="auto"/>
              <w:rPr>
                <w:rStyle w:val="Ttulo2Car"/>
                <w:rFonts w:ascii="Cambria" w:hAnsi="Cambria"/>
                <w:color w:val="FFFFFF" w:themeColor="background1"/>
                <w:sz w:val="20"/>
                <w:szCs w:val="20"/>
                <w:lang w:bidi="es-ES"/>
              </w:rPr>
            </w:pP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Datos estadísticos sobre contratos</w:t>
            </w: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703171" w:rsidP="009609E9">
            <w:pPr>
              <w:pStyle w:val="Cuerpodelboletn"/>
              <w:spacing w:before="120" w:after="120" w:line="312" w:lineRule="auto"/>
              <w:rPr>
                <w:rStyle w:val="Ttulo2Car"/>
                <w:rFonts w:ascii="Cambria" w:hAnsi="Cambria"/>
                <w:sz w:val="20"/>
                <w:szCs w:val="20"/>
                <w:lang w:bidi="es-ES"/>
              </w:rPr>
            </w:pPr>
            <w:r w:rsidRPr="00703171">
              <w:rPr>
                <w:rStyle w:val="Ttulo2Car"/>
                <w:rFonts w:ascii="Cambria" w:hAnsi="Cambria"/>
                <w:color w:val="FF0000"/>
                <w:sz w:val="20"/>
                <w:szCs w:val="20"/>
                <w:lang w:bidi="es-ES"/>
              </w:rPr>
              <w:t>x</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No se ha localizado información</w:t>
            </w:r>
          </w:p>
        </w:tc>
        <w:tc>
          <w:tcPr>
            <w:tcW w:w="2822" w:type="dxa"/>
            <w:tcBorders>
              <w:top w:val="single" w:sz="4" w:space="0" w:color="00642D"/>
              <w:left w:val="single" w:sz="4" w:space="0" w:color="00642D"/>
              <w:bottom w:val="single" w:sz="4" w:space="0" w:color="00642D"/>
              <w:right w:val="single" w:sz="4" w:space="0" w:color="00642D"/>
            </w:tcBorders>
          </w:tcPr>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En este punto, SEPI cumple las instrucciones recibidas del Ministerio de Hacienda</w:t>
            </w:r>
            <w:r>
              <w:rPr>
                <w:rStyle w:val="Ttulo2Car"/>
                <w:rFonts w:ascii="Cambria" w:hAnsi="Cambria"/>
                <w:i/>
                <w:color w:val="000000" w:themeColor="text1"/>
                <w:sz w:val="20"/>
                <w:szCs w:val="20"/>
                <w:lang w:bidi="es-ES"/>
              </w:rPr>
              <w:t>, aplicables a todos los organismos dependientes del Ministerio</w:t>
            </w:r>
            <w:r w:rsidRPr="000624EB">
              <w:rPr>
                <w:rStyle w:val="Ttulo2Car"/>
                <w:rFonts w:ascii="Cambria" w:hAnsi="Cambria"/>
                <w:i/>
                <w:color w:val="000000" w:themeColor="text1"/>
                <w:sz w:val="20"/>
                <w:szCs w:val="20"/>
                <w:lang w:bidi="es-ES"/>
              </w:rPr>
              <w:t xml:space="preserve">. </w:t>
            </w:r>
          </w:p>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La web de SEPI incluye un enlace que remite a la información existente sobre este punto en el Portal de Transparencia de la AGE.</w:t>
            </w:r>
          </w:p>
          <w:p w:rsidR="00A96A81" w:rsidRPr="00AD724B" w:rsidRDefault="000624EB" w:rsidP="000624EB">
            <w:pPr>
              <w:pStyle w:val="Cuerpodelboletn"/>
              <w:spacing w:before="120" w:after="120" w:line="312" w:lineRule="auto"/>
              <w:rPr>
                <w:rStyle w:val="Ttulo2Car"/>
                <w:rFonts w:ascii="Cambria" w:hAnsi="Cambria"/>
                <w:b w:val="0"/>
                <w:color w:val="auto"/>
                <w:sz w:val="20"/>
                <w:szCs w:val="20"/>
                <w:lang w:bidi="es-ES"/>
              </w:rPr>
            </w:pPr>
            <w:r w:rsidRPr="000624EB">
              <w:rPr>
                <w:rFonts w:asciiTheme="majorHAnsi" w:hAnsiTheme="majorHAnsi" w:cs="Times New Roman"/>
                <w:b/>
                <w:i/>
                <w:color w:val="000000" w:themeColor="text1"/>
                <w:sz w:val="20"/>
                <w:szCs w:val="20"/>
              </w:rPr>
              <w:lastRenderedPageBreak/>
              <w:t xml:space="preserve">VER ANEXO 1: </w:t>
            </w:r>
            <w:r w:rsidRPr="000624EB">
              <w:rPr>
                <w:rFonts w:asciiTheme="majorHAnsi" w:hAnsiTheme="majorHAnsi" w:cs="Times New Roman"/>
                <w:b/>
                <w:bCs/>
                <w:i/>
                <w:color w:val="000000" w:themeColor="text1"/>
                <w:sz w:val="20"/>
                <w:szCs w:val="20"/>
              </w:rPr>
              <w:t>NOTA ACLARATORIA SOBRE LAS FUNCIONES DE LAS UNIDADES DE TRAMITACIÓN DE TRANSPARENCIA EN EL MINISTERIO DE HACIENDA Y ADMINISTRACIONES PÚBLICAS. 11.10.14</w:t>
            </w:r>
          </w:p>
        </w:tc>
      </w:tr>
      <w:tr w:rsidR="00A96A81" w:rsidRPr="00AD724B" w:rsidTr="00AD724B">
        <w:trPr>
          <w:trHeight w:val="122"/>
        </w:trPr>
        <w:tc>
          <w:tcPr>
            <w:tcW w:w="1372" w:type="dxa"/>
            <w:vMerge/>
            <w:tcBorders>
              <w:right w:val="single" w:sz="4" w:space="0" w:color="00642D"/>
            </w:tcBorders>
            <w:shd w:val="clear" w:color="auto" w:fill="00642D"/>
          </w:tcPr>
          <w:p w:rsidR="00A96A81" w:rsidRPr="00AD724B" w:rsidRDefault="00A96A81" w:rsidP="009609E9">
            <w:pPr>
              <w:pStyle w:val="Cuerpodelboletn"/>
              <w:spacing w:before="120" w:after="120" w:line="312" w:lineRule="auto"/>
              <w:rPr>
                <w:rStyle w:val="Ttulo2Car"/>
                <w:rFonts w:ascii="Cambria" w:hAnsi="Cambria"/>
                <w:color w:val="FFFFFF" w:themeColor="background1"/>
                <w:sz w:val="20"/>
                <w:szCs w:val="20"/>
                <w:lang w:bidi="es-ES"/>
              </w:rPr>
            </w:pP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Contratos Menores</w:t>
            </w: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b w:val="0"/>
                <w:sz w:val="20"/>
                <w:szCs w:val="20"/>
                <w:lang w:bidi="es-ES"/>
              </w:rPr>
            </w:pPr>
            <w:r w:rsidRPr="00AD724B">
              <w:rPr>
                <w:rStyle w:val="Ttulo2Car"/>
                <w:rFonts w:ascii="Cambria" w:hAnsi="Cambria"/>
                <w:b w:val="0"/>
                <w:color w:val="auto"/>
                <w:sz w:val="20"/>
                <w:szCs w:val="20"/>
                <w:lang w:bidi="es-ES"/>
              </w:rPr>
              <w:t>x</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CE4C4C">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En su perfil del contratante en la PCSP. Listados trimestrales hasta 12/2020.</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CE4C4C">
            <w:pPr>
              <w:pStyle w:val="Cuerpodelboletn"/>
              <w:spacing w:before="120" w:after="120" w:line="312" w:lineRule="auto"/>
              <w:rPr>
                <w:rStyle w:val="Ttulo2Car"/>
                <w:rFonts w:ascii="Cambria" w:hAnsi="Cambria"/>
                <w:b w:val="0"/>
                <w:color w:val="auto"/>
                <w:sz w:val="20"/>
                <w:szCs w:val="20"/>
                <w:lang w:bidi="es-ES"/>
              </w:rPr>
            </w:pPr>
          </w:p>
        </w:tc>
      </w:tr>
      <w:tr w:rsidR="00A96A81" w:rsidRPr="00AD724B" w:rsidTr="00AD724B">
        <w:trPr>
          <w:trHeight w:val="1192"/>
        </w:trPr>
        <w:tc>
          <w:tcPr>
            <w:tcW w:w="1372" w:type="dxa"/>
            <w:tcBorders>
              <w:right w:val="single" w:sz="4" w:space="0" w:color="00642D"/>
            </w:tcBorders>
            <w:shd w:val="clear" w:color="auto" w:fill="00642D"/>
            <w:textDirection w:val="btLr"/>
            <w:vAlign w:val="center"/>
          </w:tcPr>
          <w:p w:rsidR="00A96A81" w:rsidRPr="00AD724B" w:rsidRDefault="00A96A81" w:rsidP="009609E9">
            <w:pPr>
              <w:pStyle w:val="Cuerpodelboletn"/>
              <w:spacing w:before="120" w:after="120" w:line="312" w:lineRule="auto"/>
              <w:ind w:left="113" w:right="113"/>
              <w:jc w:val="center"/>
              <w:rPr>
                <w:rStyle w:val="Ttulo2Car"/>
                <w:rFonts w:ascii="Cambria" w:hAnsi="Cambria"/>
                <w:color w:val="FFFFFF" w:themeColor="background1"/>
                <w:sz w:val="20"/>
                <w:szCs w:val="20"/>
                <w:lang w:bidi="es-ES"/>
              </w:rPr>
            </w:pPr>
            <w:r w:rsidRPr="00AD724B">
              <w:rPr>
                <w:rStyle w:val="Ttulo2Car"/>
                <w:rFonts w:ascii="Cambria" w:hAnsi="Cambria"/>
                <w:color w:val="FFFFFF" w:themeColor="background1"/>
                <w:sz w:val="20"/>
                <w:szCs w:val="20"/>
                <w:lang w:bidi="es-ES"/>
              </w:rPr>
              <w:t>Convenios</w:t>
            </w: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jc w:val="left"/>
              <w:rPr>
                <w:rStyle w:val="Ttulo2Car"/>
                <w:rFonts w:ascii="Cambria" w:hAnsi="Cambria"/>
                <w:sz w:val="20"/>
                <w:szCs w:val="20"/>
                <w:lang w:bidi="es-ES"/>
              </w:rPr>
            </w:pPr>
            <w:r w:rsidRPr="00AD724B">
              <w:rPr>
                <w:rStyle w:val="Ttulo2Car"/>
                <w:rFonts w:ascii="Cambria" w:hAnsi="Cambria"/>
                <w:b w:val="0"/>
                <w:color w:val="auto"/>
                <w:sz w:val="20"/>
                <w:szCs w:val="20"/>
                <w:lang w:bidi="es-ES"/>
              </w:rPr>
              <w:t>Relación de los convenios suscritos</w:t>
            </w: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703171" w:rsidP="009609E9">
            <w:pPr>
              <w:pStyle w:val="Cuerpodelboletn"/>
              <w:spacing w:before="120" w:after="120" w:line="312" w:lineRule="auto"/>
              <w:rPr>
                <w:rStyle w:val="Ttulo2Car"/>
                <w:rFonts w:ascii="Cambria" w:hAnsi="Cambria"/>
                <w:sz w:val="20"/>
                <w:szCs w:val="20"/>
                <w:lang w:bidi="es-ES"/>
              </w:rPr>
            </w:pPr>
            <w:r w:rsidRPr="00703171">
              <w:rPr>
                <w:rStyle w:val="Ttulo2Car"/>
                <w:rFonts w:ascii="Cambria" w:hAnsi="Cambria"/>
                <w:color w:val="FF0000"/>
                <w:sz w:val="20"/>
                <w:szCs w:val="20"/>
                <w:lang w:bidi="es-ES"/>
              </w:rPr>
              <w:t>x</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D15FC5">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 xml:space="preserve">No se ha localizado información. Remite al Portal de Transparencia AGE a los convenios del Ministerio de Hacienda. Esta remisión no se ha tenido en cuenta ya que la SEPI     debería publicar esta información en su web. </w:t>
            </w:r>
          </w:p>
        </w:tc>
        <w:tc>
          <w:tcPr>
            <w:tcW w:w="2822" w:type="dxa"/>
            <w:tcBorders>
              <w:top w:val="single" w:sz="4" w:space="0" w:color="00642D"/>
              <w:left w:val="single" w:sz="4" w:space="0" w:color="00642D"/>
              <w:bottom w:val="single" w:sz="4" w:space="0" w:color="00642D"/>
              <w:right w:val="single" w:sz="4" w:space="0" w:color="00642D"/>
            </w:tcBorders>
          </w:tcPr>
          <w:p w:rsidR="00FF42B7" w:rsidRPr="000624EB" w:rsidRDefault="00FF42B7" w:rsidP="00FF42B7">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En este punto, SEPI cumple las instrucciones recibidas del Ministerio de Hacienda</w:t>
            </w:r>
            <w:r w:rsidR="000624EB">
              <w:rPr>
                <w:rStyle w:val="Ttulo2Car"/>
                <w:rFonts w:ascii="Cambria" w:hAnsi="Cambria"/>
                <w:i/>
                <w:color w:val="000000" w:themeColor="text1"/>
                <w:sz w:val="20"/>
                <w:szCs w:val="20"/>
                <w:lang w:bidi="es-ES"/>
              </w:rPr>
              <w:t>, aplicables a todos los organismos dependientes del Ministerio</w:t>
            </w:r>
            <w:r w:rsidRPr="000624EB">
              <w:rPr>
                <w:rStyle w:val="Ttulo2Car"/>
                <w:rFonts w:ascii="Cambria" w:hAnsi="Cambria"/>
                <w:i/>
                <w:color w:val="000000" w:themeColor="text1"/>
                <w:sz w:val="20"/>
                <w:szCs w:val="20"/>
                <w:lang w:bidi="es-ES"/>
              </w:rPr>
              <w:t xml:space="preserve">. </w:t>
            </w:r>
          </w:p>
          <w:p w:rsidR="00FF42B7" w:rsidRPr="000624EB" w:rsidRDefault="00FF42B7" w:rsidP="00FF42B7">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La web de SEPI incluye un enlace que remite a la información existente sobre este punto en el Portal de Transparencia de la AGE.</w:t>
            </w:r>
          </w:p>
          <w:p w:rsidR="00A96A81" w:rsidRPr="00AD724B" w:rsidRDefault="00FF42B7" w:rsidP="00FF42B7">
            <w:pPr>
              <w:pStyle w:val="Cuerpodelboletn"/>
              <w:spacing w:before="120" w:after="120" w:line="312" w:lineRule="auto"/>
              <w:rPr>
                <w:rStyle w:val="Ttulo2Car"/>
                <w:rFonts w:ascii="Cambria" w:hAnsi="Cambria"/>
                <w:b w:val="0"/>
                <w:color w:val="auto"/>
                <w:sz w:val="20"/>
                <w:szCs w:val="20"/>
                <w:lang w:bidi="es-ES"/>
              </w:rPr>
            </w:pPr>
            <w:r w:rsidRPr="000624EB">
              <w:rPr>
                <w:rFonts w:asciiTheme="majorHAnsi" w:hAnsiTheme="majorHAnsi" w:cs="Times New Roman"/>
                <w:b/>
                <w:i/>
                <w:color w:val="000000" w:themeColor="text1"/>
                <w:sz w:val="20"/>
                <w:szCs w:val="20"/>
              </w:rPr>
              <w:t xml:space="preserve">VER ANEXO 1: </w:t>
            </w:r>
            <w:r w:rsidRPr="000624EB">
              <w:rPr>
                <w:rFonts w:asciiTheme="majorHAnsi" w:hAnsiTheme="majorHAnsi" w:cs="Times New Roman"/>
                <w:b/>
                <w:bCs/>
                <w:i/>
                <w:color w:val="000000" w:themeColor="text1"/>
                <w:sz w:val="20"/>
                <w:szCs w:val="20"/>
              </w:rPr>
              <w:t>NOTA ACLARATORIA SOBRE LAS FUNCIONES DE LAS UNIDADES DE TRAMITACIÓN DE TRANSPARENCIA EN EL MINISTERIO DE HACIENDA Y ADMINISTRACIONES PÚBLICAS. 11.10.14</w:t>
            </w:r>
          </w:p>
        </w:tc>
      </w:tr>
      <w:tr w:rsidR="00A96A81" w:rsidRPr="00AD724B" w:rsidTr="00AD724B">
        <w:trPr>
          <w:trHeight w:val="3216"/>
        </w:trPr>
        <w:tc>
          <w:tcPr>
            <w:tcW w:w="1372" w:type="dxa"/>
            <w:vMerge w:val="restart"/>
            <w:tcBorders>
              <w:right w:val="single" w:sz="4" w:space="0" w:color="00642D"/>
            </w:tcBorders>
            <w:shd w:val="clear" w:color="auto" w:fill="00642D"/>
            <w:textDirection w:val="btLr"/>
          </w:tcPr>
          <w:p w:rsidR="00A96A81" w:rsidRPr="00AD724B" w:rsidRDefault="00A96A81" w:rsidP="00FF7313">
            <w:pPr>
              <w:pStyle w:val="Cuerpodelboletn"/>
              <w:spacing w:before="120" w:after="120" w:line="312" w:lineRule="auto"/>
              <w:ind w:left="113" w:right="113"/>
              <w:jc w:val="center"/>
              <w:rPr>
                <w:rStyle w:val="Ttulo2Car"/>
                <w:rFonts w:ascii="Cambria" w:hAnsi="Cambria"/>
                <w:color w:val="FFFFFF" w:themeColor="background1"/>
                <w:sz w:val="20"/>
                <w:szCs w:val="20"/>
                <w:lang w:bidi="es-ES"/>
              </w:rPr>
            </w:pPr>
            <w:r w:rsidRPr="00AD724B">
              <w:rPr>
                <w:rStyle w:val="Ttulo2Car"/>
                <w:rFonts w:ascii="Cambria" w:hAnsi="Cambria"/>
                <w:color w:val="FFFFFF" w:themeColor="background1"/>
                <w:sz w:val="20"/>
                <w:szCs w:val="20"/>
                <w:lang w:bidi="es-ES"/>
              </w:rPr>
              <w:t>Encomiendas de gestión y enccargos</w:t>
            </w: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4F4938">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Encomiendas de gestión y encargos a medios propios</w:t>
            </w: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703171" w:rsidP="009609E9">
            <w:pPr>
              <w:pStyle w:val="Cuerpodelboletn"/>
              <w:spacing w:before="120" w:after="120" w:line="312" w:lineRule="auto"/>
              <w:rPr>
                <w:rStyle w:val="Ttulo2Car"/>
                <w:rFonts w:ascii="Cambria" w:hAnsi="Cambria"/>
                <w:b w:val="0"/>
                <w:sz w:val="20"/>
                <w:szCs w:val="20"/>
                <w:lang w:bidi="es-ES"/>
              </w:rPr>
            </w:pPr>
            <w:r w:rsidRPr="00703171">
              <w:rPr>
                <w:rStyle w:val="Ttulo2Car"/>
                <w:rFonts w:ascii="Cambria" w:hAnsi="Cambria"/>
                <w:b w:val="0"/>
                <w:color w:val="FF0000"/>
                <w:sz w:val="20"/>
                <w:szCs w:val="20"/>
                <w:lang w:bidi="es-ES"/>
              </w:rPr>
              <w:t>x</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3C6139">
            <w:pPr>
              <w:pStyle w:val="Cuerpodelboletn"/>
              <w:spacing w:before="120" w:after="120" w:line="312" w:lineRule="auto"/>
              <w:rPr>
                <w:rStyle w:val="Ttulo2Car"/>
                <w:rFonts w:ascii="Cambria" w:hAnsi="Cambria"/>
                <w:b w:val="0"/>
                <w:sz w:val="20"/>
                <w:szCs w:val="20"/>
                <w:lang w:bidi="es-ES"/>
              </w:rPr>
            </w:pPr>
            <w:r w:rsidRPr="00AD724B">
              <w:rPr>
                <w:rStyle w:val="Ttulo2Car"/>
                <w:rFonts w:ascii="Cambria" w:hAnsi="Cambria"/>
                <w:b w:val="0"/>
                <w:color w:val="auto"/>
                <w:sz w:val="20"/>
                <w:szCs w:val="20"/>
                <w:lang w:bidi="es-ES"/>
              </w:rPr>
              <w:t xml:space="preserve">Remite al Portal de Transparencia AGE a los convenios del Ministerio de Hacienda. Esta remisión no se ha tenido en cuenta ya que la SEPI debería publicar esta información en su web. (Por otro lado, </w:t>
            </w:r>
            <w:r w:rsidRPr="00AD724B">
              <w:rPr>
                <w:rStyle w:val="Ttulo2Car"/>
                <w:rFonts w:ascii="Cambria" w:hAnsi="Cambria" w:cs="Arial"/>
                <w:b w:val="0"/>
                <w:color w:val="auto"/>
                <w:sz w:val="20"/>
                <w:szCs w:val="20"/>
                <w:lang w:bidi="es-ES"/>
              </w:rPr>
              <w:t>en su perfil del contratante no existen encargos a medios propios)</w:t>
            </w:r>
          </w:p>
        </w:tc>
        <w:tc>
          <w:tcPr>
            <w:tcW w:w="2822" w:type="dxa"/>
            <w:tcBorders>
              <w:top w:val="single" w:sz="4" w:space="0" w:color="00642D"/>
              <w:left w:val="single" w:sz="4" w:space="0" w:color="00642D"/>
              <w:bottom w:val="single" w:sz="4" w:space="0" w:color="00642D"/>
              <w:right w:val="single" w:sz="4" w:space="0" w:color="00642D"/>
            </w:tcBorders>
          </w:tcPr>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En este punto, SEPI cumple las instrucciones recibidas del Ministerio de Hacienda</w:t>
            </w:r>
            <w:r>
              <w:rPr>
                <w:rStyle w:val="Ttulo2Car"/>
                <w:rFonts w:ascii="Cambria" w:hAnsi="Cambria"/>
                <w:i/>
                <w:color w:val="000000" w:themeColor="text1"/>
                <w:sz w:val="20"/>
                <w:szCs w:val="20"/>
                <w:lang w:bidi="es-ES"/>
              </w:rPr>
              <w:t>, aplicables a todos los organismos dependientes del Ministerio</w:t>
            </w:r>
            <w:r w:rsidRPr="000624EB">
              <w:rPr>
                <w:rStyle w:val="Ttulo2Car"/>
                <w:rFonts w:ascii="Cambria" w:hAnsi="Cambria"/>
                <w:i/>
                <w:color w:val="000000" w:themeColor="text1"/>
                <w:sz w:val="20"/>
                <w:szCs w:val="20"/>
                <w:lang w:bidi="es-ES"/>
              </w:rPr>
              <w:t xml:space="preserve">. </w:t>
            </w:r>
          </w:p>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La web de SEPI incluye un enlace que remite a la información existente sobre este punto en el Portal de Transparencia de la AGE.</w:t>
            </w:r>
          </w:p>
          <w:p w:rsidR="00A96A81" w:rsidRPr="00AD724B" w:rsidRDefault="000624EB" w:rsidP="000624EB">
            <w:pPr>
              <w:pStyle w:val="Cuerpodelboletn"/>
              <w:spacing w:before="120" w:after="120" w:line="312" w:lineRule="auto"/>
              <w:rPr>
                <w:rStyle w:val="Ttulo2Car"/>
                <w:rFonts w:ascii="Cambria" w:hAnsi="Cambria"/>
                <w:b w:val="0"/>
                <w:color w:val="auto"/>
                <w:sz w:val="20"/>
                <w:szCs w:val="20"/>
                <w:lang w:bidi="es-ES"/>
              </w:rPr>
            </w:pPr>
            <w:r w:rsidRPr="000624EB">
              <w:rPr>
                <w:rFonts w:asciiTheme="majorHAnsi" w:hAnsiTheme="majorHAnsi" w:cs="Times New Roman"/>
                <w:b/>
                <w:i/>
                <w:color w:val="000000" w:themeColor="text1"/>
                <w:sz w:val="20"/>
                <w:szCs w:val="20"/>
              </w:rPr>
              <w:t xml:space="preserve">VER ANEXO 1: </w:t>
            </w:r>
            <w:r w:rsidRPr="000624EB">
              <w:rPr>
                <w:rFonts w:asciiTheme="majorHAnsi" w:hAnsiTheme="majorHAnsi" w:cs="Times New Roman"/>
                <w:b/>
                <w:bCs/>
                <w:i/>
                <w:color w:val="000000" w:themeColor="text1"/>
                <w:sz w:val="20"/>
                <w:szCs w:val="20"/>
              </w:rPr>
              <w:t xml:space="preserve">NOTA ACLARATORIA SOBRE LAS FUNCIONES DE LAS </w:t>
            </w:r>
            <w:r w:rsidRPr="000624EB">
              <w:rPr>
                <w:rFonts w:asciiTheme="majorHAnsi" w:hAnsiTheme="majorHAnsi" w:cs="Times New Roman"/>
                <w:b/>
                <w:bCs/>
                <w:i/>
                <w:color w:val="000000" w:themeColor="text1"/>
                <w:sz w:val="20"/>
                <w:szCs w:val="20"/>
              </w:rPr>
              <w:lastRenderedPageBreak/>
              <w:t>UNIDADES DE TRAMITACIÓN DE TRANSPARENCIA EN EL MINISTERIO DE HACIENDA Y ADMINISTRACIONES PÚBLICAS. 11.10.14</w:t>
            </w:r>
          </w:p>
        </w:tc>
      </w:tr>
      <w:tr w:rsidR="00A96A81" w:rsidRPr="00AD724B" w:rsidTr="00AD724B">
        <w:trPr>
          <w:trHeight w:val="853"/>
        </w:trPr>
        <w:tc>
          <w:tcPr>
            <w:tcW w:w="1372" w:type="dxa"/>
            <w:vMerge/>
            <w:tcBorders>
              <w:right w:val="single" w:sz="4" w:space="0" w:color="00642D"/>
            </w:tcBorders>
            <w:shd w:val="clear" w:color="auto" w:fill="00642D"/>
            <w:textDirection w:val="btLr"/>
          </w:tcPr>
          <w:p w:rsidR="00A96A81" w:rsidRPr="00AD724B" w:rsidRDefault="00A96A81" w:rsidP="009609E9">
            <w:pPr>
              <w:pStyle w:val="Cuerpodelboletn"/>
              <w:spacing w:before="120" w:after="120" w:line="312" w:lineRule="auto"/>
              <w:ind w:left="113" w:right="113"/>
              <w:jc w:val="center"/>
              <w:rPr>
                <w:rStyle w:val="Ttulo2Car"/>
                <w:rFonts w:ascii="Cambria" w:hAnsi="Cambria"/>
                <w:color w:val="FFFFFF" w:themeColor="background1"/>
                <w:sz w:val="20"/>
                <w:szCs w:val="20"/>
                <w:lang w:bidi="es-ES"/>
              </w:rPr>
            </w:pP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Subcontrataciones</w:t>
            </w: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703171" w:rsidP="009609E9">
            <w:pPr>
              <w:pStyle w:val="Cuerpodelboletn"/>
              <w:spacing w:before="120" w:after="120" w:line="312" w:lineRule="auto"/>
              <w:rPr>
                <w:rStyle w:val="Ttulo2Car"/>
                <w:rFonts w:ascii="Cambria" w:hAnsi="Cambria"/>
                <w:b w:val="0"/>
                <w:sz w:val="20"/>
                <w:szCs w:val="20"/>
                <w:lang w:bidi="es-ES"/>
              </w:rPr>
            </w:pPr>
            <w:r w:rsidRPr="00703171">
              <w:rPr>
                <w:rStyle w:val="Ttulo2Car"/>
                <w:rFonts w:ascii="Cambria" w:hAnsi="Cambria"/>
                <w:b w:val="0"/>
                <w:color w:val="FF0000"/>
                <w:sz w:val="20"/>
                <w:szCs w:val="20"/>
                <w:lang w:bidi="es-ES"/>
              </w:rPr>
              <w:t>X</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sz w:val="20"/>
                <w:szCs w:val="20"/>
                <w:lang w:bidi="es-ES"/>
              </w:rPr>
            </w:pPr>
            <w:r w:rsidRPr="00AD724B">
              <w:rPr>
                <w:rStyle w:val="Ttulo2Car"/>
                <w:rFonts w:ascii="Cambria" w:hAnsi="Cambria"/>
                <w:b w:val="0"/>
                <w:color w:val="auto"/>
                <w:sz w:val="20"/>
                <w:szCs w:val="20"/>
                <w:lang w:bidi="es-ES"/>
              </w:rPr>
              <w:t>No se ha localizado información.</w:t>
            </w:r>
          </w:p>
        </w:tc>
        <w:tc>
          <w:tcPr>
            <w:tcW w:w="2822" w:type="dxa"/>
            <w:tcBorders>
              <w:top w:val="single" w:sz="4" w:space="0" w:color="00642D"/>
              <w:left w:val="single" w:sz="4" w:space="0" w:color="00642D"/>
              <w:bottom w:val="single" w:sz="4" w:space="0" w:color="00642D"/>
              <w:right w:val="single" w:sz="4" w:space="0" w:color="00642D"/>
            </w:tcBorders>
          </w:tcPr>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En este punto, SEPI cumple las instrucciones recibidas del Ministerio de Hacienda</w:t>
            </w:r>
            <w:r>
              <w:rPr>
                <w:rStyle w:val="Ttulo2Car"/>
                <w:rFonts w:ascii="Cambria" w:hAnsi="Cambria"/>
                <w:i/>
                <w:color w:val="000000" w:themeColor="text1"/>
                <w:sz w:val="20"/>
                <w:szCs w:val="20"/>
                <w:lang w:bidi="es-ES"/>
              </w:rPr>
              <w:t>, aplicables a todos los organismos dependientes del Ministerio</w:t>
            </w:r>
            <w:r w:rsidRPr="000624EB">
              <w:rPr>
                <w:rStyle w:val="Ttulo2Car"/>
                <w:rFonts w:ascii="Cambria" w:hAnsi="Cambria"/>
                <w:i/>
                <w:color w:val="000000" w:themeColor="text1"/>
                <w:sz w:val="20"/>
                <w:szCs w:val="20"/>
                <w:lang w:bidi="es-ES"/>
              </w:rPr>
              <w:t xml:space="preserve">. </w:t>
            </w:r>
          </w:p>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La web de SEPI incluye un enlace que remite a la información existente sobre este punto en el Portal de Transparencia de la AGE.</w:t>
            </w:r>
          </w:p>
          <w:p w:rsidR="00A96A81" w:rsidRPr="00AD724B" w:rsidRDefault="000624EB" w:rsidP="000624EB">
            <w:pPr>
              <w:pStyle w:val="Cuerpodelboletn"/>
              <w:spacing w:before="120" w:after="120" w:line="312" w:lineRule="auto"/>
              <w:rPr>
                <w:rStyle w:val="Ttulo2Car"/>
                <w:rFonts w:ascii="Cambria" w:hAnsi="Cambria"/>
                <w:b w:val="0"/>
                <w:color w:val="auto"/>
                <w:sz w:val="20"/>
                <w:szCs w:val="20"/>
                <w:lang w:bidi="es-ES"/>
              </w:rPr>
            </w:pPr>
            <w:r w:rsidRPr="000624EB">
              <w:rPr>
                <w:rFonts w:asciiTheme="majorHAnsi" w:hAnsiTheme="majorHAnsi" w:cs="Times New Roman"/>
                <w:b/>
                <w:i/>
                <w:color w:val="000000" w:themeColor="text1"/>
                <w:sz w:val="20"/>
                <w:szCs w:val="20"/>
              </w:rPr>
              <w:t xml:space="preserve">VER ANEXO 1: </w:t>
            </w:r>
            <w:r w:rsidRPr="000624EB">
              <w:rPr>
                <w:rFonts w:asciiTheme="majorHAnsi" w:hAnsiTheme="majorHAnsi" w:cs="Times New Roman"/>
                <w:b/>
                <w:bCs/>
                <w:i/>
                <w:color w:val="000000" w:themeColor="text1"/>
                <w:sz w:val="20"/>
                <w:szCs w:val="20"/>
              </w:rPr>
              <w:t>NOTA ACLARATORIA SOBRE LAS FUNCIONES DE LAS UNIDADES DE TRAMITACIÓN DE TRANSPARENCIA EN EL MINISTERIO DE HACIENDA Y ADMINISTRACIONES PÚBLICAS. 11.10.14</w:t>
            </w:r>
          </w:p>
        </w:tc>
      </w:tr>
      <w:tr w:rsidR="00A96A81" w:rsidRPr="00AD724B" w:rsidTr="000624EB">
        <w:trPr>
          <w:trHeight w:val="629"/>
        </w:trPr>
        <w:tc>
          <w:tcPr>
            <w:tcW w:w="1372" w:type="dxa"/>
            <w:tcBorders>
              <w:right w:val="single" w:sz="4" w:space="0" w:color="00642D"/>
            </w:tcBorders>
            <w:shd w:val="clear" w:color="auto" w:fill="00642D"/>
            <w:textDirection w:val="btLr"/>
          </w:tcPr>
          <w:p w:rsidR="00A96A81" w:rsidRPr="00AD724B" w:rsidRDefault="00A96A81" w:rsidP="003F271E">
            <w:pPr>
              <w:pStyle w:val="Cuerpodelboletn"/>
              <w:spacing w:before="120" w:after="120" w:line="312" w:lineRule="auto"/>
              <w:ind w:left="113" w:right="113"/>
              <w:jc w:val="center"/>
              <w:rPr>
                <w:rStyle w:val="Ttulo2Car"/>
                <w:rFonts w:ascii="Cambria" w:hAnsi="Cambria"/>
                <w:color w:val="FFFFFF" w:themeColor="background1"/>
                <w:sz w:val="20"/>
                <w:szCs w:val="20"/>
                <w:lang w:bidi="es-ES"/>
              </w:rPr>
            </w:pPr>
            <w:r w:rsidRPr="00AD724B">
              <w:rPr>
                <w:rStyle w:val="Ttulo2Car"/>
                <w:rFonts w:ascii="Cambria" w:hAnsi="Cambria"/>
                <w:color w:val="FFFFFF" w:themeColor="background1"/>
                <w:sz w:val="20"/>
                <w:szCs w:val="20"/>
                <w:lang w:bidi="es-ES"/>
              </w:rPr>
              <w:t xml:space="preserve">Subvenciones </w:t>
            </w: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Subvenciones y ayudas públicas concedidas</w:t>
            </w: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703171" w:rsidP="009609E9">
            <w:pPr>
              <w:pStyle w:val="Cuerpodelboletn"/>
              <w:spacing w:before="120" w:after="120" w:line="312" w:lineRule="auto"/>
              <w:rPr>
                <w:rStyle w:val="Ttulo2Car"/>
                <w:rFonts w:ascii="Cambria" w:hAnsi="Cambria"/>
                <w:sz w:val="20"/>
                <w:szCs w:val="20"/>
                <w:lang w:bidi="es-ES"/>
              </w:rPr>
            </w:pPr>
            <w:r w:rsidRPr="00703171">
              <w:rPr>
                <w:rStyle w:val="Ttulo2Car"/>
                <w:rFonts w:ascii="Cambria" w:hAnsi="Cambria"/>
                <w:color w:val="FF0000"/>
                <w:sz w:val="20"/>
                <w:szCs w:val="20"/>
                <w:lang w:bidi="es-ES"/>
              </w:rPr>
              <w:t>X</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010274">
            <w:pPr>
              <w:pStyle w:val="Cuerpodelboletn"/>
              <w:spacing w:before="120" w:after="120" w:line="312" w:lineRule="auto"/>
              <w:rPr>
                <w:rStyle w:val="Ttulo2Car"/>
                <w:rFonts w:ascii="Cambria" w:hAnsi="Cambria"/>
                <w:sz w:val="20"/>
                <w:szCs w:val="20"/>
                <w:lang w:bidi="es-ES"/>
              </w:rPr>
            </w:pPr>
            <w:r w:rsidRPr="00AD724B">
              <w:rPr>
                <w:rStyle w:val="Ttulo2Car"/>
                <w:rFonts w:ascii="Cambria" w:hAnsi="Cambria"/>
                <w:b w:val="0"/>
                <w:color w:val="auto"/>
                <w:sz w:val="20"/>
                <w:szCs w:val="20"/>
                <w:lang w:bidi="es-ES"/>
              </w:rPr>
              <w:t>No se ha localizado información. Consultada la BDNS figuran subvenciones y ayudas públicas concedidas por esta entidad.</w:t>
            </w:r>
          </w:p>
        </w:tc>
        <w:tc>
          <w:tcPr>
            <w:tcW w:w="2822" w:type="dxa"/>
            <w:tcBorders>
              <w:top w:val="single" w:sz="4" w:space="0" w:color="00642D"/>
              <w:left w:val="single" w:sz="4" w:space="0" w:color="00642D"/>
              <w:bottom w:val="single" w:sz="4" w:space="0" w:color="00642D"/>
              <w:right w:val="single" w:sz="4" w:space="0" w:color="00642D"/>
            </w:tcBorders>
          </w:tcPr>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En este punto, SEPI cumple las instrucciones recibidas del Ministerio de Hacienda</w:t>
            </w:r>
            <w:r>
              <w:rPr>
                <w:rStyle w:val="Ttulo2Car"/>
                <w:rFonts w:ascii="Cambria" w:hAnsi="Cambria"/>
                <w:i/>
                <w:color w:val="000000" w:themeColor="text1"/>
                <w:sz w:val="20"/>
                <w:szCs w:val="20"/>
                <w:lang w:bidi="es-ES"/>
              </w:rPr>
              <w:t>, aplicables a todos los organismos dependientes del Ministerio</w:t>
            </w:r>
            <w:r w:rsidRPr="000624EB">
              <w:rPr>
                <w:rStyle w:val="Ttulo2Car"/>
                <w:rFonts w:ascii="Cambria" w:hAnsi="Cambria"/>
                <w:i/>
                <w:color w:val="000000" w:themeColor="text1"/>
                <w:sz w:val="20"/>
                <w:szCs w:val="20"/>
                <w:lang w:bidi="es-ES"/>
              </w:rPr>
              <w:t xml:space="preserve">. </w:t>
            </w:r>
          </w:p>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La web de SEPI incluye un enlace que remite a la información existente sobre este punto en el Portal de Transparencia de la AGE.</w:t>
            </w:r>
          </w:p>
          <w:p w:rsidR="00A96A81" w:rsidRPr="00AD724B" w:rsidRDefault="000624EB" w:rsidP="000624EB">
            <w:pPr>
              <w:pStyle w:val="Cuerpodelboletn"/>
              <w:spacing w:before="120" w:after="120" w:line="312" w:lineRule="auto"/>
              <w:rPr>
                <w:rStyle w:val="Ttulo2Car"/>
                <w:rFonts w:ascii="Cambria" w:hAnsi="Cambria"/>
                <w:b w:val="0"/>
                <w:color w:val="auto"/>
                <w:sz w:val="20"/>
                <w:szCs w:val="20"/>
                <w:lang w:bidi="es-ES"/>
              </w:rPr>
            </w:pPr>
            <w:r w:rsidRPr="000624EB">
              <w:rPr>
                <w:rFonts w:asciiTheme="majorHAnsi" w:hAnsiTheme="majorHAnsi" w:cs="Times New Roman"/>
                <w:b/>
                <w:i/>
                <w:color w:val="000000" w:themeColor="text1"/>
                <w:sz w:val="20"/>
                <w:szCs w:val="20"/>
              </w:rPr>
              <w:t xml:space="preserve">VER ANEXO 1: </w:t>
            </w:r>
            <w:r w:rsidRPr="000624EB">
              <w:rPr>
                <w:rFonts w:asciiTheme="majorHAnsi" w:hAnsiTheme="majorHAnsi" w:cs="Times New Roman"/>
                <w:b/>
                <w:bCs/>
                <w:i/>
                <w:color w:val="000000" w:themeColor="text1"/>
                <w:sz w:val="20"/>
                <w:szCs w:val="20"/>
              </w:rPr>
              <w:t xml:space="preserve">NOTA ACLARATORIA SOBRE LAS FUNCIONES DE LAS UNIDADES DE TRAMITACIÓN </w:t>
            </w:r>
            <w:r w:rsidRPr="000624EB">
              <w:rPr>
                <w:rFonts w:asciiTheme="majorHAnsi" w:hAnsiTheme="majorHAnsi" w:cs="Times New Roman"/>
                <w:b/>
                <w:bCs/>
                <w:i/>
                <w:color w:val="000000" w:themeColor="text1"/>
                <w:sz w:val="20"/>
                <w:szCs w:val="20"/>
              </w:rPr>
              <w:lastRenderedPageBreak/>
              <w:t>DE TRANSPARENCIA EN EL MINISTERIO DE HACIENDA Y ADMINISTRACIONES PÚBLICAS. 11.10.14</w:t>
            </w:r>
          </w:p>
        </w:tc>
      </w:tr>
      <w:tr w:rsidR="00A96A81" w:rsidRPr="00AD724B" w:rsidTr="00AD724B">
        <w:trPr>
          <w:trHeight w:val="807"/>
        </w:trPr>
        <w:tc>
          <w:tcPr>
            <w:tcW w:w="1372" w:type="dxa"/>
            <w:tcBorders>
              <w:right w:val="single" w:sz="4" w:space="0" w:color="00642D"/>
            </w:tcBorders>
            <w:shd w:val="clear" w:color="auto" w:fill="00642D"/>
            <w:textDirection w:val="btLr"/>
          </w:tcPr>
          <w:p w:rsidR="00A96A81" w:rsidRPr="00AD724B" w:rsidRDefault="00A96A81" w:rsidP="00F47C3B">
            <w:pPr>
              <w:pStyle w:val="Cuerpodelboletn"/>
              <w:spacing w:before="120" w:after="120" w:line="312" w:lineRule="auto"/>
              <w:ind w:left="113" w:right="113"/>
              <w:jc w:val="center"/>
              <w:rPr>
                <w:rStyle w:val="Ttulo2Car"/>
                <w:rFonts w:ascii="Cambria" w:hAnsi="Cambria"/>
                <w:color w:val="FFFFFF" w:themeColor="background1"/>
                <w:sz w:val="20"/>
                <w:szCs w:val="20"/>
                <w:lang w:bidi="es-ES"/>
              </w:rPr>
            </w:pPr>
            <w:r w:rsidRPr="00AD724B">
              <w:rPr>
                <w:rStyle w:val="Ttulo2Car"/>
                <w:rFonts w:ascii="Cambria" w:hAnsi="Cambria"/>
                <w:color w:val="FFFFFF" w:themeColor="background1"/>
                <w:sz w:val="20"/>
                <w:szCs w:val="20"/>
                <w:lang w:bidi="es-ES"/>
              </w:rPr>
              <w:lastRenderedPageBreak/>
              <w:t>Presupuestos</w:t>
            </w: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Presupuestos</w:t>
            </w:r>
          </w:p>
          <w:p w:rsidR="00A96A81" w:rsidRPr="00AD724B" w:rsidRDefault="00A96A81" w:rsidP="009609E9">
            <w:pPr>
              <w:pStyle w:val="Cuerpodelboletn"/>
              <w:spacing w:before="120" w:after="120" w:line="312" w:lineRule="auto"/>
              <w:rPr>
                <w:rStyle w:val="Ttulo2Car"/>
                <w:rFonts w:ascii="Cambria" w:hAnsi="Cambria"/>
                <w:b w:val="0"/>
                <w:color w:val="auto"/>
                <w:sz w:val="20"/>
                <w:szCs w:val="20"/>
                <w:lang w:bidi="es-ES"/>
              </w:rPr>
            </w:pP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sz w:val="20"/>
                <w:szCs w:val="20"/>
                <w:lang w:bidi="es-ES"/>
              </w:rPr>
            </w:pPr>
            <w:r w:rsidRPr="00AD724B">
              <w:rPr>
                <w:rStyle w:val="Ttulo2Car"/>
                <w:rFonts w:ascii="Cambria" w:hAnsi="Cambria"/>
                <w:b w:val="0"/>
                <w:color w:val="auto"/>
                <w:sz w:val="20"/>
                <w:szCs w:val="20"/>
                <w:lang w:bidi="es-ES"/>
              </w:rPr>
              <w:t>x</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sz w:val="20"/>
                <w:szCs w:val="20"/>
                <w:lang w:bidi="es-ES"/>
              </w:rPr>
            </w:pPr>
          </w:p>
        </w:tc>
        <w:tc>
          <w:tcPr>
            <w:tcW w:w="2822" w:type="dxa"/>
            <w:tcBorders>
              <w:top w:val="single" w:sz="4" w:space="0" w:color="00642D"/>
              <w:left w:val="single" w:sz="4" w:space="0" w:color="00642D"/>
              <w:bottom w:val="single" w:sz="4" w:space="0" w:color="00642D"/>
              <w:right w:val="single" w:sz="4" w:space="0" w:color="00642D"/>
            </w:tcBorders>
          </w:tcPr>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En este punto, SEPI cumple las instrucciones recibidas del Ministerio de Hacienda</w:t>
            </w:r>
            <w:r>
              <w:rPr>
                <w:rStyle w:val="Ttulo2Car"/>
                <w:rFonts w:ascii="Cambria" w:hAnsi="Cambria"/>
                <w:i/>
                <w:color w:val="000000" w:themeColor="text1"/>
                <w:sz w:val="20"/>
                <w:szCs w:val="20"/>
                <w:lang w:bidi="es-ES"/>
              </w:rPr>
              <w:t>, aplicables a todos los organismos dependientes del Ministerio</w:t>
            </w:r>
            <w:r w:rsidRPr="000624EB">
              <w:rPr>
                <w:rStyle w:val="Ttulo2Car"/>
                <w:rFonts w:ascii="Cambria" w:hAnsi="Cambria"/>
                <w:i/>
                <w:color w:val="000000" w:themeColor="text1"/>
                <w:sz w:val="20"/>
                <w:szCs w:val="20"/>
                <w:lang w:bidi="es-ES"/>
              </w:rPr>
              <w:t xml:space="preserve">. </w:t>
            </w:r>
          </w:p>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La web de SEPI incluye un enlace que remite a la información existente sobre este punto en el Portal de Transparencia de la AGE.</w:t>
            </w:r>
          </w:p>
          <w:p w:rsidR="00703171" w:rsidRPr="00AD724B" w:rsidRDefault="000624EB" w:rsidP="000624EB">
            <w:pPr>
              <w:pStyle w:val="Cuerpodelboletn"/>
              <w:spacing w:before="120" w:after="120" w:line="312" w:lineRule="auto"/>
              <w:rPr>
                <w:rStyle w:val="Ttulo2Car"/>
                <w:rFonts w:ascii="Cambria" w:hAnsi="Cambria"/>
                <w:sz w:val="20"/>
                <w:szCs w:val="20"/>
                <w:lang w:bidi="es-ES"/>
              </w:rPr>
            </w:pPr>
            <w:r w:rsidRPr="000624EB">
              <w:rPr>
                <w:rFonts w:asciiTheme="majorHAnsi" w:hAnsiTheme="majorHAnsi" w:cs="Times New Roman"/>
                <w:b/>
                <w:i/>
                <w:color w:val="000000" w:themeColor="text1"/>
                <w:sz w:val="20"/>
                <w:szCs w:val="20"/>
              </w:rPr>
              <w:t xml:space="preserve">VER ANEXO 1: </w:t>
            </w:r>
            <w:r w:rsidRPr="000624EB">
              <w:rPr>
                <w:rFonts w:asciiTheme="majorHAnsi" w:hAnsiTheme="majorHAnsi" w:cs="Times New Roman"/>
                <w:b/>
                <w:bCs/>
                <w:i/>
                <w:color w:val="000000" w:themeColor="text1"/>
                <w:sz w:val="20"/>
                <w:szCs w:val="20"/>
              </w:rPr>
              <w:t>NOTA ACLARATORIA SOBRE LAS FUNCIONES DE LAS UNIDADES DE TRAMITACIÓN DE TRANSPARENCIA EN EL MINISTERIO DE HACIENDA Y ADMINISTRACIONES PÚBLICAS. 11.10.14</w:t>
            </w:r>
          </w:p>
        </w:tc>
      </w:tr>
      <w:tr w:rsidR="00A96A81" w:rsidRPr="00AD724B" w:rsidTr="00AD724B">
        <w:trPr>
          <w:trHeight w:val="956"/>
        </w:trPr>
        <w:tc>
          <w:tcPr>
            <w:tcW w:w="1372" w:type="dxa"/>
            <w:vMerge w:val="restart"/>
            <w:tcBorders>
              <w:right w:val="single" w:sz="4" w:space="0" w:color="00642D"/>
            </w:tcBorders>
            <w:shd w:val="clear" w:color="auto" w:fill="00642D"/>
            <w:textDirection w:val="btLr"/>
          </w:tcPr>
          <w:p w:rsidR="00A96A81" w:rsidRPr="00AD724B" w:rsidRDefault="00A96A81" w:rsidP="009609E9">
            <w:pPr>
              <w:pStyle w:val="Cuerpodelboletn"/>
              <w:spacing w:before="120" w:after="120" w:line="312" w:lineRule="auto"/>
              <w:ind w:left="113" w:right="113"/>
              <w:jc w:val="center"/>
              <w:rPr>
                <w:rStyle w:val="Ttulo2Car"/>
                <w:rFonts w:ascii="Cambria" w:hAnsi="Cambria"/>
                <w:color w:val="FFFFFF" w:themeColor="background1"/>
                <w:sz w:val="20"/>
                <w:szCs w:val="20"/>
                <w:lang w:bidi="es-ES"/>
              </w:rPr>
            </w:pPr>
            <w:r w:rsidRPr="00AD724B">
              <w:rPr>
                <w:rStyle w:val="Ttulo2Car"/>
                <w:rFonts w:ascii="Cambria" w:hAnsi="Cambria"/>
                <w:color w:val="FFFFFF" w:themeColor="background1"/>
                <w:sz w:val="20"/>
                <w:szCs w:val="20"/>
                <w:lang w:bidi="es-ES"/>
              </w:rPr>
              <w:t>Cuentas</w:t>
            </w: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Cuentas anuales</w:t>
            </w: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sz w:val="20"/>
                <w:szCs w:val="20"/>
                <w:lang w:bidi="es-ES"/>
              </w:rPr>
            </w:pPr>
            <w:r w:rsidRPr="00AD724B">
              <w:rPr>
                <w:rStyle w:val="Ttulo2Car"/>
                <w:rFonts w:ascii="Cambria" w:hAnsi="Cambria"/>
                <w:b w:val="0"/>
                <w:color w:val="auto"/>
                <w:sz w:val="20"/>
                <w:szCs w:val="20"/>
                <w:lang w:bidi="es-ES"/>
              </w:rPr>
              <w:t>x</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283EE3">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Año 2019 (últimas). publicación BOE</w:t>
            </w:r>
          </w:p>
        </w:tc>
        <w:tc>
          <w:tcPr>
            <w:tcW w:w="2822" w:type="dxa"/>
            <w:tcBorders>
              <w:top w:val="single" w:sz="4" w:space="0" w:color="00642D"/>
              <w:left w:val="single" w:sz="4" w:space="0" w:color="00642D"/>
              <w:bottom w:val="single" w:sz="4" w:space="0" w:color="00642D"/>
              <w:right w:val="single" w:sz="4" w:space="0" w:color="00642D"/>
            </w:tcBorders>
          </w:tcPr>
          <w:p w:rsidR="00A96A81" w:rsidRPr="00703171" w:rsidRDefault="00703171" w:rsidP="000624EB">
            <w:pPr>
              <w:pStyle w:val="Cuerpodelboletn"/>
              <w:spacing w:before="120" w:after="120" w:line="312" w:lineRule="auto"/>
              <w:rPr>
                <w:rStyle w:val="Ttulo2Car"/>
                <w:rFonts w:ascii="Cambria" w:hAnsi="Cambria"/>
                <w:i/>
                <w:color w:val="auto"/>
                <w:sz w:val="20"/>
                <w:szCs w:val="20"/>
                <w:lang w:bidi="es-ES"/>
              </w:rPr>
            </w:pPr>
            <w:r w:rsidRPr="000624EB">
              <w:rPr>
                <w:rStyle w:val="Ttulo2Car"/>
                <w:rFonts w:ascii="Cambria" w:hAnsi="Cambria"/>
                <w:i/>
                <w:color w:val="000000" w:themeColor="text1"/>
                <w:sz w:val="20"/>
                <w:szCs w:val="20"/>
                <w:lang w:bidi="es-ES"/>
              </w:rPr>
              <w:t>Se acaban de aprobar las</w:t>
            </w:r>
            <w:r w:rsidR="000624EB" w:rsidRPr="000624EB">
              <w:rPr>
                <w:rStyle w:val="Ttulo2Car"/>
                <w:rFonts w:ascii="Cambria" w:hAnsi="Cambria"/>
                <w:i/>
                <w:color w:val="000000" w:themeColor="text1"/>
                <w:sz w:val="20"/>
                <w:szCs w:val="20"/>
                <w:lang w:bidi="es-ES"/>
              </w:rPr>
              <w:t xml:space="preserve"> cuentas de</w:t>
            </w:r>
            <w:r w:rsidRPr="000624EB">
              <w:rPr>
                <w:rStyle w:val="Ttulo2Car"/>
                <w:rFonts w:ascii="Cambria" w:hAnsi="Cambria"/>
                <w:i/>
                <w:color w:val="000000" w:themeColor="text1"/>
                <w:sz w:val="20"/>
                <w:szCs w:val="20"/>
                <w:lang w:bidi="es-ES"/>
              </w:rPr>
              <w:t xml:space="preserve"> 2020 y se publicarán</w:t>
            </w:r>
            <w:r w:rsidR="000624EB" w:rsidRPr="000624EB">
              <w:rPr>
                <w:rStyle w:val="Ttulo2Car"/>
                <w:rFonts w:ascii="Cambria" w:hAnsi="Cambria"/>
                <w:i/>
                <w:color w:val="000000" w:themeColor="text1"/>
                <w:sz w:val="20"/>
                <w:szCs w:val="20"/>
                <w:lang w:bidi="es-ES"/>
              </w:rPr>
              <w:t xml:space="preserve"> próximamente en la web</w:t>
            </w:r>
          </w:p>
        </w:tc>
      </w:tr>
      <w:tr w:rsidR="00A96A81" w:rsidRPr="00AD724B" w:rsidTr="00AD724B">
        <w:trPr>
          <w:trHeight w:val="807"/>
        </w:trPr>
        <w:tc>
          <w:tcPr>
            <w:tcW w:w="1372" w:type="dxa"/>
            <w:vMerge/>
            <w:tcBorders>
              <w:right w:val="single" w:sz="4" w:space="0" w:color="00642D"/>
            </w:tcBorders>
            <w:shd w:val="clear" w:color="auto" w:fill="00642D"/>
            <w:textDirection w:val="btLr"/>
          </w:tcPr>
          <w:p w:rsidR="00A96A81" w:rsidRPr="00AD724B" w:rsidRDefault="00A96A81" w:rsidP="009609E9">
            <w:pPr>
              <w:pStyle w:val="Cuerpodelboletn"/>
              <w:spacing w:before="120" w:after="120" w:line="312" w:lineRule="auto"/>
              <w:ind w:left="113" w:right="113"/>
              <w:jc w:val="center"/>
              <w:rPr>
                <w:rStyle w:val="Ttulo2Car"/>
                <w:rFonts w:ascii="Cambria" w:hAnsi="Cambria"/>
                <w:color w:val="FFFFFF" w:themeColor="background1"/>
                <w:sz w:val="20"/>
                <w:szCs w:val="20"/>
                <w:lang w:bidi="es-ES"/>
              </w:rPr>
            </w:pP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Informes de auditoría de cuentas y de fiscalización por órganos de control externo</w:t>
            </w: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703171" w:rsidP="009609E9">
            <w:pPr>
              <w:pStyle w:val="Cuerpodelboletn"/>
              <w:spacing w:before="120" w:after="120" w:line="312" w:lineRule="auto"/>
              <w:rPr>
                <w:rStyle w:val="Ttulo2Car"/>
                <w:rFonts w:ascii="Cambria" w:hAnsi="Cambria"/>
                <w:sz w:val="20"/>
                <w:szCs w:val="20"/>
                <w:lang w:bidi="es-ES"/>
              </w:rPr>
            </w:pPr>
            <w:r w:rsidRPr="00703171">
              <w:rPr>
                <w:rStyle w:val="Ttulo2Car"/>
                <w:rFonts w:ascii="Cambria" w:hAnsi="Cambria"/>
                <w:color w:val="FF0000"/>
                <w:sz w:val="20"/>
                <w:szCs w:val="20"/>
                <w:lang w:bidi="es-ES"/>
              </w:rPr>
              <w:t>X</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CE4C4C">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 xml:space="preserve">No se ha localizado información. Publica el informe IGAE junto a las cuentas anuales y remite al Portal de Transparencia AGE para los informes de fiscalización del Tribunal de Cuenta que, a su vez, redirige a la web del Tribunal de Cuentas  (que posiciona en los informes del sector público empresarial). Esta forma de remisión no ha sido posible tenerla en cuenta. </w:t>
            </w:r>
          </w:p>
        </w:tc>
        <w:tc>
          <w:tcPr>
            <w:tcW w:w="2822" w:type="dxa"/>
            <w:tcBorders>
              <w:top w:val="single" w:sz="4" w:space="0" w:color="00642D"/>
              <w:left w:val="single" w:sz="4" w:space="0" w:color="00642D"/>
              <w:bottom w:val="single" w:sz="4" w:space="0" w:color="00642D"/>
              <w:right w:val="single" w:sz="4" w:space="0" w:color="00642D"/>
            </w:tcBorders>
          </w:tcPr>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En este punto, SEPI cumple las instrucciones recibidas del Ministerio de Hacienda</w:t>
            </w:r>
            <w:r>
              <w:rPr>
                <w:rStyle w:val="Ttulo2Car"/>
                <w:rFonts w:ascii="Cambria" w:hAnsi="Cambria"/>
                <w:i/>
                <w:color w:val="000000" w:themeColor="text1"/>
                <w:sz w:val="20"/>
                <w:szCs w:val="20"/>
                <w:lang w:bidi="es-ES"/>
              </w:rPr>
              <w:t>, aplicables a todos los organismos dependientes del Ministerio</w:t>
            </w:r>
            <w:r w:rsidRPr="000624EB">
              <w:rPr>
                <w:rStyle w:val="Ttulo2Car"/>
                <w:rFonts w:ascii="Cambria" w:hAnsi="Cambria"/>
                <w:i/>
                <w:color w:val="000000" w:themeColor="text1"/>
                <w:sz w:val="20"/>
                <w:szCs w:val="20"/>
                <w:lang w:bidi="es-ES"/>
              </w:rPr>
              <w:t xml:space="preserve">. </w:t>
            </w:r>
          </w:p>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La web de SEPI incluye un enlace que remite a la información existente sobre este punto en el Portal de Transparencia de la AGE.</w:t>
            </w:r>
          </w:p>
          <w:p w:rsidR="00A96A81" w:rsidRPr="00AD724B" w:rsidRDefault="000624EB" w:rsidP="000624EB">
            <w:pPr>
              <w:pStyle w:val="Cuerpodelboletn"/>
              <w:spacing w:before="120" w:after="120" w:line="312" w:lineRule="auto"/>
              <w:rPr>
                <w:rStyle w:val="Ttulo2Car"/>
                <w:rFonts w:ascii="Cambria" w:hAnsi="Cambria"/>
                <w:b w:val="0"/>
                <w:color w:val="auto"/>
                <w:sz w:val="20"/>
                <w:szCs w:val="20"/>
                <w:lang w:bidi="es-ES"/>
              </w:rPr>
            </w:pPr>
            <w:r w:rsidRPr="000624EB">
              <w:rPr>
                <w:rFonts w:asciiTheme="majorHAnsi" w:hAnsiTheme="majorHAnsi" w:cs="Times New Roman"/>
                <w:b/>
                <w:i/>
                <w:color w:val="000000" w:themeColor="text1"/>
                <w:sz w:val="20"/>
                <w:szCs w:val="20"/>
              </w:rPr>
              <w:t xml:space="preserve">VER ANEXO 1: </w:t>
            </w:r>
            <w:r w:rsidRPr="000624EB">
              <w:rPr>
                <w:rFonts w:asciiTheme="majorHAnsi" w:hAnsiTheme="majorHAnsi" w:cs="Times New Roman"/>
                <w:b/>
                <w:bCs/>
                <w:i/>
                <w:color w:val="000000" w:themeColor="text1"/>
                <w:sz w:val="20"/>
                <w:szCs w:val="20"/>
              </w:rPr>
              <w:t xml:space="preserve">NOTA ACLARATORIA SOBRE LAS FUNCIONES DE LAS UNIDADES DE TRAMITACIÓN DE TRANSPARENCIA EN EL MINISTERIO DE HACIENDA Y </w:t>
            </w:r>
            <w:r w:rsidRPr="000624EB">
              <w:rPr>
                <w:rFonts w:asciiTheme="majorHAnsi" w:hAnsiTheme="majorHAnsi" w:cs="Times New Roman"/>
                <w:b/>
                <w:bCs/>
                <w:i/>
                <w:color w:val="000000" w:themeColor="text1"/>
                <w:sz w:val="20"/>
                <w:szCs w:val="20"/>
              </w:rPr>
              <w:lastRenderedPageBreak/>
              <w:t>ADMINISTRACIONES PÚBLICAS. 11.10.14</w:t>
            </w:r>
          </w:p>
        </w:tc>
      </w:tr>
      <w:tr w:rsidR="00A96A81" w:rsidRPr="00AD724B" w:rsidTr="00AD724B">
        <w:trPr>
          <w:trHeight w:val="807"/>
        </w:trPr>
        <w:tc>
          <w:tcPr>
            <w:tcW w:w="1372" w:type="dxa"/>
            <w:vMerge w:val="restart"/>
            <w:tcBorders>
              <w:right w:val="single" w:sz="4" w:space="0" w:color="00642D"/>
            </w:tcBorders>
            <w:shd w:val="clear" w:color="auto" w:fill="00642D"/>
            <w:textDirection w:val="btLr"/>
          </w:tcPr>
          <w:p w:rsidR="00A96A81" w:rsidRPr="00AD724B" w:rsidRDefault="00A96A81" w:rsidP="009609E9">
            <w:pPr>
              <w:pStyle w:val="Cuerpodelboletn"/>
              <w:spacing w:before="120" w:after="120" w:line="312" w:lineRule="auto"/>
              <w:ind w:left="113" w:right="113"/>
              <w:jc w:val="center"/>
              <w:rPr>
                <w:rStyle w:val="Ttulo2Car"/>
                <w:rFonts w:ascii="Cambria" w:hAnsi="Cambria"/>
                <w:color w:val="FFFFFF" w:themeColor="background1"/>
                <w:sz w:val="20"/>
                <w:szCs w:val="20"/>
                <w:lang w:bidi="es-ES"/>
              </w:rPr>
            </w:pPr>
            <w:r w:rsidRPr="00AD724B">
              <w:rPr>
                <w:rStyle w:val="Ttulo2Car"/>
                <w:rFonts w:ascii="Cambria" w:hAnsi="Cambria"/>
                <w:color w:val="FFFFFF" w:themeColor="background1"/>
                <w:sz w:val="20"/>
                <w:szCs w:val="20"/>
                <w:lang w:bidi="es-ES"/>
              </w:rPr>
              <w:lastRenderedPageBreak/>
              <w:t>Retribuciones</w:t>
            </w: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Retribuciones anuales Altos Cargos y máximos responsables</w:t>
            </w: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703171" w:rsidP="009609E9">
            <w:pPr>
              <w:pStyle w:val="Cuerpodelboletn"/>
              <w:spacing w:before="120" w:after="120" w:line="312" w:lineRule="auto"/>
              <w:rPr>
                <w:rStyle w:val="Ttulo2Car"/>
                <w:rFonts w:ascii="Cambria" w:hAnsi="Cambria"/>
                <w:sz w:val="20"/>
                <w:szCs w:val="20"/>
                <w:lang w:bidi="es-ES"/>
              </w:rPr>
            </w:pPr>
            <w:r w:rsidRPr="00703171">
              <w:rPr>
                <w:rStyle w:val="Ttulo2Car"/>
                <w:rFonts w:ascii="Cambria" w:hAnsi="Cambria"/>
                <w:color w:val="FF0000"/>
                <w:sz w:val="20"/>
                <w:szCs w:val="20"/>
                <w:lang w:bidi="es-ES"/>
              </w:rPr>
              <w:t>X</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CE4C4C">
            <w:pPr>
              <w:pStyle w:val="Ttulo2"/>
              <w:spacing w:before="120" w:after="120" w:line="312" w:lineRule="auto"/>
              <w:jc w:val="both"/>
              <w:outlineLvl w:val="1"/>
              <w:rPr>
                <w:rStyle w:val="Ttulo2Car"/>
                <w:rFonts w:ascii="Cambria" w:hAnsi="Cambria"/>
                <w:bCs/>
                <w:color w:val="auto"/>
                <w:sz w:val="20"/>
                <w:szCs w:val="20"/>
                <w:lang w:bidi="es-ES"/>
              </w:rPr>
            </w:pPr>
            <w:r w:rsidRPr="00AD724B">
              <w:rPr>
                <w:rStyle w:val="Ttulo2Car"/>
                <w:rFonts w:ascii="Cambria" w:hAnsi="Cambria"/>
                <w:bCs/>
                <w:color w:val="auto"/>
                <w:sz w:val="20"/>
                <w:szCs w:val="20"/>
                <w:lang w:bidi="es-ES"/>
              </w:rPr>
              <w:t xml:space="preserve">No se ha localizado información. Remite al Portal de Transparencia AGE a las Retribuciones para el año 2019 para el organismo Ministerio de Hacienda. Esta información no se ha tenido en cuenta </w:t>
            </w:r>
          </w:p>
          <w:p w:rsidR="00A96A81" w:rsidRPr="00AD724B" w:rsidRDefault="00A96A81" w:rsidP="00A135FB">
            <w:pPr>
              <w:pStyle w:val="Cuerpodelboletn"/>
              <w:spacing w:before="120" w:after="120" w:line="312" w:lineRule="auto"/>
              <w:rPr>
                <w:rStyle w:val="Ttulo2Car"/>
                <w:rFonts w:ascii="Cambria" w:hAnsi="Cambria"/>
                <w:b w:val="0"/>
                <w:color w:val="auto"/>
                <w:sz w:val="20"/>
                <w:szCs w:val="20"/>
                <w:lang w:bidi="es-ES"/>
              </w:rPr>
            </w:pPr>
          </w:p>
        </w:tc>
        <w:tc>
          <w:tcPr>
            <w:tcW w:w="2822" w:type="dxa"/>
            <w:tcBorders>
              <w:top w:val="single" w:sz="4" w:space="0" w:color="00642D"/>
              <w:left w:val="single" w:sz="4" w:space="0" w:color="00642D"/>
              <w:bottom w:val="single" w:sz="4" w:space="0" w:color="00642D"/>
              <w:right w:val="single" w:sz="4" w:space="0" w:color="00642D"/>
            </w:tcBorders>
          </w:tcPr>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En este punto, SEPI cumple las instrucciones recibidas del Ministerio de Hacienda</w:t>
            </w:r>
            <w:r>
              <w:rPr>
                <w:rStyle w:val="Ttulo2Car"/>
                <w:rFonts w:ascii="Cambria" w:hAnsi="Cambria"/>
                <w:i/>
                <w:color w:val="000000" w:themeColor="text1"/>
                <w:sz w:val="20"/>
                <w:szCs w:val="20"/>
                <w:lang w:bidi="es-ES"/>
              </w:rPr>
              <w:t>, aplicables a todos los organismos dependientes del Ministerio</w:t>
            </w:r>
            <w:r w:rsidRPr="000624EB">
              <w:rPr>
                <w:rStyle w:val="Ttulo2Car"/>
                <w:rFonts w:ascii="Cambria" w:hAnsi="Cambria"/>
                <w:i/>
                <w:color w:val="000000" w:themeColor="text1"/>
                <w:sz w:val="20"/>
                <w:szCs w:val="20"/>
                <w:lang w:bidi="es-ES"/>
              </w:rPr>
              <w:t xml:space="preserve">. </w:t>
            </w:r>
          </w:p>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La web de SEPI incluye un enlace que remite a la información existente sobre este punto en el Portal de Transparencia de la AGE.</w:t>
            </w:r>
          </w:p>
          <w:p w:rsidR="00A96A81" w:rsidRPr="00AD724B" w:rsidRDefault="000624EB" w:rsidP="000624EB">
            <w:pPr>
              <w:pStyle w:val="Ttulo2"/>
              <w:spacing w:before="120" w:after="120" w:line="312" w:lineRule="auto"/>
              <w:jc w:val="both"/>
              <w:outlineLvl w:val="1"/>
              <w:rPr>
                <w:rStyle w:val="Ttulo2Car"/>
                <w:rFonts w:ascii="Cambria" w:hAnsi="Cambria"/>
                <w:bCs/>
                <w:color w:val="auto"/>
                <w:sz w:val="20"/>
                <w:szCs w:val="20"/>
                <w:lang w:bidi="es-ES"/>
              </w:rPr>
            </w:pPr>
            <w:r w:rsidRPr="000624EB">
              <w:rPr>
                <w:rFonts w:asciiTheme="majorHAnsi" w:hAnsiTheme="majorHAnsi" w:cs="Times New Roman"/>
                <w:i/>
                <w:color w:val="000000" w:themeColor="text1"/>
                <w:sz w:val="20"/>
                <w:szCs w:val="20"/>
              </w:rPr>
              <w:t>VER ANEXO 1: NOTA ACLARATORIA SOBRE LAS FUNCIONES DE LAS UNIDADES DE TRAMITACIÓN DE TRANSPARENCIA EN EL MINISTERIO DE HACIENDA Y ADMINISTRACIONES PÚBLICAS. 11.10.14</w:t>
            </w:r>
          </w:p>
        </w:tc>
      </w:tr>
      <w:tr w:rsidR="00A96A81" w:rsidRPr="00AD724B" w:rsidTr="00AD724B">
        <w:trPr>
          <w:trHeight w:val="807"/>
        </w:trPr>
        <w:tc>
          <w:tcPr>
            <w:tcW w:w="1372" w:type="dxa"/>
            <w:vMerge/>
            <w:tcBorders>
              <w:right w:val="single" w:sz="4" w:space="0" w:color="00642D"/>
            </w:tcBorders>
            <w:shd w:val="clear" w:color="auto" w:fill="00642D"/>
            <w:textDirection w:val="btLr"/>
          </w:tcPr>
          <w:p w:rsidR="00A96A81" w:rsidRPr="00AD724B" w:rsidRDefault="00A96A81" w:rsidP="009609E9">
            <w:pPr>
              <w:pStyle w:val="Cuerpodelboletn"/>
              <w:spacing w:before="120" w:after="120" w:line="312" w:lineRule="auto"/>
              <w:ind w:left="113" w:right="113"/>
              <w:jc w:val="center"/>
              <w:rPr>
                <w:rStyle w:val="Ttulo2Car"/>
                <w:rFonts w:ascii="Cambria" w:hAnsi="Cambria"/>
                <w:color w:val="FFFFFF" w:themeColor="background1"/>
                <w:sz w:val="20"/>
                <w:szCs w:val="20"/>
                <w:lang w:bidi="es-ES"/>
              </w:rPr>
            </w:pP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Indemnizaciones percibidas por Altos Cargos y máximos responsables con ocasión del abandono del cargo</w:t>
            </w: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0857E2" w:rsidP="009609E9">
            <w:pPr>
              <w:pStyle w:val="Cuerpodelboletn"/>
              <w:spacing w:before="120" w:after="120" w:line="312" w:lineRule="auto"/>
              <w:rPr>
                <w:rStyle w:val="Ttulo2Car"/>
                <w:rFonts w:ascii="Cambria" w:hAnsi="Cambria"/>
                <w:sz w:val="20"/>
                <w:szCs w:val="20"/>
                <w:lang w:bidi="es-ES"/>
              </w:rPr>
            </w:pPr>
            <w:r w:rsidRPr="00E001A6">
              <w:rPr>
                <w:rStyle w:val="Ttulo2Car"/>
                <w:rFonts w:ascii="Cambria" w:hAnsi="Cambria"/>
                <w:color w:val="FF0000"/>
                <w:sz w:val="20"/>
                <w:szCs w:val="20"/>
                <w:lang w:bidi="es-ES"/>
              </w:rPr>
              <w:t>---</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sz w:val="20"/>
                <w:szCs w:val="20"/>
                <w:lang w:bidi="es-ES"/>
              </w:rPr>
            </w:pPr>
            <w:r w:rsidRPr="00AD724B">
              <w:rPr>
                <w:rStyle w:val="Ttulo2Car"/>
                <w:rFonts w:ascii="Cambria" w:hAnsi="Cambria"/>
                <w:b w:val="0"/>
                <w:color w:val="auto"/>
                <w:sz w:val="20"/>
                <w:szCs w:val="20"/>
                <w:lang w:bidi="es-ES"/>
              </w:rPr>
              <w:t>No se ha localizado información</w:t>
            </w:r>
          </w:p>
        </w:tc>
        <w:tc>
          <w:tcPr>
            <w:tcW w:w="2822" w:type="dxa"/>
            <w:tcBorders>
              <w:top w:val="single" w:sz="4" w:space="0" w:color="00642D"/>
              <w:left w:val="single" w:sz="4" w:space="0" w:color="00642D"/>
              <w:bottom w:val="single" w:sz="4" w:space="0" w:color="00642D"/>
              <w:right w:val="single" w:sz="4" w:space="0" w:color="00642D"/>
            </w:tcBorders>
          </w:tcPr>
          <w:p w:rsidR="00A96A81" w:rsidRDefault="00AD724B" w:rsidP="009609E9">
            <w:pPr>
              <w:pStyle w:val="Cuerpodelboletn"/>
              <w:spacing w:before="120" w:after="120" w:line="312" w:lineRule="auto"/>
              <w:rPr>
                <w:rStyle w:val="Ttulo2Car"/>
                <w:rFonts w:ascii="Cambria" w:hAnsi="Cambria"/>
                <w:i/>
                <w:color w:val="auto"/>
                <w:sz w:val="20"/>
                <w:szCs w:val="20"/>
                <w:lang w:bidi="es-ES"/>
              </w:rPr>
            </w:pPr>
            <w:r w:rsidRPr="00703171">
              <w:rPr>
                <w:rStyle w:val="Ttulo2Car"/>
                <w:rFonts w:ascii="Cambria" w:hAnsi="Cambria"/>
                <w:i/>
                <w:color w:val="auto"/>
                <w:sz w:val="20"/>
                <w:szCs w:val="20"/>
                <w:lang w:bidi="es-ES"/>
              </w:rPr>
              <w:t>No se han concedido indemnizaciones</w:t>
            </w:r>
            <w:r w:rsidR="00E001A6">
              <w:rPr>
                <w:rStyle w:val="Ttulo2Car"/>
                <w:rFonts w:ascii="Cambria" w:hAnsi="Cambria"/>
                <w:i/>
                <w:color w:val="auto"/>
                <w:sz w:val="20"/>
                <w:szCs w:val="20"/>
                <w:lang w:bidi="es-ES"/>
              </w:rPr>
              <w:t>.</w:t>
            </w:r>
          </w:p>
          <w:p w:rsidR="00E001A6" w:rsidRPr="00703171" w:rsidRDefault="00E001A6" w:rsidP="009609E9">
            <w:pPr>
              <w:pStyle w:val="Cuerpodelboletn"/>
              <w:spacing w:before="120" w:after="120" w:line="312" w:lineRule="auto"/>
              <w:rPr>
                <w:rStyle w:val="Ttulo2Car"/>
                <w:rFonts w:ascii="Cambria" w:hAnsi="Cambria"/>
                <w:i/>
                <w:color w:val="auto"/>
                <w:sz w:val="20"/>
                <w:szCs w:val="20"/>
                <w:lang w:bidi="es-ES"/>
              </w:rPr>
            </w:pPr>
            <w:r w:rsidRPr="000624EB">
              <w:rPr>
                <w:rStyle w:val="Ttulo2Car"/>
                <w:rFonts w:ascii="Cambria" w:hAnsi="Cambria"/>
                <w:i/>
                <w:color w:val="000000" w:themeColor="text1"/>
                <w:sz w:val="20"/>
                <w:szCs w:val="20"/>
                <w:lang w:bidi="es-ES"/>
              </w:rPr>
              <w:t>La LTAIBG no establece la obligación de informar sobre decisiones que no se han tomado.</w:t>
            </w:r>
          </w:p>
        </w:tc>
      </w:tr>
      <w:tr w:rsidR="00A96A81" w:rsidRPr="00AD724B" w:rsidTr="00AD724B">
        <w:trPr>
          <w:trHeight w:val="807"/>
        </w:trPr>
        <w:tc>
          <w:tcPr>
            <w:tcW w:w="1372" w:type="dxa"/>
            <w:vMerge w:val="restart"/>
            <w:tcBorders>
              <w:right w:val="single" w:sz="4" w:space="0" w:color="00642D"/>
            </w:tcBorders>
            <w:shd w:val="clear" w:color="auto" w:fill="00642D"/>
            <w:textDirection w:val="btLr"/>
          </w:tcPr>
          <w:p w:rsidR="00A96A81" w:rsidRPr="00AD724B" w:rsidRDefault="00A96A81" w:rsidP="009609E9">
            <w:pPr>
              <w:pStyle w:val="Cuerpodelboletn"/>
              <w:spacing w:before="120" w:after="120" w:line="312" w:lineRule="auto"/>
              <w:ind w:left="113" w:right="113"/>
              <w:jc w:val="center"/>
              <w:rPr>
                <w:rStyle w:val="Ttulo2Car"/>
                <w:rFonts w:ascii="Cambria" w:hAnsi="Cambria"/>
                <w:color w:val="FFFFFF" w:themeColor="background1"/>
                <w:sz w:val="20"/>
                <w:szCs w:val="20"/>
                <w:lang w:bidi="es-ES"/>
              </w:rPr>
            </w:pPr>
            <w:r w:rsidRPr="00AD724B">
              <w:rPr>
                <w:rStyle w:val="Ttulo2Car"/>
                <w:rFonts w:ascii="Cambria" w:hAnsi="Cambria"/>
                <w:color w:val="FFFFFF" w:themeColor="background1"/>
                <w:sz w:val="20"/>
                <w:szCs w:val="20"/>
                <w:lang w:bidi="es-ES"/>
              </w:rPr>
              <w:t>Gobernanza económica</w:t>
            </w: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Resoluciones de autorización o reconocimiento de compatibilidad que afecten a los empleados.</w:t>
            </w: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sz w:val="20"/>
                <w:szCs w:val="20"/>
                <w:lang w:bidi="es-ES"/>
              </w:rPr>
            </w:pPr>
            <w:r w:rsidRPr="00AD724B">
              <w:rPr>
                <w:rStyle w:val="Ttulo2Car"/>
                <w:rFonts w:ascii="Cambria" w:hAnsi="Cambria"/>
                <w:b w:val="0"/>
                <w:color w:val="auto"/>
                <w:sz w:val="20"/>
                <w:szCs w:val="20"/>
                <w:lang w:bidi="es-ES"/>
              </w:rPr>
              <w:t>x</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sz w:val="20"/>
                <w:szCs w:val="20"/>
                <w:lang w:bidi="es-ES"/>
              </w:rPr>
            </w:pP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sz w:val="20"/>
                <w:szCs w:val="20"/>
                <w:lang w:bidi="es-ES"/>
              </w:rPr>
            </w:pPr>
          </w:p>
        </w:tc>
      </w:tr>
      <w:tr w:rsidR="00A96A81" w:rsidRPr="00AD724B" w:rsidTr="00AD724B">
        <w:trPr>
          <w:trHeight w:val="807"/>
        </w:trPr>
        <w:tc>
          <w:tcPr>
            <w:tcW w:w="1372" w:type="dxa"/>
            <w:vMerge/>
            <w:tcBorders>
              <w:right w:val="single" w:sz="4" w:space="0" w:color="00642D"/>
            </w:tcBorders>
            <w:shd w:val="clear" w:color="auto" w:fill="00642D"/>
            <w:textDirection w:val="btLr"/>
          </w:tcPr>
          <w:p w:rsidR="00A96A81" w:rsidRPr="00AD724B" w:rsidRDefault="00A96A81" w:rsidP="009609E9">
            <w:pPr>
              <w:pStyle w:val="Cuerpodelboletn"/>
              <w:spacing w:before="120" w:after="120" w:line="312" w:lineRule="auto"/>
              <w:ind w:left="113" w:right="113"/>
              <w:jc w:val="center"/>
              <w:rPr>
                <w:rStyle w:val="Ttulo2Car"/>
                <w:rFonts w:ascii="Cambria" w:hAnsi="Cambria"/>
                <w:color w:val="FFFFFF" w:themeColor="background1"/>
                <w:sz w:val="20"/>
                <w:szCs w:val="20"/>
                <w:lang w:bidi="es-ES"/>
              </w:rPr>
            </w:pP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Autorización para actividad privada al cese de altos cargos en la AGE o asimilados en CCAA o EELL</w:t>
            </w: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0857E2" w:rsidP="009609E9">
            <w:pPr>
              <w:pStyle w:val="Cuerpodelboletn"/>
              <w:spacing w:before="120" w:after="120" w:line="312" w:lineRule="auto"/>
              <w:rPr>
                <w:rStyle w:val="Ttulo2Car"/>
                <w:rFonts w:ascii="Cambria" w:hAnsi="Cambria"/>
                <w:sz w:val="20"/>
                <w:szCs w:val="20"/>
                <w:lang w:bidi="es-ES"/>
              </w:rPr>
            </w:pPr>
            <w:r w:rsidRPr="000857E2">
              <w:rPr>
                <w:rStyle w:val="Ttulo2Car"/>
                <w:rFonts w:ascii="Cambria" w:hAnsi="Cambria"/>
                <w:color w:val="FF0000"/>
                <w:sz w:val="20"/>
                <w:szCs w:val="20"/>
                <w:lang w:bidi="es-ES"/>
              </w:rPr>
              <w:t>---</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sz w:val="20"/>
                <w:szCs w:val="20"/>
                <w:lang w:bidi="es-ES"/>
              </w:rPr>
            </w:pPr>
            <w:r w:rsidRPr="00AD724B">
              <w:rPr>
                <w:rStyle w:val="Ttulo2Car"/>
                <w:rFonts w:ascii="Cambria" w:hAnsi="Cambria"/>
                <w:b w:val="0"/>
                <w:color w:val="auto"/>
                <w:sz w:val="20"/>
                <w:szCs w:val="20"/>
                <w:lang w:bidi="es-ES"/>
              </w:rPr>
              <w:t>No se ha localizado información</w:t>
            </w:r>
          </w:p>
        </w:tc>
        <w:tc>
          <w:tcPr>
            <w:tcW w:w="2822" w:type="dxa"/>
            <w:tcBorders>
              <w:top w:val="single" w:sz="4" w:space="0" w:color="00642D"/>
              <w:left w:val="single" w:sz="4" w:space="0" w:color="00642D"/>
              <w:bottom w:val="single" w:sz="4" w:space="0" w:color="00642D"/>
              <w:right w:val="single" w:sz="4" w:space="0" w:color="00642D"/>
            </w:tcBorders>
          </w:tcPr>
          <w:p w:rsidR="00A96A81" w:rsidRPr="000624EB" w:rsidRDefault="00703171" w:rsidP="00703171">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No se han concedido autorizaciones</w:t>
            </w:r>
            <w:r w:rsidR="00E001A6" w:rsidRPr="000624EB">
              <w:rPr>
                <w:rStyle w:val="Ttulo2Car"/>
                <w:rFonts w:ascii="Cambria" w:hAnsi="Cambria"/>
                <w:i/>
                <w:color w:val="000000" w:themeColor="text1"/>
                <w:sz w:val="20"/>
                <w:szCs w:val="20"/>
                <w:lang w:bidi="es-ES"/>
              </w:rPr>
              <w:t>.</w:t>
            </w:r>
          </w:p>
          <w:p w:rsidR="00E001A6" w:rsidRPr="00AD724B" w:rsidRDefault="00E001A6" w:rsidP="00703171">
            <w:pPr>
              <w:pStyle w:val="Cuerpodelboletn"/>
              <w:spacing w:before="120" w:after="120" w:line="312" w:lineRule="auto"/>
              <w:rPr>
                <w:rStyle w:val="Ttulo2Car"/>
                <w:rFonts w:ascii="Cambria" w:hAnsi="Cambria"/>
                <w:b w:val="0"/>
                <w:color w:val="auto"/>
                <w:sz w:val="20"/>
                <w:szCs w:val="20"/>
                <w:lang w:bidi="es-ES"/>
              </w:rPr>
            </w:pPr>
            <w:r w:rsidRPr="000624EB">
              <w:rPr>
                <w:rStyle w:val="Ttulo2Car"/>
                <w:rFonts w:ascii="Cambria" w:hAnsi="Cambria"/>
                <w:i/>
                <w:color w:val="000000" w:themeColor="text1"/>
                <w:sz w:val="20"/>
                <w:szCs w:val="20"/>
                <w:lang w:bidi="es-ES"/>
              </w:rPr>
              <w:t>La LTAIBG no establece la obligación de informar sobre decisiones que no se han tomado.</w:t>
            </w:r>
          </w:p>
        </w:tc>
      </w:tr>
      <w:tr w:rsidR="00A96A81" w:rsidRPr="00AD724B" w:rsidTr="00AD724B">
        <w:trPr>
          <w:trHeight w:val="671"/>
        </w:trPr>
        <w:tc>
          <w:tcPr>
            <w:tcW w:w="1372" w:type="dxa"/>
            <w:tcBorders>
              <w:right w:val="single" w:sz="4" w:space="0" w:color="00642D"/>
            </w:tcBorders>
            <w:shd w:val="clear" w:color="auto" w:fill="00642D"/>
            <w:textDirection w:val="btLr"/>
          </w:tcPr>
          <w:p w:rsidR="00A96A81" w:rsidRPr="00AD724B" w:rsidRDefault="00A96A81" w:rsidP="00BD4582">
            <w:pPr>
              <w:pStyle w:val="Cuerpodelboletn"/>
              <w:spacing w:before="120" w:after="120" w:line="312" w:lineRule="auto"/>
              <w:ind w:left="113" w:right="113"/>
              <w:jc w:val="center"/>
              <w:rPr>
                <w:rStyle w:val="Ttulo2Car"/>
                <w:rFonts w:ascii="Cambria" w:hAnsi="Cambria"/>
                <w:color w:val="FFFFFF" w:themeColor="background1"/>
                <w:sz w:val="20"/>
                <w:szCs w:val="20"/>
                <w:lang w:bidi="es-ES"/>
              </w:rPr>
            </w:pPr>
            <w:r w:rsidRPr="00AD724B">
              <w:rPr>
                <w:rStyle w:val="Ttulo2Car"/>
                <w:rFonts w:ascii="Cambria" w:hAnsi="Cambria"/>
                <w:color w:val="FFFFFF" w:themeColor="background1"/>
                <w:sz w:val="20"/>
                <w:szCs w:val="20"/>
                <w:lang w:bidi="es-ES"/>
              </w:rPr>
              <w:t>Información Estadística</w:t>
            </w:r>
          </w:p>
        </w:tc>
        <w:tc>
          <w:tcPr>
            <w:tcW w:w="3353"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b w:val="0"/>
                <w:color w:val="auto"/>
                <w:sz w:val="20"/>
                <w:szCs w:val="20"/>
                <w:lang w:bidi="es-ES"/>
              </w:rPr>
            </w:pPr>
            <w:r w:rsidRPr="00AD724B">
              <w:rPr>
                <w:rStyle w:val="Ttulo2Car"/>
                <w:rFonts w:ascii="Cambria" w:hAnsi="Cambria"/>
                <w:b w:val="0"/>
                <w:color w:val="auto"/>
                <w:sz w:val="20"/>
                <w:szCs w:val="20"/>
                <w:lang w:bidi="es-ES"/>
              </w:rPr>
              <w:t>Información estadística necesaria para valorar el grado de cumplimiento y calidad de los servicios públicos de su competencia</w:t>
            </w:r>
          </w:p>
        </w:tc>
        <w:tc>
          <w:tcPr>
            <w:tcW w:w="558" w:type="dxa"/>
            <w:tcBorders>
              <w:top w:val="single" w:sz="4" w:space="0" w:color="00642D"/>
              <w:left w:val="single" w:sz="4" w:space="0" w:color="00642D"/>
              <w:bottom w:val="single" w:sz="4" w:space="0" w:color="00642D"/>
              <w:right w:val="single" w:sz="4" w:space="0" w:color="00642D"/>
            </w:tcBorders>
          </w:tcPr>
          <w:p w:rsidR="00A96A81" w:rsidRPr="00AD724B" w:rsidRDefault="00703171" w:rsidP="009609E9">
            <w:pPr>
              <w:pStyle w:val="Cuerpodelboletn"/>
              <w:spacing w:before="120" w:after="120" w:line="312" w:lineRule="auto"/>
              <w:rPr>
                <w:rStyle w:val="Ttulo2Car"/>
                <w:rFonts w:ascii="Cambria" w:hAnsi="Cambria"/>
                <w:sz w:val="20"/>
                <w:szCs w:val="20"/>
                <w:lang w:bidi="es-ES"/>
              </w:rPr>
            </w:pPr>
            <w:r w:rsidRPr="00703171">
              <w:rPr>
                <w:rStyle w:val="Ttulo2Car"/>
                <w:rFonts w:ascii="Cambria" w:hAnsi="Cambria"/>
                <w:color w:val="FF0000"/>
                <w:sz w:val="20"/>
                <w:szCs w:val="20"/>
                <w:lang w:bidi="es-ES"/>
              </w:rPr>
              <w:t>---</w:t>
            </w:r>
          </w:p>
        </w:tc>
        <w:tc>
          <w:tcPr>
            <w:tcW w:w="2822" w:type="dxa"/>
            <w:tcBorders>
              <w:top w:val="single" w:sz="4" w:space="0" w:color="00642D"/>
              <w:left w:val="single" w:sz="4" w:space="0" w:color="00642D"/>
              <w:bottom w:val="single" w:sz="4" w:space="0" w:color="00642D"/>
              <w:right w:val="single" w:sz="4" w:space="0" w:color="00642D"/>
            </w:tcBorders>
          </w:tcPr>
          <w:p w:rsidR="00A96A81" w:rsidRPr="00AD724B" w:rsidRDefault="00A96A81" w:rsidP="009609E9">
            <w:pPr>
              <w:pStyle w:val="Cuerpodelboletn"/>
              <w:spacing w:before="120" w:after="120" w:line="312" w:lineRule="auto"/>
              <w:rPr>
                <w:rStyle w:val="Ttulo2Car"/>
                <w:rFonts w:ascii="Cambria" w:hAnsi="Cambria"/>
                <w:sz w:val="20"/>
                <w:szCs w:val="20"/>
                <w:lang w:bidi="es-ES"/>
              </w:rPr>
            </w:pPr>
            <w:r w:rsidRPr="00AD724B">
              <w:rPr>
                <w:rStyle w:val="Ttulo2Car"/>
                <w:rFonts w:ascii="Cambria" w:hAnsi="Cambria"/>
                <w:b w:val="0"/>
                <w:color w:val="auto"/>
                <w:sz w:val="20"/>
                <w:szCs w:val="20"/>
                <w:lang w:bidi="es-ES"/>
              </w:rPr>
              <w:t>No se ha localizado información</w:t>
            </w:r>
          </w:p>
        </w:tc>
        <w:tc>
          <w:tcPr>
            <w:tcW w:w="2822" w:type="dxa"/>
            <w:tcBorders>
              <w:top w:val="single" w:sz="4" w:space="0" w:color="00642D"/>
              <w:left w:val="single" w:sz="4" w:space="0" w:color="00642D"/>
              <w:bottom w:val="single" w:sz="4" w:space="0" w:color="00642D"/>
              <w:right w:val="single" w:sz="4" w:space="0" w:color="00642D"/>
            </w:tcBorders>
          </w:tcPr>
          <w:p w:rsidR="00703171" w:rsidRPr="000624EB" w:rsidRDefault="00703171" w:rsidP="009609E9">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NO APLICABLE A SEPI</w:t>
            </w:r>
          </w:p>
          <w:p w:rsidR="00A96A81" w:rsidRPr="00AD724B" w:rsidRDefault="00703171" w:rsidP="00703171">
            <w:pPr>
              <w:pStyle w:val="Cuerpodelboletn"/>
              <w:spacing w:before="120" w:after="120" w:line="312" w:lineRule="auto"/>
              <w:rPr>
                <w:rStyle w:val="Ttulo2Car"/>
                <w:rFonts w:ascii="Cambria" w:hAnsi="Cambria"/>
                <w:b w:val="0"/>
                <w:color w:val="auto"/>
                <w:sz w:val="20"/>
                <w:szCs w:val="20"/>
                <w:lang w:bidi="es-ES"/>
              </w:rPr>
            </w:pPr>
            <w:r w:rsidRPr="000624EB">
              <w:rPr>
                <w:rStyle w:val="Ttulo2Car"/>
                <w:rFonts w:ascii="Cambria" w:hAnsi="Cambria"/>
                <w:i/>
                <w:color w:val="000000" w:themeColor="text1"/>
                <w:sz w:val="20"/>
                <w:szCs w:val="20"/>
                <w:lang w:bidi="es-ES"/>
              </w:rPr>
              <w:t>SEPI no presta servicios públicos. Es un holding empresarial</w:t>
            </w:r>
            <w:r w:rsidR="00AD724B" w:rsidRPr="000624EB">
              <w:rPr>
                <w:rStyle w:val="Ttulo2Car"/>
                <w:rFonts w:ascii="Cambria" w:hAnsi="Cambria"/>
                <w:i/>
                <w:color w:val="000000" w:themeColor="text1"/>
                <w:sz w:val="20"/>
                <w:szCs w:val="20"/>
                <w:lang w:bidi="es-ES"/>
              </w:rPr>
              <w:t>.</w:t>
            </w:r>
          </w:p>
        </w:tc>
      </w:tr>
    </w:tbl>
    <w:p w:rsidR="00CF07EA" w:rsidRDefault="00CF07EA" w:rsidP="00C33A23">
      <w:pPr>
        <w:pStyle w:val="Cuerpodelboletn"/>
        <w:spacing w:before="120" w:after="120" w:line="312" w:lineRule="auto"/>
        <w:ind w:left="360"/>
        <w:rPr>
          <w:rStyle w:val="Ttulo2Car"/>
          <w:rFonts w:ascii="Cambria" w:hAnsi="Cambria"/>
          <w:color w:val="00642D"/>
          <w:sz w:val="20"/>
          <w:szCs w:val="20"/>
          <w:lang w:bidi="es-ES"/>
        </w:rPr>
        <w:sectPr w:rsidR="00CF07EA" w:rsidSect="0011230C">
          <w:pgSz w:w="11906" w:h="16838"/>
          <w:pgMar w:top="993" w:right="720" w:bottom="1134" w:left="720" w:header="708" w:footer="708" w:gutter="0"/>
          <w:cols w:space="708"/>
          <w:docGrid w:linePitch="360"/>
        </w:sectPr>
      </w:pPr>
    </w:p>
    <w:p w:rsidR="00AD724B" w:rsidRDefault="00AD724B" w:rsidP="00C33A23">
      <w:pPr>
        <w:pStyle w:val="Cuerpodelboletn"/>
        <w:spacing w:before="120" w:after="120" w:line="312" w:lineRule="auto"/>
        <w:ind w:left="360"/>
        <w:rPr>
          <w:rStyle w:val="Ttulo2Car"/>
          <w:rFonts w:ascii="Cambria" w:hAnsi="Cambria"/>
          <w:color w:val="00642D"/>
          <w:sz w:val="20"/>
          <w:szCs w:val="20"/>
          <w:lang w:bidi="es-ES"/>
        </w:rPr>
      </w:pPr>
      <w:r w:rsidRPr="00AD724B">
        <w:rPr>
          <w:rStyle w:val="Ttulo2Car"/>
          <w:rFonts w:ascii="Cambria" w:hAnsi="Cambria"/>
          <w:noProof/>
          <w:sz w:val="20"/>
          <w:szCs w:val="20"/>
        </w:rPr>
        <w:lastRenderedPageBreak/>
        <mc:AlternateContent>
          <mc:Choice Requires="wps">
            <w:drawing>
              <wp:anchor distT="0" distB="0" distL="114300" distR="114300" simplePos="0" relativeHeight="251667456" behindDoc="0" locked="0" layoutInCell="1" allowOverlap="1" wp14:anchorId="44A1346F" wp14:editId="77656375">
                <wp:simplePos x="0" y="0"/>
                <wp:positionH relativeFrom="margin">
                  <wp:posOffset>-289560</wp:posOffset>
                </wp:positionH>
                <wp:positionV relativeFrom="paragraph">
                  <wp:posOffset>220980</wp:posOffset>
                </wp:positionV>
                <wp:extent cx="7298884" cy="7543800"/>
                <wp:effectExtent l="0" t="0" r="1651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8884" cy="7543800"/>
                        </a:xfrm>
                        <a:prstGeom prst="rect">
                          <a:avLst/>
                        </a:prstGeom>
                        <a:solidFill>
                          <a:srgbClr val="FFFFFF"/>
                        </a:solidFill>
                        <a:ln w="9525">
                          <a:solidFill>
                            <a:srgbClr val="000000"/>
                          </a:solidFill>
                          <a:miter lim="800000"/>
                          <a:headEnd/>
                          <a:tailEnd/>
                        </a:ln>
                      </wps:spPr>
                      <wps:txbx>
                        <w:txbxContent>
                          <w:p w:rsidR="00A4037C" w:rsidRPr="00AD724B" w:rsidRDefault="00A4037C" w:rsidP="00BD4582">
                            <w:pPr>
                              <w:rPr>
                                <w:rFonts w:ascii="Cambria" w:hAnsi="Cambria"/>
                                <w:b/>
                                <w:color w:val="00642D"/>
                                <w:sz w:val="20"/>
                                <w:szCs w:val="20"/>
                              </w:rPr>
                            </w:pPr>
                            <w:r w:rsidRPr="00AD724B">
                              <w:rPr>
                                <w:rFonts w:ascii="Cambria" w:hAnsi="Cambria"/>
                                <w:b/>
                                <w:color w:val="00642D"/>
                                <w:sz w:val="20"/>
                                <w:szCs w:val="20"/>
                              </w:rPr>
                              <w:t>Contenidos</w:t>
                            </w:r>
                          </w:p>
                          <w:p w:rsidR="00A4037C" w:rsidRDefault="00A4037C" w:rsidP="00AD724B">
                            <w:pPr>
                              <w:jc w:val="both"/>
                              <w:rPr>
                                <w:rFonts w:ascii="Cambria" w:hAnsi="Cambria"/>
                                <w:sz w:val="20"/>
                                <w:szCs w:val="20"/>
                              </w:rPr>
                            </w:pPr>
                            <w:r w:rsidRPr="00AD724B">
                              <w:rPr>
                                <w:rFonts w:ascii="Cambria" w:hAnsi="Cambria"/>
                                <w:sz w:val="20"/>
                                <w:szCs w:val="20"/>
                              </w:rPr>
                              <w:t>La información publicada no contempla la totalidad de los contenidos obligatorios establecidos en el artículo 8 de la LTAIBG.</w:t>
                            </w:r>
                          </w:p>
                          <w:p w:rsidR="00A4037C" w:rsidRPr="00AD724B" w:rsidRDefault="00A4037C" w:rsidP="00AD724B">
                            <w:pPr>
                              <w:jc w:val="both"/>
                              <w:rPr>
                                <w:rFonts w:ascii="Cambria" w:hAnsi="Cambria"/>
                                <w:sz w:val="20"/>
                                <w:szCs w:val="20"/>
                              </w:rPr>
                            </w:pPr>
                            <w:r w:rsidRPr="00AD724B">
                              <w:rPr>
                                <w:rFonts w:ascii="Cambria" w:hAnsi="Cambria"/>
                                <w:sz w:val="20"/>
                                <w:szCs w:val="20"/>
                              </w:rPr>
                              <w:t>No se ha localizado información sobre modificaciones de contratos adjudicados</w:t>
                            </w:r>
                          </w:p>
                          <w:p w:rsidR="00A4037C" w:rsidRPr="00AD724B" w:rsidRDefault="00A4037C" w:rsidP="00283EE3">
                            <w:pPr>
                              <w:pStyle w:val="Prrafodelista"/>
                              <w:numPr>
                                <w:ilvl w:val="0"/>
                                <w:numId w:val="8"/>
                              </w:numPr>
                              <w:jc w:val="both"/>
                              <w:rPr>
                                <w:rFonts w:ascii="Cambria" w:hAnsi="Cambria"/>
                                <w:sz w:val="20"/>
                                <w:szCs w:val="20"/>
                              </w:rPr>
                            </w:pPr>
                            <w:r w:rsidRPr="00AD724B">
                              <w:rPr>
                                <w:rFonts w:ascii="Cambria" w:hAnsi="Cambria"/>
                                <w:sz w:val="20"/>
                                <w:szCs w:val="20"/>
                              </w:rPr>
                              <w:t>No se ha localizado información sobre la distribución porcentual expresada en términos presupuestarios de los contratos adjudicados según procedimiento de licitación.</w:t>
                            </w:r>
                          </w:p>
                          <w:p w:rsidR="00A4037C" w:rsidRPr="00AD724B" w:rsidRDefault="00A4037C" w:rsidP="00283EE3">
                            <w:pPr>
                              <w:pStyle w:val="Prrafodelista"/>
                              <w:numPr>
                                <w:ilvl w:val="0"/>
                                <w:numId w:val="8"/>
                              </w:numPr>
                              <w:jc w:val="both"/>
                              <w:rPr>
                                <w:rFonts w:ascii="Cambria" w:hAnsi="Cambria"/>
                                <w:sz w:val="20"/>
                                <w:szCs w:val="20"/>
                              </w:rPr>
                            </w:pPr>
                            <w:r w:rsidRPr="00AD724B">
                              <w:rPr>
                                <w:rFonts w:ascii="Cambria" w:hAnsi="Cambria"/>
                                <w:sz w:val="20"/>
                                <w:szCs w:val="20"/>
                              </w:rPr>
                              <w:t xml:space="preserve">No se ha localizado información sobre convenios. </w:t>
                            </w:r>
                          </w:p>
                          <w:p w:rsidR="00A4037C" w:rsidRPr="00AD724B" w:rsidRDefault="00A4037C" w:rsidP="004F4938">
                            <w:pPr>
                              <w:pStyle w:val="Prrafodelista"/>
                              <w:numPr>
                                <w:ilvl w:val="0"/>
                                <w:numId w:val="8"/>
                              </w:numPr>
                              <w:jc w:val="both"/>
                              <w:rPr>
                                <w:rFonts w:ascii="Cambria" w:hAnsi="Cambria"/>
                                <w:sz w:val="20"/>
                                <w:szCs w:val="20"/>
                              </w:rPr>
                            </w:pPr>
                            <w:r w:rsidRPr="00AD724B">
                              <w:rPr>
                                <w:rFonts w:ascii="Cambria" w:hAnsi="Cambria"/>
                                <w:sz w:val="20"/>
                                <w:szCs w:val="20"/>
                              </w:rPr>
                              <w:t>No se ha localizado información sobre encomiendas de gestión.</w:t>
                            </w:r>
                          </w:p>
                          <w:p w:rsidR="00A4037C" w:rsidRPr="00AD724B" w:rsidRDefault="00A4037C" w:rsidP="00283EE3">
                            <w:pPr>
                              <w:pStyle w:val="Prrafodelista"/>
                              <w:numPr>
                                <w:ilvl w:val="0"/>
                                <w:numId w:val="8"/>
                              </w:numPr>
                              <w:jc w:val="both"/>
                              <w:rPr>
                                <w:rFonts w:ascii="Cambria" w:hAnsi="Cambria"/>
                                <w:sz w:val="20"/>
                                <w:szCs w:val="20"/>
                              </w:rPr>
                            </w:pPr>
                            <w:r w:rsidRPr="00AD724B">
                              <w:rPr>
                                <w:rFonts w:ascii="Cambria" w:hAnsi="Cambria"/>
                                <w:sz w:val="20"/>
                                <w:szCs w:val="20"/>
                              </w:rPr>
                              <w:t xml:space="preserve">No se ha localizado información sobre subvenciones y ayudas públicas. </w:t>
                            </w:r>
                          </w:p>
                          <w:p w:rsidR="00A4037C" w:rsidRPr="00AD724B" w:rsidRDefault="00A4037C" w:rsidP="00283EE3">
                            <w:pPr>
                              <w:pStyle w:val="Prrafodelista"/>
                              <w:numPr>
                                <w:ilvl w:val="0"/>
                                <w:numId w:val="8"/>
                              </w:numPr>
                              <w:jc w:val="both"/>
                              <w:rPr>
                                <w:rFonts w:ascii="Cambria" w:hAnsi="Cambria"/>
                                <w:sz w:val="20"/>
                                <w:szCs w:val="20"/>
                              </w:rPr>
                            </w:pPr>
                            <w:r w:rsidRPr="00AD724B">
                              <w:rPr>
                                <w:rFonts w:ascii="Cambria" w:hAnsi="Cambria"/>
                                <w:sz w:val="20"/>
                                <w:szCs w:val="20"/>
                              </w:rPr>
                              <w:t xml:space="preserve">No se ha localizado información sobre los informes de auditoría de cuentas y de fiscalización realizados por órganos de control externo (por ejemplo el </w:t>
                            </w:r>
                            <w:hyperlink r:id="rId18" w:history="1">
                              <w:r w:rsidRPr="00AD724B">
                                <w:rPr>
                                  <w:rFonts w:ascii="Cambria" w:hAnsi="Cambria"/>
                                  <w:sz w:val="20"/>
                                  <w:szCs w:val="20"/>
                                </w:rPr>
                                <w:t>Informe</w:t>
                              </w:r>
                            </w:hyperlink>
                            <w:r w:rsidRPr="00AD724B">
                              <w:rPr>
                                <w:rFonts w:ascii="Cambria" w:hAnsi="Cambria"/>
                                <w:sz w:val="20"/>
                                <w:szCs w:val="20"/>
                              </w:rPr>
                              <w:t xml:space="preserve"> del TCU nº. 1.383, de octubre de 2020). Al menos, debería de proporcionar un enlace directo a los informes de esta institución, sin pasar por el Portal de Transparencia AGE. </w:t>
                            </w:r>
                          </w:p>
                          <w:p w:rsidR="00A4037C" w:rsidRPr="00AD724B" w:rsidRDefault="00A4037C" w:rsidP="00283EE3">
                            <w:pPr>
                              <w:pStyle w:val="Prrafodelista"/>
                              <w:numPr>
                                <w:ilvl w:val="0"/>
                                <w:numId w:val="8"/>
                              </w:numPr>
                              <w:jc w:val="both"/>
                              <w:rPr>
                                <w:rFonts w:ascii="Cambria" w:hAnsi="Cambria"/>
                                <w:sz w:val="20"/>
                                <w:szCs w:val="20"/>
                              </w:rPr>
                            </w:pPr>
                            <w:r w:rsidRPr="00AD724B">
                              <w:rPr>
                                <w:rFonts w:ascii="Cambria" w:hAnsi="Cambria"/>
                                <w:sz w:val="20"/>
                                <w:szCs w:val="20"/>
                              </w:rPr>
                              <w:t>No se ha localizado información sobre las retribuciones percibidas por los altos cargos y máximos responsables.</w:t>
                            </w:r>
                          </w:p>
                          <w:p w:rsidR="00A4037C" w:rsidRPr="00AD724B" w:rsidRDefault="00A4037C" w:rsidP="00283EE3">
                            <w:pPr>
                              <w:pStyle w:val="Prrafodelista"/>
                              <w:numPr>
                                <w:ilvl w:val="0"/>
                                <w:numId w:val="8"/>
                              </w:numPr>
                              <w:jc w:val="both"/>
                              <w:rPr>
                                <w:rFonts w:ascii="Cambria" w:hAnsi="Cambria"/>
                                <w:sz w:val="20"/>
                                <w:szCs w:val="20"/>
                              </w:rPr>
                            </w:pPr>
                            <w:r w:rsidRPr="00AD724B">
                              <w:rPr>
                                <w:rFonts w:ascii="Cambria" w:hAnsi="Cambria"/>
                                <w:sz w:val="20"/>
                                <w:szCs w:val="20"/>
                              </w:rPr>
                              <w:t>No se ha localizado información sobre las indemnizaciones percibidas por altos cargos y máximos responsables con ocasión del abandono del cargo</w:t>
                            </w:r>
                          </w:p>
                          <w:p w:rsidR="00A4037C" w:rsidRPr="00AD724B" w:rsidRDefault="00A4037C" w:rsidP="00283EE3">
                            <w:pPr>
                              <w:pStyle w:val="Prrafodelista"/>
                              <w:numPr>
                                <w:ilvl w:val="0"/>
                                <w:numId w:val="8"/>
                              </w:numPr>
                              <w:jc w:val="both"/>
                              <w:rPr>
                                <w:rFonts w:ascii="Cambria" w:hAnsi="Cambria"/>
                                <w:sz w:val="20"/>
                                <w:szCs w:val="20"/>
                              </w:rPr>
                            </w:pPr>
                            <w:r w:rsidRPr="00AD724B">
                              <w:rPr>
                                <w:rFonts w:ascii="Cambria" w:hAnsi="Cambria"/>
                                <w:sz w:val="20"/>
                                <w:szCs w:val="20"/>
                              </w:rPr>
                              <w:t>No se ha localizado información sobre la autorización para actividad privada al cese de altos cargos.</w:t>
                            </w:r>
                          </w:p>
                          <w:p w:rsidR="00A4037C" w:rsidRPr="00AD724B" w:rsidRDefault="00A4037C" w:rsidP="00283EE3">
                            <w:pPr>
                              <w:pStyle w:val="Prrafodelista"/>
                              <w:numPr>
                                <w:ilvl w:val="0"/>
                                <w:numId w:val="8"/>
                              </w:numPr>
                              <w:jc w:val="both"/>
                              <w:rPr>
                                <w:rFonts w:ascii="Cambria" w:hAnsi="Cambria"/>
                                <w:sz w:val="20"/>
                                <w:szCs w:val="20"/>
                              </w:rPr>
                            </w:pPr>
                            <w:r w:rsidRPr="00AD724B">
                              <w:rPr>
                                <w:rFonts w:ascii="Cambria" w:hAnsi="Cambria"/>
                                <w:sz w:val="20"/>
                                <w:szCs w:val="20"/>
                              </w:rPr>
                              <w:t>No se ofrece i</w:t>
                            </w:r>
                            <w:r w:rsidRPr="00AD724B">
                              <w:rPr>
                                <w:rStyle w:val="Ttulo2Car"/>
                                <w:rFonts w:ascii="Cambria" w:hAnsi="Cambria"/>
                                <w:b w:val="0"/>
                                <w:color w:val="auto"/>
                                <w:sz w:val="20"/>
                                <w:szCs w:val="20"/>
                                <w:lang w:bidi="es-ES"/>
                              </w:rPr>
                              <w:t>nformación estadística sobre el grado de cumplimiento y calidad de los servicios públicos de su competencia</w:t>
                            </w:r>
                          </w:p>
                          <w:p w:rsidR="00A4037C" w:rsidRDefault="00A4037C" w:rsidP="009C2A5A">
                            <w:pPr>
                              <w:rPr>
                                <w:b/>
                                <w:color w:val="00642D"/>
                              </w:rPr>
                            </w:pPr>
                            <w:r>
                              <w:rPr>
                                <w:b/>
                                <w:color w:val="00642D"/>
                              </w:rPr>
                              <w:t>Calidad de la Información</w:t>
                            </w:r>
                          </w:p>
                          <w:p w:rsidR="00A4037C" w:rsidRPr="00AD724B" w:rsidRDefault="00A4037C" w:rsidP="00AC1CB0">
                            <w:pPr>
                              <w:pStyle w:val="Prrafodelista"/>
                              <w:numPr>
                                <w:ilvl w:val="0"/>
                                <w:numId w:val="9"/>
                              </w:numPr>
                              <w:jc w:val="both"/>
                              <w:rPr>
                                <w:rStyle w:val="Ttulo2Car"/>
                                <w:rFonts w:ascii="Cambria" w:eastAsiaTheme="minorEastAsia" w:hAnsi="Cambria" w:cstheme="minorBidi"/>
                                <w:b w:val="0"/>
                                <w:bCs w:val="0"/>
                                <w:color w:val="auto"/>
                                <w:sz w:val="22"/>
                                <w:szCs w:val="22"/>
                              </w:rPr>
                            </w:pPr>
                            <w:r w:rsidRPr="00AD724B">
                              <w:rPr>
                                <w:rFonts w:ascii="Cambria" w:hAnsi="Cambria"/>
                                <w:sz w:val="20"/>
                                <w:szCs w:val="20"/>
                              </w:rPr>
                              <w:t>Aunque algunas de las informaciones que no se publican directamente en la web de esta entidad pudieran estar disponibles en el Portal de Transparencia de la AGE, al que enlaza hasta en cuatro ocasiones, este hecho no suple la obligación de que se deban publicar en la web de la entidad, al igual que publica las resoluciones de</w:t>
                            </w:r>
                            <w:r w:rsidRPr="00AD724B">
                              <w:rPr>
                                <w:rStyle w:val="Ttulo2Car"/>
                                <w:rFonts w:ascii="Cambria" w:hAnsi="Cambria"/>
                                <w:b w:val="0"/>
                                <w:color w:val="auto"/>
                                <w:sz w:val="20"/>
                                <w:szCs w:val="20"/>
                                <w:lang w:bidi="es-ES"/>
                              </w:rPr>
                              <w:t xml:space="preserve"> autorización o reconocimiento de compatibilidad que afectan a sus empleados públicos. La Sepi no entra en el</w:t>
                            </w:r>
                            <w:r w:rsidRPr="00AD724B">
                              <w:rPr>
                                <w:rFonts w:ascii="Cambria" w:hAnsi="Cambria"/>
                                <w:sz w:val="20"/>
                                <w:szCs w:val="20"/>
                              </w:rPr>
                              <w:t xml:space="preserve"> ámbito estricto de aplicación del Portal de Transparencia de la AGE.</w:t>
                            </w:r>
                          </w:p>
                          <w:p w:rsidR="00A4037C" w:rsidRPr="000857E2" w:rsidRDefault="00A4037C" w:rsidP="00AC1CB0">
                            <w:pPr>
                              <w:pStyle w:val="Prrafodelista"/>
                              <w:numPr>
                                <w:ilvl w:val="0"/>
                                <w:numId w:val="9"/>
                              </w:numPr>
                              <w:jc w:val="both"/>
                              <w:rPr>
                                <w:rFonts w:ascii="Cambria" w:hAnsi="Cambria"/>
                              </w:rPr>
                            </w:pPr>
                            <w:r w:rsidRPr="00AD724B">
                              <w:rPr>
                                <w:rFonts w:ascii="Cambria" w:hAnsi="Cambria"/>
                                <w:sz w:val="20"/>
                                <w:szCs w:val="20"/>
                              </w:rPr>
                              <w:t xml:space="preserve">La remisión a fuentes centralizadas, como la PCSP, dificulta también la localización y accesibilidad de la información sobre contratos. </w:t>
                            </w:r>
                          </w:p>
                          <w:p w:rsidR="00A4037C" w:rsidRPr="000624EB" w:rsidRDefault="00A4037C" w:rsidP="000857E2">
                            <w:pPr>
                              <w:pStyle w:val="Cuerpodelboletn"/>
                              <w:spacing w:before="120" w:after="120" w:line="312" w:lineRule="auto"/>
                              <w:rPr>
                                <w:rFonts w:ascii="Cambria" w:hAnsi="Cambria"/>
                                <w:b/>
                                <w:i/>
                                <w:color w:val="000000" w:themeColor="text1"/>
                              </w:rPr>
                            </w:pPr>
                            <w:r w:rsidRPr="000624EB">
                              <w:rPr>
                                <w:rFonts w:ascii="Cambria" w:hAnsi="Cambria"/>
                                <w:b/>
                                <w:i/>
                                <w:color w:val="000000" w:themeColor="text1"/>
                              </w:rPr>
                              <w:t>RESUMEN DE LAS OBSERVACIONES DE SEPI A ESTE CAPÍTULO</w:t>
                            </w:r>
                          </w:p>
                          <w:p w:rsidR="00A4037C" w:rsidRPr="000624EB" w:rsidRDefault="00A4037C" w:rsidP="00E001A6">
                            <w:pPr>
                              <w:pStyle w:val="Cuerpodelboletn"/>
                              <w:numPr>
                                <w:ilvl w:val="0"/>
                                <w:numId w:val="21"/>
                              </w:numPr>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 xml:space="preserve">En materia de publicidad activa,  SEPI cumple las instrucciones recibidas del Ministerio de Hacienda, que afectan a todos los organismos dependientes del Ministerio. </w:t>
                            </w:r>
                          </w:p>
                          <w:p w:rsidR="00A4037C" w:rsidRDefault="00A4037C" w:rsidP="00E001A6">
                            <w:pPr>
                              <w:pStyle w:val="Cuerpodelboletn"/>
                              <w:spacing w:before="120" w:after="120" w:line="312" w:lineRule="auto"/>
                              <w:ind w:left="360"/>
                              <w:rPr>
                                <w:rFonts w:asciiTheme="majorHAnsi" w:hAnsiTheme="majorHAnsi" w:cs="Times New Roman"/>
                                <w:b/>
                                <w:bCs/>
                                <w:i/>
                                <w:color w:val="000000" w:themeColor="text1"/>
                                <w:sz w:val="20"/>
                                <w:szCs w:val="20"/>
                              </w:rPr>
                            </w:pPr>
                            <w:r w:rsidRPr="000624EB">
                              <w:rPr>
                                <w:rStyle w:val="Ttulo2Car"/>
                                <w:rFonts w:ascii="Cambria" w:hAnsi="Cambria"/>
                                <w:i/>
                                <w:color w:val="000000" w:themeColor="text1"/>
                                <w:sz w:val="20"/>
                                <w:szCs w:val="20"/>
                                <w:lang w:bidi="es-ES"/>
                              </w:rPr>
                              <w:t xml:space="preserve">La web de SEPI incluye los enlaces al Portal de Transparencia de la AGE en las materias indicadas en la </w:t>
                            </w:r>
                            <w:r w:rsidRPr="000624EB">
                              <w:rPr>
                                <w:rFonts w:asciiTheme="majorHAnsi" w:hAnsiTheme="majorHAnsi" w:cs="Times New Roman"/>
                                <w:b/>
                                <w:i/>
                                <w:color w:val="000000" w:themeColor="text1"/>
                                <w:sz w:val="20"/>
                                <w:szCs w:val="20"/>
                              </w:rPr>
                              <w:t xml:space="preserve"> </w:t>
                            </w:r>
                            <w:r w:rsidRPr="000624EB">
                              <w:rPr>
                                <w:rFonts w:asciiTheme="majorHAnsi" w:hAnsiTheme="majorHAnsi" w:cs="Times New Roman"/>
                                <w:b/>
                                <w:bCs/>
                                <w:i/>
                                <w:color w:val="000000" w:themeColor="text1"/>
                                <w:sz w:val="20"/>
                                <w:szCs w:val="20"/>
                              </w:rPr>
                              <w:t>NOTA ACLARATORIA SOBRE LAS FUNCIONES DE LAS UNIDADES DE TRAMITACIÓN DE TRANSPARENCIA EN EL MINISTERIO DE HACIENDA Y MINISTRACIONES PÚBLICAS. 11.10.14, que se remite como ANEXO.</w:t>
                            </w:r>
                          </w:p>
                          <w:p w:rsidR="00A4037C" w:rsidRPr="00A4037C" w:rsidRDefault="00A4037C" w:rsidP="00E001A6">
                            <w:pPr>
                              <w:pStyle w:val="Cuerpodelboletn"/>
                              <w:spacing w:before="120" w:after="120" w:line="312" w:lineRule="auto"/>
                              <w:ind w:left="360"/>
                              <w:rPr>
                                <w:rStyle w:val="Ttulo2Car"/>
                                <w:rFonts w:ascii="Cambria" w:hAnsi="Cambria"/>
                                <w:b w:val="0"/>
                                <w:bCs w:val="0"/>
                                <w:color w:val="000000" w:themeColor="text1"/>
                                <w:sz w:val="20"/>
                                <w:szCs w:val="20"/>
                                <w:lang w:bidi="es-ES"/>
                              </w:rPr>
                            </w:pPr>
                            <w:r>
                              <w:rPr>
                                <w:rStyle w:val="Ttulo2Car"/>
                                <w:rFonts w:ascii="Cambria" w:hAnsi="Cambria"/>
                                <w:i/>
                                <w:color w:val="000000" w:themeColor="text1"/>
                                <w:sz w:val="20"/>
                                <w:szCs w:val="20"/>
                                <w:lang w:bidi="es-ES"/>
                              </w:rPr>
                              <w:t>P</w:t>
                            </w:r>
                            <w:r w:rsidRPr="00A4037C">
                              <w:rPr>
                                <w:rStyle w:val="Ttulo2Car"/>
                                <w:rFonts w:ascii="Cambria" w:hAnsi="Cambria"/>
                                <w:i/>
                                <w:color w:val="000000" w:themeColor="text1"/>
                                <w:sz w:val="20"/>
                                <w:szCs w:val="20"/>
                                <w:lang w:bidi="es-ES"/>
                              </w:rPr>
                              <w:t xml:space="preserve">or economía de medios, eficiencia y por evitar desfases e información contradictoria, la publicación de </w:t>
                            </w:r>
                            <w:r>
                              <w:rPr>
                                <w:rStyle w:val="Ttulo2Car"/>
                                <w:rFonts w:ascii="Cambria" w:hAnsi="Cambria"/>
                                <w:i/>
                                <w:color w:val="000000" w:themeColor="text1"/>
                                <w:sz w:val="20"/>
                                <w:szCs w:val="20"/>
                                <w:lang w:bidi="es-ES"/>
                              </w:rPr>
                              <w:t>la</w:t>
                            </w:r>
                            <w:r w:rsidRPr="00A4037C">
                              <w:rPr>
                                <w:rStyle w:val="Ttulo2Car"/>
                                <w:rFonts w:ascii="Cambria" w:hAnsi="Cambria"/>
                                <w:i/>
                                <w:color w:val="000000" w:themeColor="text1"/>
                                <w:sz w:val="20"/>
                                <w:szCs w:val="20"/>
                                <w:lang w:bidi="es-ES"/>
                              </w:rPr>
                              <w:t xml:space="preserve"> información se </w:t>
                            </w:r>
                            <w:r>
                              <w:rPr>
                                <w:rStyle w:val="Ttulo2Car"/>
                                <w:rFonts w:ascii="Cambria" w:hAnsi="Cambria"/>
                                <w:i/>
                                <w:color w:val="000000" w:themeColor="text1"/>
                                <w:sz w:val="20"/>
                                <w:szCs w:val="20"/>
                                <w:lang w:bidi="es-ES"/>
                              </w:rPr>
                              <w:t xml:space="preserve">económica, presupuestaria y estadística se </w:t>
                            </w:r>
                            <w:r w:rsidRPr="00A4037C">
                              <w:rPr>
                                <w:rStyle w:val="Ttulo2Car"/>
                                <w:rFonts w:ascii="Cambria" w:hAnsi="Cambria"/>
                                <w:i/>
                                <w:color w:val="000000" w:themeColor="text1"/>
                                <w:sz w:val="20"/>
                                <w:szCs w:val="20"/>
                                <w:lang w:bidi="es-ES"/>
                              </w:rPr>
                              <w:t>efectúa en un solo sitio web</w:t>
                            </w:r>
                            <w:r>
                              <w:rPr>
                                <w:rStyle w:val="Ttulo2Car"/>
                                <w:rFonts w:ascii="Cambria" w:hAnsi="Cambria"/>
                                <w:i/>
                                <w:color w:val="000000" w:themeColor="text1"/>
                                <w:sz w:val="20"/>
                                <w:szCs w:val="20"/>
                                <w:lang w:bidi="es-ES"/>
                              </w:rPr>
                              <w:t>:</w:t>
                            </w:r>
                            <w:r w:rsidRPr="00A4037C">
                              <w:rPr>
                                <w:rStyle w:val="Ttulo2Car"/>
                                <w:rFonts w:ascii="Cambria" w:hAnsi="Cambria"/>
                                <w:i/>
                                <w:color w:val="000000" w:themeColor="text1"/>
                                <w:sz w:val="20"/>
                                <w:szCs w:val="20"/>
                                <w:lang w:bidi="es-ES"/>
                              </w:rPr>
                              <w:t xml:space="preserve"> Portal de Transparencia, PCSP</w:t>
                            </w:r>
                            <w:r>
                              <w:rPr>
                                <w:rStyle w:val="Ttulo2Car"/>
                                <w:rFonts w:ascii="Cambria" w:hAnsi="Cambria"/>
                                <w:i/>
                                <w:color w:val="000000" w:themeColor="text1"/>
                                <w:sz w:val="20"/>
                                <w:szCs w:val="20"/>
                                <w:lang w:bidi="es-ES"/>
                              </w:rPr>
                              <w:t>,</w:t>
                            </w:r>
                            <w:r w:rsidRPr="00A4037C">
                              <w:rPr>
                                <w:rStyle w:val="Ttulo2Car"/>
                                <w:rFonts w:ascii="Cambria" w:hAnsi="Cambria"/>
                                <w:i/>
                                <w:color w:val="000000" w:themeColor="text1"/>
                                <w:sz w:val="20"/>
                                <w:szCs w:val="20"/>
                                <w:lang w:bidi="es-ES"/>
                              </w:rPr>
                              <w:t xml:space="preserve"> BDNS.</w:t>
                            </w:r>
                          </w:p>
                          <w:p w:rsidR="00A4037C" w:rsidRPr="000624EB" w:rsidRDefault="00A4037C" w:rsidP="00E001A6">
                            <w:pPr>
                              <w:pStyle w:val="Cuerpodelboletn"/>
                              <w:numPr>
                                <w:ilvl w:val="0"/>
                                <w:numId w:val="21"/>
                              </w:numPr>
                              <w:spacing w:before="120" w:after="120" w:line="312" w:lineRule="auto"/>
                              <w:rPr>
                                <w:rStyle w:val="Ttulo2Car"/>
                                <w:rFonts w:asciiTheme="majorHAnsi" w:eastAsiaTheme="minorEastAsia" w:hAnsiTheme="majorHAnsi" w:cs="Times New Roman"/>
                                <w:i/>
                                <w:color w:val="000000" w:themeColor="text1"/>
                                <w:sz w:val="20"/>
                                <w:szCs w:val="20"/>
                              </w:rPr>
                            </w:pPr>
                            <w:r w:rsidRPr="000624EB">
                              <w:rPr>
                                <w:rStyle w:val="Ttulo2Car"/>
                                <w:rFonts w:ascii="Cambria" w:hAnsi="Cambria"/>
                                <w:i/>
                                <w:color w:val="000000" w:themeColor="text1"/>
                                <w:sz w:val="20"/>
                                <w:szCs w:val="20"/>
                                <w:lang w:bidi="es-ES"/>
                              </w:rPr>
                              <w:t>La LTAIBG no establece la obligación de informar sobre decisiones que no se han tomado.</w:t>
                            </w:r>
                          </w:p>
                          <w:p w:rsidR="00A4037C" w:rsidRPr="000624EB" w:rsidRDefault="00A4037C" w:rsidP="00E001A6">
                            <w:pPr>
                              <w:pStyle w:val="Cuerpodelboletn"/>
                              <w:numPr>
                                <w:ilvl w:val="0"/>
                                <w:numId w:val="21"/>
                              </w:numPr>
                              <w:spacing w:before="120" w:after="120" w:line="312" w:lineRule="auto"/>
                              <w:rPr>
                                <w:rFonts w:asciiTheme="majorHAnsi" w:hAnsiTheme="majorHAnsi" w:cs="Times New Roman"/>
                                <w:b/>
                                <w:bCs/>
                                <w:i/>
                                <w:color w:val="000000" w:themeColor="text1"/>
                                <w:sz w:val="20"/>
                                <w:szCs w:val="20"/>
                              </w:rPr>
                            </w:pPr>
                            <w:r w:rsidRPr="000624EB">
                              <w:rPr>
                                <w:rStyle w:val="Ttulo2Car"/>
                                <w:rFonts w:ascii="Cambria" w:hAnsi="Cambria"/>
                                <w:i/>
                                <w:color w:val="000000" w:themeColor="text1"/>
                                <w:sz w:val="20"/>
                                <w:szCs w:val="20"/>
                                <w:lang w:bidi="es-ES"/>
                              </w:rPr>
                              <w:t>SEPI no presta servicios públicos, es un holding empresarial.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1346F" id="_x0000_s1030" type="#_x0000_t202" style="position:absolute;left:0;text-align:left;margin-left:-22.8pt;margin-top:17.4pt;width:574.7pt;height:59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">
                <v:textbox>
                  <w:txbxContent>
                    <w:p w:rsidR="00A4037C" w:rsidRPr="00AD724B" w:rsidRDefault="00A4037C" w:rsidP="00BD4582">
                      <w:pPr>
                        <w:rPr>
                          <w:rFonts w:ascii="Cambria" w:hAnsi="Cambria"/>
                          <w:b/>
                          <w:color w:val="00642D"/>
                          <w:sz w:val="20"/>
                          <w:szCs w:val="20"/>
                        </w:rPr>
                      </w:pPr>
                      <w:r w:rsidRPr="00AD724B">
                        <w:rPr>
                          <w:rFonts w:ascii="Cambria" w:hAnsi="Cambria"/>
                          <w:b/>
                          <w:color w:val="00642D"/>
                          <w:sz w:val="20"/>
                          <w:szCs w:val="20"/>
                        </w:rPr>
                        <w:t>Contenidos</w:t>
                      </w:r>
                    </w:p>
                    <w:p w:rsidR="00A4037C" w:rsidRDefault="00A4037C" w:rsidP="00AD724B">
                      <w:pPr>
                        <w:jc w:val="both"/>
                        <w:rPr>
                          <w:rFonts w:ascii="Cambria" w:hAnsi="Cambria"/>
                          <w:sz w:val="20"/>
                          <w:szCs w:val="20"/>
                        </w:rPr>
                      </w:pPr>
                      <w:r w:rsidRPr="00AD724B">
                        <w:rPr>
                          <w:rFonts w:ascii="Cambria" w:hAnsi="Cambria"/>
                          <w:sz w:val="20"/>
                          <w:szCs w:val="20"/>
                        </w:rPr>
                        <w:t>La información publicada no contempla la totalidad de los contenidos obligatorios establecidos en el artículo 8 de la LTAIBG.</w:t>
                      </w:r>
                    </w:p>
                    <w:p w:rsidR="00A4037C" w:rsidRPr="00AD724B" w:rsidRDefault="00A4037C" w:rsidP="00AD724B">
                      <w:pPr>
                        <w:jc w:val="both"/>
                        <w:rPr>
                          <w:rFonts w:ascii="Cambria" w:hAnsi="Cambria"/>
                          <w:sz w:val="20"/>
                          <w:szCs w:val="20"/>
                        </w:rPr>
                      </w:pPr>
                      <w:r w:rsidRPr="00AD724B">
                        <w:rPr>
                          <w:rFonts w:ascii="Cambria" w:hAnsi="Cambria"/>
                          <w:sz w:val="20"/>
                          <w:szCs w:val="20"/>
                        </w:rPr>
                        <w:t>No se ha localizado información sobre modificaciones de contratos adjudicados</w:t>
                      </w:r>
                    </w:p>
                    <w:p w:rsidR="00A4037C" w:rsidRPr="00AD724B" w:rsidRDefault="00A4037C" w:rsidP="00283EE3">
                      <w:pPr>
                        <w:pStyle w:val="Prrafodelista"/>
                        <w:numPr>
                          <w:ilvl w:val="0"/>
                          <w:numId w:val="8"/>
                        </w:numPr>
                        <w:jc w:val="both"/>
                        <w:rPr>
                          <w:rFonts w:ascii="Cambria" w:hAnsi="Cambria"/>
                          <w:sz w:val="20"/>
                          <w:szCs w:val="20"/>
                        </w:rPr>
                      </w:pPr>
                      <w:r w:rsidRPr="00AD724B">
                        <w:rPr>
                          <w:rFonts w:ascii="Cambria" w:hAnsi="Cambria"/>
                          <w:sz w:val="20"/>
                          <w:szCs w:val="20"/>
                        </w:rPr>
                        <w:t>No se ha localizado información sobre la distribución porcentual expresada en términos presupuestarios de los contratos adjudicados según procedimiento de licitación.</w:t>
                      </w:r>
                    </w:p>
                    <w:p w:rsidR="00A4037C" w:rsidRPr="00AD724B" w:rsidRDefault="00A4037C" w:rsidP="00283EE3">
                      <w:pPr>
                        <w:pStyle w:val="Prrafodelista"/>
                        <w:numPr>
                          <w:ilvl w:val="0"/>
                          <w:numId w:val="8"/>
                        </w:numPr>
                        <w:jc w:val="both"/>
                        <w:rPr>
                          <w:rFonts w:ascii="Cambria" w:hAnsi="Cambria"/>
                          <w:sz w:val="20"/>
                          <w:szCs w:val="20"/>
                        </w:rPr>
                      </w:pPr>
                      <w:r w:rsidRPr="00AD724B">
                        <w:rPr>
                          <w:rFonts w:ascii="Cambria" w:hAnsi="Cambria"/>
                          <w:sz w:val="20"/>
                          <w:szCs w:val="20"/>
                        </w:rPr>
                        <w:t xml:space="preserve">No se ha localizado información sobre convenios. </w:t>
                      </w:r>
                    </w:p>
                    <w:p w:rsidR="00A4037C" w:rsidRPr="00AD724B" w:rsidRDefault="00A4037C" w:rsidP="004F4938">
                      <w:pPr>
                        <w:pStyle w:val="Prrafodelista"/>
                        <w:numPr>
                          <w:ilvl w:val="0"/>
                          <w:numId w:val="8"/>
                        </w:numPr>
                        <w:jc w:val="both"/>
                        <w:rPr>
                          <w:rFonts w:ascii="Cambria" w:hAnsi="Cambria"/>
                          <w:sz w:val="20"/>
                          <w:szCs w:val="20"/>
                        </w:rPr>
                      </w:pPr>
                      <w:r w:rsidRPr="00AD724B">
                        <w:rPr>
                          <w:rFonts w:ascii="Cambria" w:hAnsi="Cambria"/>
                          <w:sz w:val="20"/>
                          <w:szCs w:val="20"/>
                        </w:rPr>
                        <w:t>No se ha localizado información sobre encomiendas de gestión.</w:t>
                      </w:r>
                    </w:p>
                    <w:p w:rsidR="00A4037C" w:rsidRPr="00AD724B" w:rsidRDefault="00A4037C" w:rsidP="00283EE3">
                      <w:pPr>
                        <w:pStyle w:val="Prrafodelista"/>
                        <w:numPr>
                          <w:ilvl w:val="0"/>
                          <w:numId w:val="8"/>
                        </w:numPr>
                        <w:jc w:val="both"/>
                        <w:rPr>
                          <w:rFonts w:ascii="Cambria" w:hAnsi="Cambria"/>
                          <w:sz w:val="20"/>
                          <w:szCs w:val="20"/>
                        </w:rPr>
                      </w:pPr>
                      <w:r w:rsidRPr="00AD724B">
                        <w:rPr>
                          <w:rFonts w:ascii="Cambria" w:hAnsi="Cambria"/>
                          <w:sz w:val="20"/>
                          <w:szCs w:val="20"/>
                        </w:rPr>
                        <w:t xml:space="preserve">No se ha localizado información sobre subvenciones y ayudas públicas. </w:t>
                      </w:r>
                    </w:p>
                    <w:p w:rsidR="00A4037C" w:rsidRPr="00AD724B" w:rsidRDefault="00A4037C" w:rsidP="00283EE3">
                      <w:pPr>
                        <w:pStyle w:val="Prrafodelista"/>
                        <w:numPr>
                          <w:ilvl w:val="0"/>
                          <w:numId w:val="8"/>
                        </w:numPr>
                        <w:jc w:val="both"/>
                        <w:rPr>
                          <w:rFonts w:ascii="Cambria" w:hAnsi="Cambria"/>
                          <w:sz w:val="20"/>
                          <w:szCs w:val="20"/>
                        </w:rPr>
                      </w:pPr>
                      <w:r w:rsidRPr="00AD724B">
                        <w:rPr>
                          <w:rFonts w:ascii="Cambria" w:hAnsi="Cambria"/>
                          <w:sz w:val="20"/>
                          <w:szCs w:val="20"/>
                        </w:rPr>
                        <w:t xml:space="preserve">No se ha localizado información sobre los informes de auditoría de cuentas y de fiscalización realizados por órganos de control externo (por ejemplo el </w:t>
                      </w:r>
                      <w:hyperlink r:id="rId19" w:history="1">
                        <w:r w:rsidRPr="00AD724B">
                          <w:rPr>
                            <w:rFonts w:ascii="Cambria" w:hAnsi="Cambria"/>
                            <w:sz w:val="20"/>
                            <w:szCs w:val="20"/>
                          </w:rPr>
                          <w:t>Informe</w:t>
                        </w:r>
                      </w:hyperlink>
                      <w:r w:rsidRPr="00AD724B">
                        <w:rPr>
                          <w:rFonts w:ascii="Cambria" w:hAnsi="Cambria"/>
                          <w:sz w:val="20"/>
                          <w:szCs w:val="20"/>
                        </w:rPr>
                        <w:t xml:space="preserve"> del TCU nº. 1.383, de octubre de 2020). Al menos, debería de proporcionar un enlace directo a los informes de esta institución, sin pasar por el Portal de Transparencia AGE. </w:t>
                      </w:r>
                    </w:p>
                    <w:p w:rsidR="00A4037C" w:rsidRPr="00AD724B" w:rsidRDefault="00A4037C" w:rsidP="00283EE3">
                      <w:pPr>
                        <w:pStyle w:val="Prrafodelista"/>
                        <w:numPr>
                          <w:ilvl w:val="0"/>
                          <w:numId w:val="8"/>
                        </w:numPr>
                        <w:jc w:val="both"/>
                        <w:rPr>
                          <w:rFonts w:ascii="Cambria" w:hAnsi="Cambria"/>
                          <w:sz w:val="20"/>
                          <w:szCs w:val="20"/>
                        </w:rPr>
                      </w:pPr>
                      <w:r w:rsidRPr="00AD724B">
                        <w:rPr>
                          <w:rFonts w:ascii="Cambria" w:hAnsi="Cambria"/>
                          <w:sz w:val="20"/>
                          <w:szCs w:val="20"/>
                        </w:rPr>
                        <w:t>No se ha localizado información sobre las retribuciones percibidas por los altos cargos y máximos responsables.</w:t>
                      </w:r>
                    </w:p>
                    <w:p w:rsidR="00A4037C" w:rsidRPr="00AD724B" w:rsidRDefault="00A4037C" w:rsidP="00283EE3">
                      <w:pPr>
                        <w:pStyle w:val="Prrafodelista"/>
                        <w:numPr>
                          <w:ilvl w:val="0"/>
                          <w:numId w:val="8"/>
                        </w:numPr>
                        <w:jc w:val="both"/>
                        <w:rPr>
                          <w:rFonts w:ascii="Cambria" w:hAnsi="Cambria"/>
                          <w:sz w:val="20"/>
                          <w:szCs w:val="20"/>
                        </w:rPr>
                      </w:pPr>
                      <w:r w:rsidRPr="00AD724B">
                        <w:rPr>
                          <w:rFonts w:ascii="Cambria" w:hAnsi="Cambria"/>
                          <w:sz w:val="20"/>
                          <w:szCs w:val="20"/>
                        </w:rPr>
                        <w:t>No se ha localizado información sobre las indemnizaciones percibidas por altos cargos y máximos responsables con ocasión del abandono del cargo</w:t>
                      </w:r>
                    </w:p>
                    <w:p w:rsidR="00A4037C" w:rsidRPr="00AD724B" w:rsidRDefault="00A4037C" w:rsidP="00283EE3">
                      <w:pPr>
                        <w:pStyle w:val="Prrafodelista"/>
                        <w:numPr>
                          <w:ilvl w:val="0"/>
                          <w:numId w:val="8"/>
                        </w:numPr>
                        <w:jc w:val="both"/>
                        <w:rPr>
                          <w:rFonts w:ascii="Cambria" w:hAnsi="Cambria"/>
                          <w:sz w:val="20"/>
                          <w:szCs w:val="20"/>
                        </w:rPr>
                      </w:pPr>
                      <w:r w:rsidRPr="00AD724B">
                        <w:rPr>
                          <w:rFonts w:ascii="Cambria" w:hAnsi="Cambria"/>
                          <w:sz w:val="20"/>
                          <w:szCs w:val="20"/>
                        </w:rPr>
                        <w:t>No se ha localizado información sobre la autorización para actividad privada al cese de altos cargos.</w:t>
                      </w:r>
                    </w:p>
                    <w:p w:rsidR="00A4037C" w:rsidRPr="00AD724B" w:rsidRDefault="00A4037C" w:rsidP="00283EE3">
                      <w:pPr>
                        <w:pStyle w:val="Prrafodelista"/>
                        <w:numPr>
                          <w:ilvl w:val="0"/>
                          <w:numId w:val="8"/>
                        </w:numPr>
                        <w:jc w:val="both"/>
                        <w:rPr>
                          <w:rFonts w:ascii="Cambria" w:hAnsi="Cambria"/>
                          <w:sz w:val="20"/>
                          <w:szCs w:val="20"/>
                        </w:rPr>
                      </w:pPr>
                      <w:r w:rsidRPr="00AD724B">
                        <w:rPr>
                          <w:rFonts w:ascii="Cambria" w:hAnsi="Cambria"/>
                          <w:sz w:val="20"/>
                          <w:szCs w:val="20"/>
                        </w:rPr>
                        <w:t>No se ofrece i</w:t>
                      </w:r>
                      <w:r w:rsidRPr="00AD724B">
                        <w:rPr>
                          <w:rStyle w:val="Ttulo2Car"/>
                          <w:rFonts w:ascii="Cambria" w:hAnsi="Cambria"/>
                          <w:b w:val="0"/>
                          <w:color w:val="auto"/>
                          <w:sz w:val="20"/>
                          <w:szCs w:val="20"/>
                          <w:lang w:bidi="es-ES"/>
                        </w:rPr>
                        <w:t>nformación estadística sobre el grado de cumplimiento y calidad de los servicios públicos de su competencia</w:t>
                      </w:r>
                    </w:p>
                    <w:p w:rsidR="00A4037C" w:rsidRDefault="00A4037C" w:rsidP="009C2A5A">
                      <w:pPr>
                        <w:rPr>
                          <w:b/>
                          <w:color w:val="00642D"/>
                        </w:rPr>
                      </w:pPr>
                      <w:r>
                        <w:rPr>
                          <w:b/>
                          <w:color w:val="00642D"/>
                        </w:rPr>
                        <w:t>Calidad de la Información</w:t>
                      </w:r>
                    </w:p>
                    <w:p w:rsidR="00A4037C" w:rsidRPr="00AD724B" w:rsidRDefault="00A4037C" w:rsidP="00AC1CB0">
                      <w:pPr>
                        <w:pStyle w:val="Prrafodelista"/>
                        <w:numPr>
                          <w:ilvl w:val="0"/>
                          <w:numId w:val="9"/>
                        </w:numPr>
                        <w:jc w:val="both"/>
                        <w:rPr>
                          <w:rStyle w:val="Ttulo2Car"/>
                          <w:rFonts w:ascii="Cambria" w:eastAsiaTheme="minorEastAsia" w:hAnsi="Cambria" w:cstheme="minorBidi"/>
                          <w:b w:val="0"/>
                          <w:bCs w:val="0"/>
                          <w:color w:val="auto"/>
                          <w:sz w:val="22"/>
                          <w:szCs w:val="22"/>
                        </w:rPr>
                      </w:pPr>
                      <w:r w:rsidRPr="00AD724B">
                        <w:rPr>
                          <w:rFonts w:ascii="Cambria" w:hAnsi="Cambria"/>
                          <w:sz w:val="20"/>
                          <w:szCs w:val="20"/>
                        </w:rPr>
                        <w:t>Aunque algunas de las informaciones que no se publican directamente en la web de esta entidad pudieran estar disponibles en el Portal de Transparencia de la AGE, al que enlaza hasta en cuatro ocasiones, este hecho no suple la obligación de que se deban publicar en la web de la entidad, al igual que publica las resoluciones de</w:t>
                      </w:r>
                      <w:r w:rsidRPr="00AD724B">
                        <w:rPr>
                          <w:rStyle w:val="Ttulo2Car"/>
                          <w:rFonts w:ascii="Cambria" w:hAnsi="Cambria"/>
                          <w:b w:val="0"/>
                          <w:color w:val="auto"/>
                          <w:sz w:val="20"/>
                          <w:szCs w:val="20"/>
                          <w:lang w:bidi="es-ES"/>
                        </w:rPr>
                        <w:t xml:space="preserve"> autorización o reconocimiento de compatibilidad que afectan a sus empleados públicos. La Sepi no entra en el</w:t>
                      </w:r>
                      <w:r w:rsidRPr="00AD724B">
                        <w:rPr>
                          <w:rFonts w:ascii="Cambria" w:hAnsi="Cambria"/>
                          <w:sz w:val="20"/>
                          <w:szCs w:val="20"/>
                        </w:rPr>
                        <w:t xml:space="preserve"> ámbito estricto de aplicación del Portal de Transparencia de la AGE.</w:t>
                      </w:r>
                    </w:p>
                    <w:p w:rsidR="00A4037C" w:rsidRPr="000857E2" w:rsidRDefault="00A4037C" w:rsidP="00AC1CB0">
                      <w:pPr>
                        <w:pStyle w:val="Prrafodelista"/>
                        <w:numPr>
                          <w:ilvl w:val="0"/>
                          <w:numId w:val="9"/>
                        </w:numPr>
                        <w:jc w:val="both"/>
                        <w:rPr>
                          <w:rFonts w:ascii="Cambria" w:hAnsi="Cambria"/>
                        </w:rPr>
                      </w:pPr>
                      <w:r w:rsidRPr="00AD724B">
                        <w:rPr>
                          <w:rFonts w:ascii="Cambria" w:hAnsi="Cambria"/>
                          <w:sz w:val="20"/>
                          <w:szCs w:val="20"/>
                        </w:rPr>
                        <w:t xml:space="preserve">La remisión a fuentes centralizadas, como la PCSP, dificulta también la localización y accesibilidad de la información sobre contratos. </w:t>
                      </w:r>
                    </w:p>
                    <w:p w:rsidR="00A4037C" w:rsidRPr="000624EB" w:rsidRDefault="00A4037C" w:rsidP="000857E2">
                      <w:pPr>
                        <w:pStyle w:val="Cuerpodelboletn"/>
                        <w:spacing w:before="120" w:after="120" w:line="312" w:lineRule="auto"/>
                        <w:rPr>
                          <w:rFonts w:ascii="Cambria" w:hAnsi="Cambria"/>
                          <w:b/>
                          <w:i/>
                          <w:color w:val="000000" w:themeColor="text1"/>
                        </w:rPr>
                      </w:pPr>
                      <w:r w:rsidRPr="000624EB">
                        <w:rPr>
                          <w:rFonts w:ascii="Cambria" w:hAnsi="Cambria"/>
                          <w:b/>
                          <w:i/>
                          <w:color w:val="000000" w:themeColor="text1"/>
                        </w:rPr>
                        <w:t>RESUMEN DE LAS OBSERVACIONES DE SEPI A ESTE CAPÍTULO</w:t>
                      </w:r>
                    </w:p>
                    <w:p w:rsidR="00A4037C" w:rsidRPr="000624EB" w:rsidRDefault="00A4037C" w:rsidP="00E001A6">
                      <w:pPr>
                        <w:pStyle w:val="Cuerpodelboletn"/>
                        <w:numPr>
                          <w:ilvl w:val="0"/>
                          <w:numId w:val="21"/>
                        </w:numPr>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 xml:space="preserve">En materia de publicidad activa,  SEPI cumple las instrucciones recibidas del Ministerio de Hacienda, que afectan a todos los organismos dependientes del Ministerio. </w:t>
                      </w:r>
                    </w:p>
                    <w:p w:rsidR="00A4037C" w:rsidRDefault="00A4037C" w:rsidP="00E001A6">
                      <w:pPr>
                        <w:pStyle w:val="Cuerpodelboletn"/>
                        <w:spacing w:before="120" w:after="120" w:line="312" w:lineRule="auto"/>
                        <w:ind w:left="360"/>
                        <w:rPr>
                          <w:rFonts w:asciiTheme="majorHAnsi" w:hAnsiTheme="majorHAnsi" w:cs="Times New Roman"/>
                          <w:b/>
                          <w:bCs/>
                          <w:i/>
                          <w:color w:val="000000" w:themeColor="text1"/>
                          <w:sz w:val="20"/>
                          <w:szCs w:val="20"/>
                        </w:rPr>
                      </w:pPr>
                      <w:r w:rsidRPr="000624EB">
                        <w:rPr>
                          <w:rStyle w:val="Ttulo2Car"/>
                          <w:rFonts w:ascii="Cambria" w:hAnsi="Cambria"/>
                          <w:i/>
                          <w:color w:val="000000" w:themeColor="text1"/>
                          <w:sz w:val="20"/>
                          <w:szCs w:val="20"/>
                          <w:lang w:bidi="es-ES"/>
                        </w:rPr>
                        <w:t xml:space="preserve">La web de SEPI incluye los enlaces al Portal de Transparencia de la AGE en las materias indicadas en la </w:t>
                      </w:r>
                      <w:r w:rsidRPr="000624EB">
                        <w:rPr>
                          <w:rFonts w:asciiTheme="majorHAnsi" w:hAnsiTheme="majorHAnsi" w:cs="Times New Roman"/>
                          <w:b/>
                          <w:i/>
                          <w:color w:val="000000" w:themeColor="text1"/>
                          <w:sz w:val="20"/>
                          <w:szCs w:val="20"/>
                        </w:rPr>
                        <w:t xml:space="preserve"> </w:t>
                      </w:r>
                      <w:r w:rsidRPr="000624EB">
                        <w:rPr>
                          <w:rFonts w:asciiTheme="majorHAnsi" w:hAnsiTheme="majorHAnsi" w:cs="Times New Roman"/>
                          <w:b/>
                          <w:bCs/>
                          <w:i/>
                          <w:color w:val="000000" w:themeColor="text1"/>
                          <w:sz w:val="20"/>
                          <w:szCs w:val="20"/>
                        </w:rPr>
                        <w:t>NOTA ACLARATORIA SOBRE LAS FUNCIONES DE LAS UNIDADES DE TRAMITACIÓN DE TRANSPARENCIA EN EL MINISTERIO DE HACIENDA Y MINISTRACIONES PÚBLICAS. 11.10.14, que se remite como ANEXO.</w:t>
                      </w:r>
                    </w:p>
                    <w:p w:rsidR="00A4037C" w:rsidRPr="00A4037C" w:rsidRDefault="00A4037C" w:rsidP="00E001A6">
                      <w:pPr>
                        <w:pStyle w:val="Cuerpodelboletn"/>
                        <w:spacing w:before="120" w:after="120" w:line="312" w:lineRule="auto"/>
                        <w:ind w:left="360"/>
                        <w:rPr>
                          <w:rStyle w:val="Ttulo2Car"/>
                          <w:rFonts w:ascii="Cambria" w:hAnsi="Cambria"/>
                          <w:b w:val="0"/>
                          <w:bCs w:val="0"/>
                          <w:color w:val="000000" w:themeColor="text1"/>
                          <w:sz w:val="20"/>
                          <w:szCs w:val="20"/>
                          <w:lang w:bidi="es-ES"/>
                        </w:rPr>
                      </w:pPr>
                      <w:r>
                        <w:rPr>
                          <w:rStyle w:val="Ttulo2Car"/>
                          <w:rFonts w:ascii="Cambria" w:hAnsi="Cambria"/>
                          <w:i/>
                          <w:color w:val="000000" w:themeColor="text1"/>
                          <w:sz w:val="20"/>
                          <w:szCs w:val="20"/>
                          <w:lang w:bidi="es-ES"/>
                        </w:rPr>
                        <w:t>P</w:t>
                      </w:r>
                      <w:r w:rsidRPr="00A4037C">
                        <w:rPr>
                          <w:rStyle w:val="Ttulo2Car"/>
                          <w:rFonts w:ascii="Cambria" w:hAnsi="Cambria"/>
                          <w:i/>
                          <w:color w:val="000000" w:themeColor="text1"/>
                          <w:sz w:val="20"/>
                          <w:szCs w:val="20"/>
                          <w:lang w:bidi="es-ES"/>
                        </w:rPr>
                        <w:t xml:space="preserve">or economía de medios, eficiencia y por evitar desfases e información contradictoria, la publicación de </w:t>
                      </w:r>
                      <w:r>
                        <w:rPr>
                          <w:rStyle w:val="Ttulo2Car"/>
                          <w:rFonts w:ascii="Cambria" w:hAnsi="Cambria"/>
                          <w:i/>
                          <w:color w:val="000000" w:themeColor="text1"/>
                          <w:sz w:val="20"/>
                          <w:szCs w:val="20"/>
                          <w:lang w:bidi="es-ES"/>
                        </w:rPr>
                        <w:t>la</w:t>
                      </w:r>
                      <w:r w:rsidRPr="00A4037C">
                        <w:rPr>
                          <w:rStyle w:val="Ttulo2Car"/>
                          <w:rFonts w:ascii="Cambria" w:hAnsi="Cambria"/>
                          <w:i/>
                          <w:color w:val="000000" w:themeColor="text1"/>
                          <w:sz w:val="20"/>
                          <w:szCs w:val="20"/>
                          <w:lang w:bidi="es-ES"/>
                        </w:rPr>
                        <w:t xml:space="preserve"> información se </w:t>
                      </w:r>
                      <w:r>
                        <w:rPr>
                          <w:rStyle w:val="Ttulo2Car"/>
                          <w:rFonts w:ascii="Cambria" w:hAnsi="Cambria"/>
                          <w:i/>
                          <w:color w:val="000000" w:themeColor="text1"/>
                          <w:sz w:val="20"/>
                          <w:szCs w:val="20"/>
                          <w:lang w:bidi="es-ES"/>
                        </w:rPr>
                        <w:t xml:space="preserve">económica, presupuestaria y estadística se </w:t>
                      </w:r>
                      <w:r w:rsidRPr="00A4037C">
                        <w:rPr>
                          <w:rStyle w:val="Ttulo2Car"/>
                          <w:rFonts w:ascii="Cambria" w:hAnsi="Cambria"/>
                          <w:i/>
                          <w:color w:val="000000" w:themeColor="text1"/>
                          <w:sz w:val="20"/>
                          <w:szCs w:val="20"/>
                          <w:lang w:bidi="es-ES"/>
                        </w:rPr>
                        <w:t>efectúa en un solo sitio web</w:t>
                      </w:r>
                      <w:r>
                        <w:rPr>
                          <w:rStyle w:val="Ttulo2Car"/>
                          <w:rFonts w:ascii="Cambria" w:hAnsi="Cambria"/>
                          <w:i/>
                          <w:color w:val="000000" w:themeColor="text1"/>
                          <w:sz w:val="20"/>
                          <w:szCs w:val="20"/>
                          <w:lang w:bidi="es-ES"/>
                        </w:rPr>
                        <w:t>:</w:t>
                      </w:r>
                      <w:r w:rsidRPr="00A4037C">
                        <w:rPr>
                          <w:rStyle w:val="Ttulo2Car"/>
                          <w:rFonts w:ascii="Cambria" w:hAnsi="Cambria"/>
                          <w:i/>
                          <w:color w:val="000000" w:themeColor="text1"/>
                          <w:sz w:val="20"/>
                          <w:szCs w:val="20"/>
                          <w:lang w:bidi="es-ES"/>
                        </w:rPr>
                        <w:t xml:space="preserve"> Portal de Transparencia, PCSP</w:t>
                      </w:r>
                      <w:r>
                        <w:rPr>
                          <w:rStyle w:val="Ttulo2Car"/>
                          <w:rFonts w:ascii="Cambria" w:hAnsi="Cambria"/>
                          <w:i/>
                          <w:color w:val="000000" w:themeColor="text1"/>
                          <w:sz w:val="20"/>
                          <w:szCs w:val="20"/>
                          <w:lang w:bidi="es-ES"/>
                        </w:rPr>
                        <w:t>,</w:t>
                      </w:r>
                      <w:r w:rsidRPr="00A4037C">
                        <w:rPr>
                          <w:rStyle w:val="Ttulo2Car"/>
                          <w:rFonts w:ascii="Cambria" w:hAnsi="Cambria"/>
                          <w:i/>
                          <w:color w:val="000000" w:themeColor="text1"/>
                          <w:sz w:val="20"/>
                          <w:szCs w:val="20"/>
                          <w:lang w:bidi="es-ES"/>
                        </w:rPr>
                        <w:t xml:space="preserve"> BDNS.</w:t>
                      </w:r>
                    </w:p>
                    <w:p w:rsidR="00A4037C" w:rsidRPr="000624EB" w:rsidRDefault="00A4037C" w:rsidP="00E001A6">
                      <w:pPr>
                        <w:pStyle w:val="Cuerpodelboletn"/>
                        <w:numPr>
                          <w:ilvl w:val="0"/>
                          <w:numId w:val="21"/>
                        </w:numPr>
                        <w:spacing w:before="120" w:after="120" w:line="312" w:lineRule="auto"/>
                        <w:rPr>
                          <w:rStyle w:val="Ttulo2Car"/>
                          <w:rFonts w:asciiTheme="majorHAnsi" w:eastAsiaTheme="minorEastAsia" w:hAnsiTheme="majorHAnsi" w:cs="Times New Roman"/>
                          <w:i/>
                          <w:color w:val="000000" w:themeColor="text1"/>
                          <w:sz w:val="20"/>
                          <w:szCs w:val="20"/>
                        </w:rPr>
                      </w:pPr>
                      <w:r w:rsidRPr="000624EB">
                        <w:rPr>
                          <w:rStyle w:val="Ttulo2Car"/>
                          <w:rFonts w:ascii="Cambria" w:hAnsi="Cambria"/>
                          <w:i/>
                          <w:color w:val="000000" w:themeColor="text1"/>
                          <w:sz w:val="20"/>
                          <w:szCs w:val="20"/>
                          <w:lang w:bidi="es-ES"/>
                        </w:rPr>
                        <w:t>La LTAIBG no establece la obligación de informar sobre decisiones que no se han tomado.</w:t>
                      </w:r>
                    </w:p>
                    <w:p w:rsidR="00A4037C" w:rsidRPr="000624EB" w:rsidRDefault="00A4037C" w:rsidP="00E001A6">
                      <w:pPr>
                        <w:pStyle w:val="Cuerpodelboletn"/>
                        <w:numPr>
                          <w:ilvl w:val="0"/>
                          <w:numId w:val="21"/>
                        </w:numPr>
                        <w:spacing w:before="120" w:after="120" w:line="312" w:lineRule="auto"/>
                        <w:rPr>
                          <w:rFonts w:asciiTheme="majorHAnsi" w:hAnsiTheme="majorHAnsi" w:cs="Times New Roman"/>
                          <w:b/>
                          <w:bCs/>
                          <w:i/>
                          <w:color w:val="000000" w:themeColor="text1"/>
                          <w:sz w:val="20"/>
                          <w:szCs w:val="20"/>
                        </w:rPr>
                      </w:pPr>
                      <w:r w:rsidRPr="000624EB">
                        <w:rPr>
                          <w:rStyle w:val="Ttulo2Car"/>
                          <w:rFonts w:ascii="Cambria" w:hAnsi="Cambria"/>
                          <w:i/>
                          <w:color w:val="000000" w:themeColor="text1"/>
                          <w:sz w:val="20"/>
                          <w:szCs w:val="20"/>
                          <w:lang w:bidi="es-ES"/>
                        </w:rPr>
                        <w:t>SEPI no presta servicios públicos, es un holding empresarial.</w:t>
                      </w:r>
                    </w:p>
                  </w:txbxContent>
                </v:textbox>
                <w10:wrap anchorx="margin"/>
              </v:shape>
            </w:pict>
          </mc:Fallback>
        </mc:AlternateContent>
      </w:r>
      <w:r w:rsidR="00C33A23" w:rsidRPr="00AD724B">
        <w:rPr>
          <w:rStyle w:val="Ttulo2Car"/>
          <w:rFonts w:ascii="Cambria" w:hAnsi="Cambria"/>
          <w:color w:val="00642D"/>
          <w:sz w:val="20"/>
          <w:szCs w:val="20"/>
          <w:lang w:bidi="es-ES"/>
        </w:rPr>
        <w:t xml:space="preserve">Análisis de la </w:t>
      </w:r>
      <w:r w:rsidR="002A154B" w:rsidRPr="00AD724B">
        <w:rPr>
          <w:rStyle w:val="Ttulo2Car"/>
          <w:rFonts w:ascii="Cambria" w:hAnsi="Cambria"/>
          <w:color w:val="00642D"/>
          <w:sz w:val="20"/>
          <w:szCs w:val="20"/>
          <w:lang w:bidi="es-ES"/>
        </w:rPr>
        <w:t>I</w:t>
      </w:r>
      <w:r w:rsidR="00C33A23" w:rsidRPr="00AD724B">
        <w:rPr>
          <w:rStyle w:val="Ttulo2Car"/>
          <w:rFonts w:ascii="Cambria" w:hAnsi="Cambria"/>
          <w:color w:val="00642D"/>
          <w:sz w:val="20"/>
          <w:szCs w:val="20"/>
          <w:lang w:bidi="es-ES"/>
        </w:rPr>
        <w:t xml:space="preserve">nformación de </w:t>
      </w:r>
      <w:r w:rsidR="00BD4582" w:rsidRPr="00AD724B">
        <w:rPr>
          <w:rStyle w:val="Ttulo2Car"/>
          <w:rFonts w:ascii="Cambria" w:hAnsi="Cambria"/>
          <w:color w:val="00642D"/>
          <w:sz w:val="20"/>
          <w:szCs w:val="20"/>
          <w:lang w:bidi="es-ES"/>
        </w:rPr>
        <w:t>Económica, Presupuestaria y Estadística</w:t>
      </w:r>
    </w:p>
    <w:p w:rsidR="00C33A23" w:rsidRPr="00AD724B" w:rsidRDefault="00C33A23" w:rsidP="00C33A23">
      <w:pPr>
        <w:pStyle w:val="Cuerpodelboletn"/>
        <w:spacing w:before="120" w:after="120" w:line="312" w:lineRule="auto"/>
        <w:ind w:left="360"/>
        <w:rPr>
          <w:rStyle w:val="Ttulo2Car"/>
          <w:rFonts w:ascii="Cambria" w:hAnsi="Cambria"/>
          <w:sz w:val="20"/>
          <w:szCs w:val="20"/>
          <w:lang w:bidi="es-ES"/>
        </w:rPr>
      </w:pPr>
    </w:p>
    <w:p w:rsidR="00C33A23" w:rsidRPr="00AD724B" w:rsidRDefault="00C33A23" w:rsidP="00C33A23">
      <w:pPr>
        <w:pStyle w:val="Cuerpodelboletn"/>
        <w:spacing w:before="120" w:after="120" w:line="312" w:lineRule="auto"/>
        <w:ind w:left="360"/>
        <w:rPr>
          <w:rStyle w:val="Ttulo2Car"/>
          <w:rFonts w:ascii="Cambria" w:hAnsi="Cambria"/>
          <w:sz w:val="20"/>
          <w:szCs w:val="20"/>
          <w:lang w:bidi="es-ES"/>
        </w:rPr>
      </w:pPr>
    </w:p>
    <w:p w:rsidR="00C33A23" w:rsidRPr="00AD724B" w:rsidRDefault="00C33A23" w:rsidP="00C33A23">
      <w:pPr>
        <w:pStyle w:val="Cuerpodelboletn"/>
        <w:spacing w:before="120" w:after="120" w:line="312" w:lineRule="auto"/>
        <w:ind w:left="360"/>
        <w:rPr>
          <w:rStyle w:val="Ttulo2Car"/>
          <w:rFonts w:ascii="Cambria" w:hAnsi="Cambria"/>
          <w:sz w:val="20"/>
          <w:szCs w:val="20"/>
          <w:lang w:bidi="es-ES"/>
        </w:rPr>
      </w:pPr>
    </w:p>
    <w:p w:rsidR="001561A4" w:rsidRPr="00AD724B" w:rsidRDefault="001561A4" w:rsidP="001561A4">
      <w:pPr>
        <w:pStyle w:val="Cuerpodelboletn"/>
        <w:spacing w:before="120" w:after="120" w:line="312" w:lineRule="auto"/>
        <w:ind w:left="360"/>
        <w:rPr>
          <w:rStyle w:val="Ttulo2Car"/>
          <w:rFonts w:ascii="Cambria" w:hAnsi="Cambria"/>
          <w:sz w:val="20"/>
          <w:szCs w:val="20"/>
          <w:lang w:bidi="es-ES"/>
        </w:rPr>
      </w:pPr>
    </w:p>
    <w:p w:rsidR="001561A4" w:rsidRPr="00AD724B" w:rsidRDefault="001561A4" w:rsidP="001561A4">
      <w:pPr>
        <w:pStyle w:val="Cuerpodelboletn"/>
        <w:spacing w:before="120" w:after="120" w:line="312" w:lineRule="auto"/>
        <w:ind w:left="360"/>
        <w:rPr>
          <w:rStyle w:val="Ttulo2Car"/>
          <w:rFonts w:ascii="Cambria" w:hAnsi="Cambria"/>
          <w:sz w:val="20"/>
          <w:szCs w:val="20"/>
          <w:lang w:bidi="es-ES"/>
        </w:rPr>
      </w:pPr>
    </w:p>
    <w:p w:rsidR="001561A4" w:rsidRPr="00AD724B" w:rsidRDefault="001561A4" w:rsidP="001561A4">
      <w:pPr>
        <w:pStyle w:val="Cuerpodelboletn"/>
        <w:spacing w:before="120" w:after="120" w:line="312" w:lineRule="auto"/>
        <w:ind w:left="360"/>
        <w:rPr>
          <w:rStyle w:val="Ttulo2Car"/>
          <w:rFonts w:ascii="Cambria" w:hAnsi="Cambria"/>
          <w:sz w:val="20"/>
          <w:szCs w:val="20"/>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10325"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96"/>
        <w:gridCol w:w="2647"/>
        <w:gridCol w:w="440"/>
        <w:gridCol w:w="3221"/>
        <w:gridCol w:w="3221"/>
      </w:tblGrid>
      <w:tr w:rsidR="00826F1D" w:rsidRPr="00E34195" w:rsidTr="00826F1D">
        <w:trPr>
          <w:cantSplit/>
          <w:trHeight w:val="1535"/>
        </w:trPr>
        <w:tc>
          <w:tcPr>
            <w:tcW w:w="796" w:type="dxa"/>
            <w:shd w:val="clear" w:color="auto" w:fill="00642D"/>
            <w:textDirection w:val="btLr"/>
            <w:vAlign w:val="center"/>
          </w:tcPr>
          <w:p w:rsidR="00826F1D" w:rsidRPr="00E34195" w:rsidRDefault="00826F1D"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647" w:type="dxa"/>
            <w:tcBorders>
              <w:bottom w:val="single" w:sz="4" w:space="0" w:color="00642D"/>
            </w:tcBorders>
            <w:shd w:val="clear" w:color="auto" w:fill="00642D"/>
            <w:textDirection w:val="btLr"/>
            <w:vAlign w:val="center"/>
          </w:tcPr>
          <w:p w:rsidR="00826F1D" w:rsidRPr="00E34195" w:rsidRDefault="00826F1D"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440" w:type="dxa"/>
            <w:tcBorders>
              <w:bottom w:val="single" w:sz="4" w:space="0" w:color="00642D"/>
            </w:tcBorders>
            <w:shd w:val="clear" w:color="auto" w:fill="00642D"/>
            <w:textDirection w:val="btLr"/>
          </w:tcPr>
          <w:p w:rsidR="00826F1D" w:rsidRPr="00E34195" w:rsidRDefault="00826F1D"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3221" w:type="dxa"/>
            <w:tcBorders>
              <w:bottom w:val="single" w:sz="4" w:space="0" w:color="00642D"/>
            </w:tcBorders>
            <w:shd w:val="clear" w:color="auto" w:fill="00642D"/>
          </w:tcPr>
          <w:p w:rsidR="00826F1D" w:rsidRPr="00E34195" w:rsidRDefault="00826F1D"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c>
          <w:tcPr>
            <w:tcW w:w="3221" w:type="dxa"/>
            <w:tcBorders>
              <w:bottom w:val="single" w:sz="4" w:space="0" w:color="00642D"/>
            </w:tcBorders>
            <w:shd w:val="clear" w:color="auto" w:fill="00642D"/>
          </w:tcPr>
          <w:p w:rsidR="00826F1D" w:rsidRPr="00E34195" w:rsidRDefault="00826F1D" w:rsidP="00BD4582">
            <w:pPr>
              <w:pStyle w:val="Cuerpodelboletn"/>
              <w:spacing w:before="120" w:after="120" w:line="312" w:lineRule="auto"/>
              <w:jc w:val="center"/>
              <w:rPr>
                <w:rStyle w:val="Ttulo2Car"/>
                <w:color w:val="FFFFFF" w:themeColor="background1"/>
                <w:sz w:val="20"/>
                <w:szCs w:val="20"/>
                <w:lang w:bidi="es-ES"/>
              </w:rPr>
            </w:pPr>
            <w:r>
              <w:rPr>
                <w:rStyle w:val="Ttulo2Car"/>
                <w:color w:val="FFFFFF" w:themeColor="background1"/>
                <w:sz w:val="20"/>
                <w:szCs w:val="20"/>
                <w:lang w:bidi="es-ES"/>
              </w:rPr>
              <w:t>OBSERVACIONES SEPI</w:t>
            </w:r>
          </w:p>
        </w:tc>
      </w:tr>
      <w:tr w:rsidR="00826F1D" w:rsidRPr="00CB5511" w:rsidTr="00826F1D">
        <w:trPr>
          <w:trHeight w:val="917"/>
        </w:trPr>
        <w:tc>
          <w:tcPr>
            <w:tcW w:w="796" w:type="dxa"/>
            <w:tcBorders>
              <w:right w:val="single" w:sz="4" w:space="0" w:color="00642D"/>
            </w:tcBorders>
            <w:shd w:val="clear" w:color="auto" w:fill="00642D"/>
            <w:textDirection w:val="btLr"/>
          </w:tcPr>
          <w:p w:rsidR="00826F1D" w:rsidRPr="00E34195" w:rsidRDefault="00826F1D"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2647" w:type="dxa"/>
            <w:tcBorders>
              <w:top w:val="single" w:sz="4" w:space="0" w:color="00642D"/>
              <w:left w:val="single" w:sz="4" w:space="0" w:color="00642D"/>
              <w:bottom w:val="single" w:sz="4" w:space="0" w:color="00642D"/>
              <w:right w:val="single" w:sz="4" w:space="0" w:color="00642D"/>
            </w:tcBorders>
          </w:tcPr>
          <w:p w:rsidR="00826F1D" w:rsidRPr="00CB5511" w:rsidRDefault="00826F1D"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440" w:type="dxa"/>
            <w:tcBorders>
              <w:top w:val="single" w:sz="4" w:space="0" w:color="00642D"/>
              <w:left w:val="single" w:sz="4" w:space="0" w:color="00642D"/>
              <w:bottom w:val="single" w:sz="4" w:space="0" w:color="00642D"/>
              <w:right w:val="single" w:sz="4" w:space="0" w:color="00642D"/>
            </w:tcBorders>
          </w:tcPr>
          <w:p w:rsidR="00826F1D" w:rsidRPr="00C3107C" w:rsidRDefault="00FF42B7" w:rsidP="00BD4582">
            <w:pPr>
              <w:pStyle w:val="Cuerpodelboletn"/>
              <w:spacing w:before="120" w:after="120" w:line="312" w:lineRule="auto"/>
              <w:rPr>
                <w:rStyle w:val="Ttulo2Car"/>
                <w:b w:val="0"/>
                <w:color w:val="auto"/>
                <w:sz w:val="22"/>
                <w:szCs w:val="22"/>
                <w:lang w:bidi="es-ES"/>
              </w:rPr>
            </w:pPr>
            <w:r w:rsidRPr="00FF42B7">
              <w:rPr>
                <w:rStyle w:val="Ttulo2Car"/>
                <w:b w:val="0"/>
                <w:color w:val="FF0000"/>
                <w:sz w:val="22"/>
                <w:szCs w:val="22"/>
                <w:lang w:bidi="es-ES"/>
              </w:rPr>
              <w:t>X</w:t>
            </w:r>
          </w:p>
        </w:tc>
        <w:tc>
          <w:tcPr>
            <w:tcW w:w="3221" w:type="dxa"/>
            <w:tcBorders>
              <w:top w:val="single" w:sz="4" w:space="0" w:color="00642D"/>
              <w:left w:val="single" w:sz="4" w:space="0" w:color="00642D"/>
              <w:bottom w:val="single" w:sz="4" w:space="0" w:color="00642D"/>
              <w:right w:val="single" w:sz="4" w:space="0" w:color="00642D"/>
            </w:tcBorders>
          </w:tcPr>
          <w:p w:rsidR="00826F1D" w:rsidRPr="00CB5511" w:rsidRDefault="00826F1D" w:rsidP="00AC1CB0">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No se ha localizado información </w:t>
            </w:r>
          </w:p>
        </w:tc>
        <w:tc>
          <w:tcPr>
            <w:tcW w:w="3221" w:type="dxa"/>
            <w:tcBorders>
              <w:top w:val="single" w:sz="4" w:space="0" w:color="00642D"/>
              <w:left w:val="single" w:sz="4" w:space="0" w:color="00642D"/>
              <w:bottom w:val="single" w:sz="4" w:space="0" w:color="00642D"/>
              <w:right w:val="single" w:sz="4" w:space="0" w:color="00642D"/>
            </w:tcBorders>
          </w:tcPr>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En este punto, SEPI cumple las instrucciones recibidas del Ministerio de Hacienda</w:t>
            </w:r>
            <w:r>
              <w:rPr>
                <w:rStyle w:val="Ttulo2Car"/>
                <w:rFonts w:ascii="Cambria" w:hAnsi="Cambria"/>
                <w:i/>
                <w:color w:val="000000" w:themeColor="text1"/>
                <w:sz w:val="20"/>
                <w:szCs w:val="20"/>
                <w:lang w:bidi="es-ES"/>
              </w:rPr>
              <w:t>, aplicables a todos los organismos dependientes del Ministerio</w:t>
            </w:r>
            <w:r w:rsidRPr="000624EB">
              <w:rPr>
                <w:rStyle w:val="Ttulo2Car"/>
                <w:rFonts w:ascii="Cambria" w:hAnsi="Cambria"/>
                <w:i/>
                <w:color w:val="000000" w:themeColor="text1"/>
                <w:sz w:val="20"/>
                <w:szCs w:val="20"/>
                <w:lang w:bidi="es-ES"/>
              </w:rPr>
              <w:t xml:space="preserve">. </w:t>
            </w:r>
          </w:p>
          <w:p w:rsidR="000624EB" w:rsidRPr="000624EB" w:rsidRDefault="000624EB" w:rsidP="000624EB">
            <w:pPr>
              <w:pStyle w:val="Cuerpodelboletn"/>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La web de SEPI incluye un enlace que remite a la información existente sobre este punto en el Portal de Transparencia de la AGE.</w:t>
            </w:r>
          </w:p>
          <w:p w:rsidR="00FF42B7" w:rsidRPr="00FF42B7" w:rsidRDefault="000624EB" w:rsidP="000624EB">
            <w:pPr>
              <w:pStyle w:val="Cuerpodelboletn"/>
              <w:spacing w:before="120" w:after="120" w:line="312" w:lineRule="auto"/>
              <w:rPr>
                <w:rStyle w:val="Ttulo2Car"/>
                <w:rFonts w:asciiTheme="majorHAnsi" w:hAnsiTheme="majorHAnsi"/>
                <w:b w:val="0"/>
                <w:i/>
                <w:color w:val="auto"/>
                <w:sz w:val="20"/>
                <w:szCs w:val="20"/>
                <w:lang w:bidi="es-ES"/>
              </w:rPr>
            </w:pPr>
            <w:r w:rsidRPr="000624EB">
              <w:rPr>
                <w:rFonts w:asciiTheme="majorHAnsi" w:hAnsiTheme="majorHAnsi" w:cs="Times New Roman"/>
                <w:b/>
                <w:i/>
                <w:color w:val="000000" w:themeColor="text1"/>
                <w:sz w:val="20"/>
                <w:szCs w:val="20"/>
              </w:rPr>
              <w:t xml:space="preserve">VER ANEXO 1: </w:t>
            </w:r>
            <w:r w:rsidRPr="000624EB">
              <w:rPr>
                <w:rFonts w:asciiTheme="majorHAnsi" w:hAnsiTheme="majorHAnsi" w:cs="Times New Roman"/>
                <w:b/>
                <w:bCs/>
                <w:i/>
                <w:color w:val="000000" w:themeColor="text1"/>
                <w:sz w:val="20"/>
                <w:szCs w:val="20"/>
              </w:rPr>
              <w:t>NOTA ACLARATORIA SOBRE LAS FUNCIONES DE LAS UNIDADES DE TRAMITACIÓN DE TRANSPARENCIA EN EL MINISTERIO DE HACIENDA Y ADMINISTRACIONES PÚBLICAS. 11.10.14</w:t>
            </w:r>
          </w:p>
        </w:tc>
      </w:tr>
    </w:tbl>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7A5773E" wp14:editId="71DC4309">
                <wp:simplePos x="0" y="0"/>
                <wp:positionH relativeFrom="column">
                  <wp:align>center</wp:align>
                </wp:positionH>
                <wp:positionV relativeFrom="paragraph">
                  <wp:posOffset>0</wp:posOffset>
                </wp:positionV>
                <wp:extent cx="5509523" cy="1403985"/>
                <wp:effectExtent l="0" t="0" r="1524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4037C" w:rsidRDefault="00A4037C" w:rsidP="002A154B">
                            <w:pPr>
                              <w:rPr>
                                <w:b/>
                                <w:color w:val="00642D"/>
                              </w:rPr>
                            </w:pPr>
                            <w:r w:rsidRPr="00BD4582">
                              <w:rPr>
                                <w:b/>
                                <w:color w:val="00642D"/>
                              </w:rPr>
                              <w:t>Contenidos</w:t>
                            </w:r>
                          </w:p>
                          <w:p w:rsidR="00A4037C" w:rsidRDefault="00A4037C" w:rsidP="00C3107C">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los contenidos establecidos en el artículo 8.3 de la LTAIBG.</w:t>
                            </w:r>
                            <w:r>
                              <w:rPr>
                                <w:sz w:val="20"/>
                                <w:szCs w:val="20"/>
                              </w:rPr>
                              <w:t xml:space="preserve"> </w:t>
                            </w:r>
                          </w:p>
                          <w:p w:rsidR="00A4037C" w:rsidRPr="000857E2" w:rsidRDefault="00A4037C" w:rsidP="00AC1CB0">
                            <w:pPr>
                              <w:pStyle w:val="Prrafodelista"/>
                              <w:numPr>
                                <w:ilvl w:val="0"/>
                                <w:numId w:val="18"/>
                              </w:numPr>
                              <w:jc w:val="both"/>
                              <w:rPr>
                                <w:rStyle w:val="Ttulo2Car"/>
                                <w:rFonts w:eastAsiaTheme="minorEastAsia" w:cstheme="minorBidi"/>
                                <w:b w:val="0"/>
                                <w:bCs w:val="0"/>
                                <w:color w:val="auto"/>
                                <w:sz w:val="20"/>
                                <w:szCs w:val="20"/>
                              </w:rPr>
                            </w:pPr>
                            <w:r>
                              <w:rPr>
                                <w:sz w:val="20"/>
                                <w:szCs w:val="20"/>
                              </w:rPr>
                              <w:t xml:space="preserve">No se ha localizado información sobre los </w:t>
                            </w:r>
                            <w:r w:rsidRPr="00BD4582">
                              <w:rPr>
                                <w:rStyle w:val="Ttulo2Car"/>
                                <w:b w:val="0"/>
                                <w:color w:val="auto"/>
                                <w:sz w:val="20"/>
                                <w:szCs w:val="20"/>
                                <w:lang w:bidi="es-ES"/>
                              </w:rPr>
                              <w:t>bienes inmuebles que sean de su propiedad o sobre los que ostente algún derecho real.</w:t>
                            </w:r>
                          </w:p>
                          <w:p w:rsidR="00A4037C" w:rsidRPr="00E3049B" w:rsidRDefault="00A4037C" w:rsidP="000857E2">
                            <w:pPr>
                              <w:pStyle w:val="Cuerpodelboletn"/>
                              <w:spacing w:before="120" w:after="120" w:line="312" w:lineRule="auto"/>
                              <w:ind w:left="360"/>
                              <w:rPr>
                                <w:rStyle w:val="Ttulo2Car"/>
                                <w:rFonts w:ascii="Cambria" w:hAnsi="Cambria"/>
                                <w:i/>
                                <w:color w:val="000000" w:themeColor="text1"/>
                                <w:sz w:val="20"/>
                                <w:szCs w:val="20"/>
                                <w:lang w:bidi="es-ES"/>
                              </w:rPr>
                            </w:pPr>
                            <w:r w:rsidRPr="00E3049B">
                              <w:rPr>
                                <w:rStyle w:val="Ttulo2Car"/>
                                <w:rFonts w:ascii="Cambria" w:hAnsi="Cambria"/>
                                <w:i/>
                                <w:color w:val="000000" w:themeColor="text1"/>
                                <w:sz w:val="20"/>
                                <w:szCs w:val="20"/>
                                <w:lang w:bidi="es-ES"/>
                              </w:rPr>
                              <w:t>RESUMEN DE LAS OBSERVACIONES DE SEPI A ESTE CAPÍTULO</w:t>
                            </w:r>
                          </w:p>
                          <w:p w:rsidR="00A4037C" w:rsidRPr="000624EB" w:rsidRDefault="00A4037C" w:rsidP="000624EB">
                            <w:pPr>
                              <w:pStyle w:val="Cuerpodelboletn"/>
                              <w:numPr>
                                <w:ilvl w:val="0"/>
                                <w:numId w:val="24"/>
                              </w:numPr>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 xml:space="preserve">En materia de publicidad activa,  SEPI cumple las instrucciones recibidas del Ministerio de Hacienda, que afectan a todos los organismos dependientes del Ministerio. </w:t>
                            </w:r>
                          </w:p>
                          <w:p w:rsidR="00A4037C" w:rsidRPr="000624EB" w:rsidRDefault="00A4037C" w:rsidP="000624EB">
                            <w:pPr>
                              <w:pStyle w:val="Cuerpodelboletn"/>
                              <w:spacing w:before="120" w:after="120" w:line="312" w:lineRule="auto"/>
                              <w:ind w:left="928"/>
                              <w:rPr>
                                <w:rFonts w:asciiTheme="majorHAnsi" w:hAnsiTheme="majorHAnsi" w:cs="Times New Roman"/>
                                <w:b/>
                                <w:bCs/>
                                <w:i/>
                                <w:color w:val="000000" w:themeColor="text1"/>
                                <w:sz w:val="20"/>
                                <w:szCs w:val="20"/>
                              </w:rPr>
                            </w:pPr>
                            <w:r w:rsidRPr="000624EB">
                              <w:rPr>
                                <w:rStyle w:val="Ttulo2Car"/>
                                <w:rFonts w:ascii="Cambria" w:hAnsi="Cambria"/>
                                <w:i/>
                                <w:color w:val="000000" w:themeColor="text1"/>
                                <w:sz w:val="20"/>
                                <w:szCs w:val="20"/>
                                <w:lang w:bidi="es-ES"/>
                              </w:rPr>
                              <w:t xml:space="preserve">La web de SEPI incluye los enlaces al Portal de Transparencia de la AGE en las materias indicadas en la </w:t>
                            </w:r>
                            <w:r w:rsidRPr="000624EB">
                              <w:rPr>
                                <w:rFonts w:asciiTheme="majorHAnsi" w:hAnsiTheme="majorHAnsi" w:cs="Times New Roman"/>
                                <w:b/>
                                <w:i/>
                                <w:color w:val="000000" w:themeColor="text1"/>
                                <w:sz w:val="20"/>
                                <w:szCs w:val="20"/>
                              </w:rPr>
                              <w:t xml:space="preserve"> </w:t>
                            </w:r>
                            <w:r w:rsidRPr="000624EB">
                              <w:rPr>
                                <w:rFonts w:asciiTheme="majorHAnsi" w:hAnsiTheme="majorHAnsi" w:cs="Times New Roman"/>
                                <w:b/>
                                <w:bCs/>
                                <w:i/>
                                <w:color w:val="000000" w:themeColor="text1"/>
                                <w:sz w:val="20"/>
                                <w:szCs w:val="20"/>
                              </w:rPr>
                              <w:t xml:space="preserve">NOTA ACLARATORIA SOBRE LAS FUNCIONES DE LAS UNIDADES DE TRAMITACIÓN DE TRANSPARENCIA EN EL MINISTERIO DE HACIENDA Y </w:t>
                            </w:r>
                            <w:r>
                              <w:rPr>
                                <w:rFonts w:asciiTheme="majorHAnsi" w:hAnsiTheme="majorHAnsi" w:cs="Times New Roman"/>
                                <w:b/>
                                <w:bCs/>
                                <w:i/>
                                <w:color w:val="000000" w:themeColor="text1"/>
                                <w:sz w:val="20"/>
                                <w:szCs w:val="20"/>
                              </w:rPr>
                              <w:t>AD</w:t>
                            </w:r>
                            <w:r w:rsidRPr="000624EB">
                              <w:rPr>
                                <w:rFonts w:asciiTheme="majorHAnsi" w:hAnsiTheme="majorHAnsi" w:cs="Times New Roman"/>
                                <w:b/>
                                <w:bCs/>
                                <w:i/>
                                <w:color w:val="000000" w:themeColor="text1"/>
                                <w:sz w:val="20"/>
                                <w:szCs w:val="20"/>
                              </w:rPr>
                              <w:t>MINISTRACIONES PÚBLICAS. 11.10.14, que se remite como ANEXO.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5773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A4037C" w:rsidRDefault="00A4037C" w:rsidP="002A154B">
                      <w:pPr>
                        <w:rPr>
                          <w:b/>
                          <w:color w:val="00642D"/>
                        </w:rPr>
                      </w:pPr>
                      <w:r w:rsidRPr="00BD4582">
                        <w:rPr>
                          <w:b/>
                          <w:color w:val="00642D"/>
                        </w:rPr>
                        <w:t>Contenidos</w:t>
                      </w:r>
                    </w:p>
                    <w:p w:rsidR="00A4037C" w:rsidRDefault="00A4037C" w:rsidP="00C3107C">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los contenidos establecidos en el artículo 8.3 de la LTAIBG.</w:t>
                      </w:r>
                      <w:r>
                        <w:rPr>
                          <w:sz w:val="20"/>
                          <w:szCs w:val="20"/>
                        </w:rPr>
                        <w:t xml:space="preserve"> </w:t>
                      </w:r>
                    </w:p>
                    <w:p w:rsidR="00A4037C" w:rsidRPr="000857E2" w:rsidRDefault="00A4037C" w:rsidP="00AC1CB0">
                      <w:pPr>
                        <w:pStyle w:val="Prrafodelista"/>
                        <w:numPr>
                          <w:ilvl w:val="0"/>
                          <w:numId w:val="18"/>
                        </w:numPr>
                        <w:jc w:val="both"/>
                        <w:rPr>
                          <w:rStyle w:val="Ttulo2Car"/>
                          <w:rFonts w:eastAsiaTheme="minorEastAsia" w:cstheme="minorBidi"/>
                          <w:b w:val="0"/>
                          <w:bCs w:val="0"/>
                          <w:color w:val="auto"/>
                          <w:sz w:val="20"/>
                          <w:szCs w:val="20"/>
                        </w:rPr>
                      </w:pPr>
                      <w:r>
                        <w:rPr>
                          <w:sz w:val="20"/>
                          <w:szCs w:val="20"/>
                        </w:rPr>
                        <w:t xml:space="preserve">No se ha localizado información sobre los </w:t>
                      </w:r>
                      <w:r w:rsidRPr="00BD4582">
                        <w:rPr>
                          <w:rStyle w:val="Ttulo2Car"/>
                          <w:b w:val="0"/>
                          <w:color w:val="auto"/>
                          <w:sz w:val="20"/>
                          <w:szCs w:val="20"/>
                          <w:lang w:bidi="es-ES"/>
                        </w:rPr>
                        <w:t>bienes inmuebles que sean de su propiedad o sobre los que ostente algún derecho real.</w:t>
                      </w:r>
                    </w:p>
                    <w:p w:rsidR="00A4037C" w:rsidRPr="00E3049B" w:rsidRDefault="00A4037C" w:rsidP="000857E2">
                      <w:pPr>
                        <w:pStyle w:val="Cuerpodelboletn"/>
                        <w:spacing w:before="120" w:after="120" w:line="312" w:lineRule="auto"/>
                        <w:ind w:left="360"/>
                        <w:rPr>
                          <w:rStyle w:val="Ttulo2Car"/>
                          <w:rFonts w:ascii="Cambria" w:hAnsi="Cambria"/>
                          <w:i/>
                          <w:color w:val="000000" w:themeColor="text1"/>
                          <w:sz w:val="20"/>
                          <w:szCs w:val="20"/>
                          <w:lang w:bidi="es-ES"/>
                        </w:rPr>
                      </w:pPr>
                      <w:r w:rsidRPr="00E3049B">
                        <w:rPr>
                          <w:rStyle w:val="Ttulo2Car"/>
                          <w:rFonts w:ascii="Cambria" w:hAnsi="Cambria"/>
                          <w:i/>
                          <w:color w:val="000000" w:themeColor="text1"/>
                          <w:sz w:val="20"/>
                          <w:szCs w:val="20"/>
                          <w:lang w:bidi="es-ES"/>
                        </w:rPr>
                        <w:t>RESUMEN DE LAS OBSERVACIONES DE SEPI A ESTE CAPÍTULO</w:t>
                      </w:r>
                    </w:p>
                    <w:p w:rsidR="00A4037C" w:rsidRPr="000624EB" w:rsidRDefault="00A4037C" w:rsidP="000624EB">
                      <w:pPr>
                        <w:pStyle w:val="Cuerpodelboletn"/>
                        <w:numPr>
                          <w:ilvl w:val="0"/>
                          <w:numId w:val="24"/>
                        </w:numPr>
                        <w:spacing w:before="120" w:after="120" w:line="312" w:lineRule="auto"/>
                        <w:rPr>
                          <w:rStyle w:val="Ttulo2Car"/>
                          <w:rFonts w:ascii="Cambria" w:hAnsi="Cambria"/>
                          <w:i/>
                          <w:color w:val="000000" w:themeColor="text1"/>
                          <w:sz w:val="20"/>
                          <w:szCs w:val="20"/>
                          <w:lang w:bidi="es-ES"/>
                        </w:rPr>
                      </w:pPr>
                      <w:r w:rsidRPr="000624EB">
                        <w:rPr>
                          <w:rStyle w:val="Ttulo2Car"/>
                          <w:rFonts w:ascii="Cambria" w:hAnsi="Cambria"/>
                          <w:i/>
                          <w:color w:val="000000" w:themeColor="text1"/>
                          <w:sz w:val="20"/>
                          <w:szCs w:val="20"/>
                          <w:lang w:bidi="es-ES"/>
                        </w:rPr>
                        <w:t xml:space="preserve">En materia de publicidad activa,  SEPI cumple las instrucciones recibidas del Ministerio de Hacienda, que afectan a todos los organismos dependientes del Ministerio. </w:t>
                      </w:r>
                    </w:p>
                    <w:p w:rsidR="00A4037C" w:rsidRPr="000624EB" w:rsidRDefault="00A4037C" w:rsidP="000624EB">
                      <w:pPr>
                        <w:pStyle w:val="Cuerpodelboletn"/>
                        <w:spacing w:before="120" w:after="120" w:line="312" w:lineRule="auto"/>
                        <w:ind w:left="928"/>
                        <w:rPr>
                          <w:rFonts w:asciiTheme="majorHAnsi" w:hAnsiTheme="majorHAnsi" w:cs="Times New Roman"/>
                          <w:b/>
                          <w:bCs/>
                          <w:i/>
                          <w:color w:val="000000" w:themeColor="text1"/>
                          <w:sz w:val="20"/>
                          <w:szCs w:val="20"/>
                        </w:rPr>
                      </w:pPr>
                      <w:r w:rsidRPr="000624EB">
                        <w:rPr>
                          <w:rStyle w:val="Ttulo2Car"/>
                          <w:rFonts w:ascii="Cambria" w:hAnsi="Cambria"/>
                          <w:i/>
                          <w:color w:val="000000" w:themeColor="text1"/>
                          <w:sz w:val="20"/>
                          <w:szCs w:val="20"/>
                          <w:lang w:bidi="es-ES"/>
                        </w:rPr>
                        <w:t xml:space="preserve">La web de SEPI incluye los enlaces al Portal de Transparencia de la AGE en las materias indicadas en la </w:t>
                      </w:r>
                      <w:r w:rsidRPr="000624EB">
                        <w:rPr>
                          <w:rFonts w:asciiTheme="majorHAnsi" w:hAnsiTheme="majorHAnsi" w:cs="Times New Roman"/>
                          <w:b/>
                          <w:i/>
                          <w:color w:val="000000" w:themeColor="text1"/>
                          <w:sz w:val="20"/>
                          <w:szCs w:val="20"/>
                        </w:rPr>
                        <w:t xml:space="preserve"> </w:t>
                      </w:r>
                      <w:r w:rsidRPr="000624EB">
                        <w:rPr>
                          <w:rFonts w:asciiTheme="majorHAnsi" w:hAnsiTheme="majorHAnsi" w:cs="Times New Roman"/>
                          <w:b/>
                          <w:bCs/>
                          <w:i/>
                          <w:color w:val="000000" w:themeColor="text1"/>
                          <w:sz w:val="20"/>
                          <w:szCs w:val="20"/>
                        </w:rPr>
                        <w:t xml:space="preserve">NOTA ACLARATORIA SOBRE LAS FUNCIONES DE LAS UNIDADES DE TRAMITACIÓN DE TRANSPARENCIA EN EL MINISTERIO DE HACIENDA Y </w:t>
                      </w:r>
                      <w:r>
                        <w:rPr>
                          <w:rFonts w:asciiTheme="majorHAnsi" w:hAnsiTheme="majorHAnsi" w:cs="Times New Roman"/>
                          <w:b/>
                          <w:bCs/>
                          <w:i/>
                          <w:color w:val="000000" w:themeColor="text1"/>
                          <w:sz w:val="20"/>
                          <w:szCs w:val="20"/>
                        </w:rPr>
                        <w:t>AD</w:t>
                      </w:r>
                      <w:r w:rsidRPr="000624EB">
                        <w:rPr>
                          <w:rFonts w:asciiTheme="majorHAnsi" w:hAnsiTheme="majorHAnsi" w:cs="Times New Roman"/>
                          <w:b/>
                          <w:bCs/>
                          <w:i/>
                          <w:color w:val="000000" w:themeColor="text1"/>
                          <w:sz w:val="20"/>
                          <w:szCs w:val="20"/>
                        </w:rPr>
                        <w:t>MINISTRACIONES PÚBLICAS. 11.10.14, que se remite como ANEXO.</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CF07EA" w:rsidRDefault="00CF07EA" w:rsidP="00E3088D">
      <w:pPr>
        <w:pStyle w:val="Cuerpodelboletn"/>
        <w:spacing w:before="120" w:after="120" w:line="312" w:lineRule="auto"/>
        <w:ind w:left="360"/>
        <w:rPr>
          <w:b/>
          <w:color w:val="50866C"/>
          <w:sz w:val="32"/>
        </w:rPr>
        <w:sectPr w:rsidR="00CF07EA" w:rsidSect="0011230C">
          <w:pgSz w:w="11906" w:h="16838"/>
          <w:pgMar w:top="993" w:right="720" w:bottom="1134" w:left="720" w:header="708" w:footer="708" w:gutter="0"/>
          <w:cols w:space="708"/>
          <w:docGrid w:linePitch="360"/>
        </w:sect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D2088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D43401" w:rsidRPr="00FD0689" w:rsidTr="00D4340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43401" w:rsidRPr="00FD0689" w:rsidRDefault="00D4340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D43401" w:rsidRPr="00D43401" w:rsidRDefault="00D43401" w:rsidP="00D434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D43401">
              <w:rPr>
                <w:sz w:val="16"/>
                <w:szCs w:val="16"/>
              </w:rPr>
              <w:t>46,0%</w:t>
            </w:r>
          </w:p>
        </w:tc>
        <w:tc>
          <w:tcPr>
            <w:tcW w:w="0" w:type="auto"/>
            <w:noWrap/>
            <w:vAlign w:val="center"/>
          </w:tcPr>
          <w:p w:rsidR="00D43401" w:rsidRPr="00D43401" w:rsidRDefault="00D43401" w:rsidP="00D434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D43401">
              <w:rPr>
                <w:sz w:val="16"/>
                <w:szCs w:val="16"/>
              </w:rPr>
              <w:t>60,0%</w:t>
            </w:r>
          </w:p>
        </w:tc>
        <w:tc>
          <w:tcPr>
            <w:tcW w:w="0" w:type="auto"/>
            <w:noWrap/>
            <w:vAlign w:val="center"/>
          </w:tcPr>
          <w:p w:rsidR="00D43401" w:rsidRPr="00D43401" w:rsidRDefault="00D43401" w:rsidP="00D434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D43401">
              <w:rPr>
                <w:sz w:val="16"/>
                <w:szCs w:val="16"/>
              </w:rPr>
              <w:t>60,0%</w:t>
            </w:r>
          </w:p>
        </w:tc>
        <w:tc>
          <w:tcPr>
            <w:tcW w:w="0" w:type="auto"/>
            <w:noWrap/>
            <w:vAlign w:val="center"/>
          </w:tcPr>
          <w:p w:rsidR="00D43401" w:rsidRPr="00D43401" w:rsidRDefault="00D43401" w:rsidP="00D434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D43401">
              <w:rPr>
                <w:sz w:val="16"/>
                <w:szCs w:val="16"/>
              </w:rPr>
              <w:t>60,0%</w:t>
            </w:r>
          </w:p>
        </w:tc>
        <w:tc>
          <w:tcPr>
            <w:tcW w:w="0" w:type="auto"/>
            <w:noWrap/>
            <w:vAlign w:val="center"/>
          </w:tcPr>
          <w:p w:rsidR="00D43401" w:rsidRPr="00D43401" w:rsidRDefault="00D43401" w:rsidP="00D434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D43401">
              <w:rPr>
                <w:sz w:val="16"/>
                <w:szCs w:val="16"/>
              </w:rPr>
              <w:t>60,0%</w:t>
            </w:r>
          </w:p>
        </w:tc>
        <w:tc>
          <w:tcPr>
            <w:tcW w:w="0" w:type="auto"/>
            <w:noWrap/>
            <w:vAlign w:val="center"/>
          </w:tcPr>
          <w:p w:rsidR="00D43401" w:rsidRPr="00D43401" w:rsidRDefault="00D43401" w:rsidP="00D434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D43401">
              <w:rPr>
                <w:sz w:val="16"/>
                <w:szCs w:val="16"/>
              </w:rPr>
              <w:t>60,0%</w:t>
            </w:r>
          </w:p>
        </w:tc>
        <w:tc>
          <w:tcPr>
            <w:tcW w:w="0" w:type="auto"/>
            <w:noWrap/>
            <w:vAlign w:val="center"/>
          </w:tcPr>
          <w:p w:rsidR="00D43401" w:rsidRPr="00D43401" w:rsidRDefault="00D43401" w:rsidP="00D434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D43401">
              <w:rPr>
                <w:sz w:val="16"/>
                <w:szCs w:val="16"/>
              </w:rPr>
              <w:t>45,0%</w:t>
            </w:r>
          </w:p>
        </w:tc>
        <w:tc>
          <w:tcPr>
            <w:tcW w:w="0" w:type="auto"/>
            <w:noWrap/>
            <w:vAlign w:val="center"/>
          </w:tcPr>
          <w:p w:rsidR="00D43401" w:rsidRPr="00D43401" w:rsidRDefault="00D43401" w:rsidP="00D434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D43401">
              <w:rPr>
                <w:sz w:val="16"/>
                <w:szCs w:val="16"/>
              </w:rPr>
              <w:t>55,9%</w:t>
            </w:r>
          </w:p>
        </w:tc>
      </w:tr>
      <w:tr w:rsidR="00D43401" w:rsidRPr="00FD0689" w:rsidTr="00D43401">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43401" w:rsidRPr="00FD0689" w:rsidRDefault="00D43401"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D43401" w:rsidRPr="00D43401" w:rsidRDefault="00D43401" w:rsidP="00D43401">
            <w:pPr>
              <w:jc w:val="center"/>
              <w:cnfStyle w:val="000000000000" w:firstRow="0" w:lastRow="0" w:firstColumn="0" w:lastColumn="0" w:oddVBand="0" w:evenVBand="0" w:oddHBand="0" w:evenHBand="0" w:firstRowFirstColumn="0" w:firstRowLastColumn="0" w:lastRowFirstColumn="0" w:lastRowLastColumn="0"/>
              <w:rPr>
                <w:sz w:val="16"/>
                <w:szCs w:val="16"/>
              </w:rPr>
            </w:pPr>
            <w:r w:rsidRPr="00D43401">
              <w:rPr>
                <w:sz w:val="16"/>
                <w:szCs w:val="16"/>
              </w:rPr>
              <w:t>0,0%</w:t>
            </w:r>
          </w:p>
        </w:tc>
        <w:tc>
          <w:tcPr>
            <w:tcW w:w="0" w:type="auto"/>
            <w:noWrap/>
            <w:vAlign w:val="center"/>
          </w:tcPr>
          <w:p w:rsidR="00D43401" w:rsidRPr="00D43401" w:rsidRDefault="00D43401" w:rsidP="00D43401">
            <w:pPr>
              <w:jc w:val="center"/>
              <w:cnfStyle w:val="000000000000" w:firstRow="0" w:lastRow="0" w:firstColumn="0" w:lastColumn="0" w:oddVBand="0" w:evenVBand="0" w:oddHBand="0" w:evenHBand="0" w:firstRowFirstColumn="0" w:firstRowLastColumn="0" w:lastRowFirstColumn="0" w:lastRowLastColumn="0"/>
              <w:rPr>
                <w:sz w:val="16"/>
                <w:szCs w:val="16"/>
              </w:rPr>
            </w:pPr>
            <w:r w:rsidRPr="00D43401">
              <w:rPr>
                <w:sz w:val="16"/>
                <w:szCs w:val="16"/>
              </w:rPr>
              <w:t>0,0%</w:t>
            </w:r>
          </w:p>
        </w:tc>
        <w:tc>
          <w:tcPr>
            <w:tcW w:w="0" w:type="auto"/>
            <w:noWrap/>
            <w:vAlign w:val="center"/>
          </w:tcPr>
          <w:p w:rsidR="00D43401" w:rsidRPr="00D43401" w:rsidRDefault="00D43401" w:rsidP="00D43401">
            <w:pPr>
              <w:jc w:val="center"/>
              <w:cnfStyle w:val="000000000000" w:firstRow="0" w:lastRow="0" w:firstColumn="0" w:lastColumn="0" w:oddVBand="0" w:evenVBand="0" w:oddHBand="0" w:evenHBand="0" w:firstRowFirstColumn="0" w:firstRowLastColumn="0" w:lastRowFirstColumn="0" w:lastRowLastColumn="0"/>
              <w:rPr>
                <w:sz w:val="16"/>
                <w:szCs w:val="16"/>
              </w:rPr>
            </w:pPr>
            <w:r w:rsidRPr="00D43401">
              <w:rPr>
                <w:sz w:val="16"/>
                <w:szCs w:val="16"/>
              </w:rPr>
              <w:t>0,0%</w:t>
            </w:r>
          </w:p>
        </w:tc>
        <w:tc>
          <w:tcPr>
            <w:tcW w:w="0" w:type="auto"/>
            <w:noWrap/>
            <w:vAlign w:val="center"/>
          </w:tcPr>
          <w:p w:rsidR="00D43401" w:rsidRPr="00D43401" w:rsidRDefault="00D43401" w:rsidP="00D43401">
            <w:pPr>
              <w:jc w:val="center"/>
              <w:cnfStyle w:val="000000000000" w:firstRow="0" w:lastRow="0" w:firstColumn="0" w:lastColumn="0" w:oddVBand="0" w:evenVBand="0" w:oddHBand="0" w:evenHBand="0" w:firstRowFirstColumn="0" w:firstRowLastColumn="0" w:lastRowFirstColumn="0" w:lastRowLastColumn="0"/>
              <w:rPr>
                <w:sz w:val="16"/>
                <w:szCs w:val="16"/>
              </w:rPr>
            </w:pPr>
            <w:r w:rsidRPr="00D43401">
              <w:rPr>
                <w:sz w:val="16"/>
                <w:szCs w:val="16"/>
              </w:rPr>
              <w:t>0,0%</w:t>
            </w:r>
          </w:p>
        </w:tc>
        <w:tc>
          <w:tcPr>
            <w:tcW w:w="0" w:type="auto"/>
            <w:noWrap/>
            <w:vAlign w:val="center"/>
          </w:tcPr>
          <w:p w:rsidR="00D43401" w:rsidRPr="00D43401" w:rsidRDefault="00D43401" w:rsidP="00D43401">
            <w:pPr>
              <w:jc w:val="center"/>
              <w:cnfStyle w:val="000000000000" w:firstRow="0" w:lastRow="0" w:firstColumn="0" w:lastColumn="0" w:oddVBand="0" w:evenVBand="0" w:oddHBand="0" w:evenHBand="0" w:firstRowFirstColumn="0" w:firstRowLastColumn="0" w:lastRowFirstColumn="0" w:lastRowLastColumn="0"/>
              <w:rPr>
                <w:sz w:val="16"/>
                <w:szCs w:val="16"/>
              </w:rPr>
            </w:pPr>
            <w:r w:rsidRPr="00D43401">
              <w:rPr>
                <w:sz w:val="16"/>
                <w:szCs w:val="16"/>
              </w:rPr>
              <w:t>0,0%</w:t>
            </w:r>
          </w:p>
        </w:tc>
        <w:tc>
          <w:tcPr>
            <w:tcW w:w="0" w:type="auto"/>
            <w:noWrap/>
            <w:vAlign w:val="center"/>
          </w:tcPr>
          <w:p w:rsidR="00D43401" w:rsidRPr="00D43401" w:rsidRDefault="00D43401" w:rsidP="00D43401">
            <w:pPr>
              <w:jc w:val="center"/>
              <w:cnfStyle w:val="000000000000" w:firstRow="0" w:lastRow="0" w:firstColumn="0" w:lastColumn="0" w:oddVBand="0" w:evenVBand="0" w:oddHBand="0" w:evenHBand="0" w:firstRowFirstColumn="0" w:firstRowLastColumn="0" w:lastRowFirstColumn="0" w:lastRowLastColumn="0"/>
              <w:rPr>
                <w:sz w:val="16"/>
                <w:szCs w:val="16"/>
              </w:rPr>
            </w:pPr>
            <w:r w:rsidRPr="00D43401">
              <w:rPr>
                <w:sz w:val="16"/>
                <w:szCs w:val="16"/>
              </w:rPr>
              <w:t>0,0%</w:t>
            </w:r>
          </w:p>
        </w:tc>
        <w:tc>
          <w:tcPr>
            <w:tcW w:w="0" w:type="auto"/>
            <w:noWrap/>
            <w:vAlign w:val="center"/>
          </w:tcPr>
          <w:p w:rsidR="00D43401" w:rsidRPr="00D43401" w:rsidRDefault="00D43401" w:rsidP="00D43401">
            <w:pPr>
              <w:jc w:val="center"/>
              <w:cnfStyle w:val="000000000000" w:firstRow="0" w:lastRow="0" w:firstColumn="0" w:lastColumn="0" w:oddVBand="0" w:evenVBand="0" w:oddHBand="0" w:evenHBand="0" w:firstRowFirstColumn="0" w:firstRowLastColumn="0" w:lastRowFirstColumn="0" w:lastRowLastColumn="0"/>
              <w:rPr>
                <w:sz w:val="16"/>
                <w:szCs w:val="16"/>
              </w:rPr>
            </w:pPr>
            <w:r w:rsidRPr="00D43401">
              <w:rPr>
                <w:sz w:val="16"/>
                <w:szCs w:val="16"/>
              </w:rPr>
              <w:t>0,0%</w:t>
            </w:r>
          </w:p>
        </w:tc>
        <w:tc>
          <w:tcPr>
            <w:tcW w:w="0" w:type="auto"/>
            <w:noWrap/>
            <w:vAlign w:val="center"/>
          </w:tcPr>
          <w:p w:rsidR="00D43401" w:rsidRPr="00D43401" w:rsidRDefault="00D43401" w:rsidP="00D43401">
            <w:pPr>
              <w:jc w:val="center"/>
              <w:cnfStyle w:val="000000000000" w:firstRow="0" w:lastRow="0" w:firstColumn="0" w:lastColumn="0" w:oddVBand="0" w:evenVBand="0" w:oddHBand="0" w:evenHBand="0" w:firstRowFirstColumn="0" w:firstRowLastColumn="0" w:lastRowFirstColumn="0" w:lastRowLastColumn="0"/>
              <w:rPr>
                <w:sz w:val="16"/>
                <w:szCs w:val="16"/>
              </w:rPr>
            </w:pPr>
            <w:r w:rsidRPr="00D43401">
              <w:rPr>
                <w:sz w:val="16"/>
                <w:szCs w:val="16"/>
              </w:rPr>
              <w:t>0,0%</w:t>
            </w:r>
          </w:p>
        </w:tc>
      </w:tr>
      <w:tr w:rsidR="00AB685B" w:rsidRPr="00FD0689" w:rsidTr="00AB685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B685B" w:rsidRPr="00FD0689" w:rsidRDefault="00AB685B"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AB685B">
              <w:rPr>
                <w:sz w:val="16"/>
                <w:szCs w:val="16"/>
              </w:rPr>
              <w:t>30,0%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AB685B">
              <w:rPr>
                <w:sz w:val="16"/>
                <w:szCs w:val="16"/>
              </w:rPr>
              <w:t>20,0%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AB685B">
              <w:rPr>
                <w:sz w:val="16"/>
                <w:szCs w:val="16"/>
              </w:rPr>
              <w:t>33,3%</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AB685B">
              <w:rPr>
                <w:sz w:val="16"/>
                <w:szCs w:val="16"/>
              </w:rPr>
              <w:t>20,0%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AB685B">
              <w:rPr>
                <w:sz w:val="16"/>
                <w:szCs w:val="16"/>
              </w:rPr>
              <w:t>33,3%</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AB685B">
              <w:rPr>
                <w:sz w:val="16"/>
                <w:szCs w:val="16"/>
              </w:rPr>
              <w:t>33,3%</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AB685B">
              <w:rPr>
                <w:sz w:val="16"/>
                <w:szCs w:val="16"/>
              </w:rPr>
              <w:t>33,3%</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AB685B">
              <w:rPr>
                <w:sz w:val="16"/>
                <w:szCs w:val="16"/>
              </w:rPr>
              <w:t>27,2%</w:t>
            </w:r>
          </w:p>
        </w:tc>
      </w:tr>
      <w:tr w:rsidR="00AB685B" w:rsidRPr="00FD0689" w:rsidTr="00AB685B">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B685B" w:rsidRPr="00FD0689" w:rsidRDefault="00AB685B"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AB685B" w:rsidRPr="00AB685B" w:rsidRDefault="00AB685B" w:rsidP="00AB68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AB685B">
              <w:rPr>
                <w:sz w:val="16"/>
                <w:szCs w:val="16"/>
              </w:rPr>
              <w:t>0,0%</w:t>
            </w:r>
          </w:p>
        </w:tc>
        <w:tc>
          <w:tcPr>
            <w:tcW w:w="0" w:type="auto"/>
            <w:noWrap/>
            <w:vAlign w:val="center"/>
          </w:tcPr>
          <w:p w:rsidR="00AB685B" w:rsidRPr="00AB685B" w:rsidRDefault="00AB685B" w:rsidP="00AB68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AB685B">
              <w:rPr>
                <w:sz w:val="16"/>
                <w:szCs w:val="16"/>
              </w:rPr>
              <w:t>0,0%</w:t>
            </w:r>
          </w:p>
        </w:tc>
        <w:tc>
          <w:tcPr>
            <w:tcW w:w="0" w:type="auto"/>
            <w:noWrap/>
            <w:vAlign w:val="center"/>
          </w:tcPr>
          <w:p w:rsidR="00AB685B" w:rsidRPr="00AB685B" w:rsidRDefault="00AB685B" w:rsidP="00AB68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AB685B">
              <w:rPr>
                <w:sz w:val="16"/>
                <w:szCs w:val="16"/>
              </w:rPr>
              <w:t>0,0%</w:t>
            </w:r>
          </w:p>
        </w:tc>
        <w:tc>
          <w:tcPr>
            <w:tcW w:w="0" w:type="auto"/>
            <w:noWrap/>
            <w:vAlign w:val="center"/>
          </w:tcPr>
          <w:p w:rsidR="00AB685B" w:rsidRPr="00AB685B" w:rsidRDefault="00AB685B" w:rsidP="00AB68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AB685B">
              <w:rPr>
                <w:sz w:val="16"/>
                <w:szCs w:val="16"/>
              </w:rPr>
              <w:t>0,0%</w:t>
            </w:r>
          </w:p>
        </w:tc>
        <w:tc>
          <w:tcPr>
            <w:tcW w:w="0" w:type="auto"/>
            <w:noWrap/>
            <w:vAlign w:val="center"/>
          </w:tcPr>
          <w:p w:rsidR="00AB685B" w:rsidRPr="00AB685B" w:rsidRDefault="00AB685B" w:rsidP="00AB68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AB685B">
              <w:rPr>
                <w:sz w:val="16"/>
                <w:szCs w:val="16"/>
              </w:rPr>
              <w:t>0,0%</w:t>
            </w:r>
          </w:p>
        </w:tc>
        <w:tc>
          <w:tcPr>
            <w:tcW w:w="0" w:type="auto"/>
            <w:noWrap/>
            <w:vAlign w:val="center"/>
          </w:tcPr>
          <w:p w:rsidR="00AB685B" w:rsidRPr="00AB685B" w:rsidRDefault="00AB685B" w:rsidP="00AB68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AB685B">
              <w:rPr>
                <w:sz w:val="16"/>
                <w:szCs w:val="16"/>
              </w:rPr>
              <w:t>0,0%</w:t>
            </w:r>
          </w:p>
        </w:tc>
        <w:tc>
          <w:tcPr>
            <w:tcW w:w="0" w:type="auto"/>
            <w:noWrap/>
            <w:vAlign w:val="center"/>
          </w:tcPr>
          <w:p w:rsidR="00AB685B" w:rsidRPr="00AB685B" w:rsidRDefault="00AB685B" w:rsidP="00AB68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AB685B">
              <w:rPr>
                <w:sz w:val="16"/>
                <w:szCs w:val="16"/>
              </w:rPr>
              <w:t>0,0%</w:t>
            </w:r>
          </w:p>
        </w:tc>
        <w:tc>
          <w:tcPr>
            <w:tcW w:w="0" w:type="auto"/>
            <w:noWrap/>
            <w:vAlign w:val="center"/>
          </w:tcPr>
          <w:p w:rsidR="00AB685B" w:rsidRPr="00AB685B" w:rsidRDefault="00AB685B" w:rsidP="00AB68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AB685B">
              <w:rPr>
                <w:sz w:val="16"/>
                <w:szCs w:val="16"/>
              </w:rPr>
              <w:t>0,0%</w:t>
            </w:r>
          </w:p>
        </w:tc>
      </w:tr>
      <w:tr w:rsidR="00AB685B" w:rsidRPr="00AB685B" w:rsidTr="00AB685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B685B" w:rsidRPr="002A154B" w:rsidRDefault="00AB685B"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B685B">
              <w:rPr>
                <w:b/>
                <w:i/>
                <w:sz w:val="16"/>
                <w:szCs w:val="16"/>
              </w:rPr>
              <w:t>36,4%</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B685B">
              <w:rPr>
                <w:b/>
                <w:i/>
                <w:sz w:val="16"/>
                <w:szCs w:val="16"/>
              </w:rPr>
              <w:t>36,0%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B685B">
              <w:rPr>
                <w:b/>
                <w:i/>
                <w:sz w:val="16"/>
                <w:szCs w:val="16"/>
              </w:rPr>
              <w:t>44,0%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B685B">
              <w:rPr>
                <w:b/>
                <w:i/>
                <w:sz w:val="16"/>
                <w:szCs w:val="16"/>
              </w:rPr>
              <w:t>36,0%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B685B">
              <w:rPr>
                <w:b/>
                <w:i/>
                <w:sz w:val="16"/>
                <w:szCs w:val="16"/>
              </w:rPr>
              <w:t>44,0%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B685B">
              <w:rPr>
                <w:b/>
                <w:i/>
                <w:sz w:val="16"/>
                <w:szCs w:val="16"/>
              </w:rPr>
              <w:t>44,0%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B685B">
              <w:rPr>
                <w:b/>
                <w:i/>
                <w:sz w:val="16"/>
                <w:szCs w:val="16"/>
              </w:rPr>
              <w:t>38,0%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B685B">
              <w:rPr>
                <w:b/>
                <w:i/>
                <w:sz w:val="16"/>
                <w:szCs w:val="16"/>
              </w:rPr>
              <w:t>39,8%</w:t>
            </w:r>
          </w:p>
        </w:tc>
      </w:tr>
    </w:tbl>
    <w:p w:rsidR="009C2A5A" w:rsidRPr="00D43401" w:rsidRDefault="009C2A5A" w:rsidP="009C2A5A">
      <w:pPr>
        <w:jc w:val="both"/>
      </w:pPr>
      <w:r w:rsidRPr="00D43401">
        <w:t xml:space="preserve">El Índice de Cumplimiento de la Información Obligatoria (ICIO) alcanza un </w:t>
      </w:r>
      <w:r w:rsidR="00AB685B">
        <w:t>39,8</w:t>
      </w:r>
      <w:r w:rsidR="00D43401">
        <w:t xml:space="preserve">% </w:t>
      </w:r>
      <w:r w:rsidRPr="00D43401">
        <w:t xml:space="preserve">de cumplimiento. La falta de publicación de informaciones obligatorias – sólo se publica el </w:t>
      </w:r>
      <w:r w:rsidR="00AB685B">
        <w:t>36</w:t>
      </w:r>
      <w:r w:rsidR="00D43401">
        <w:t>,4%</w:t>
      </w:r>
      <w:r w:rsidRPr="00D43401">
        <w:t xml:space="preserve"> de las informaciones sujetas a publicidad activa – así como el recurso a fuentes centralizadas para la publicación de algunas informaciones, la falta de actualización de mucha de la información publicada o la falta de referencias a la fecha en que se revisó o actualizó la información por última vez, explican el nivel de cumplimiento alcanzado. </w:t>
      </w:r>
    </w:p>
    <w:p w:rsidR="00932008" w:rsidRPr="002A154B" w:rsidRDefault="005913B2" w:rsidP="00932008">
      <w:pPr>
        <w:pStyle w:val="Cuerpodelboletn"/>
        <w:numPr>
          <w:ilvl w:val="0"/>
          <w:numId w:val="1"/>
        </w:numPr>
        <w:spacing w:before="120" w:after="120" w:line="312" w:lineRule="auto"/>
        <w:rPr>
          <w:b/>
          <w:color w:val="00642D"/>
          <w:sz w:val="32"/>
        </w:rPr>
      </w:pPr>
      <w:r w:rsidRPr="002A154B">
        <w:rPr>
          <w:noProof/>
          <w:u w:val="single"/>
        </w:rPr>
        <mc:AlternateContent>
          <mc:Choice Requires="wps">
            <w:drawing>
              <wp:anchor distT="0" distB="0" distL="114300" distR="114300" simplePos="0" relativeHeight="251671552" behindDoc="0" locked="0" layoutInCell="1" allowOverlap="1" wp14:anchorId="2A04B558" wp14:editId="11ADBB3A">
                <wp:simplePos x="0" y="0"/>
                <wp:positionH relativeFrom="margin">
                  <wp:align>center</wp:align>
                </wp:positionH>
                <wp:positionV relativeFrom="paragraph">
                  <wp:posOffset>327660</wp:posOffset>
                </wp:positionV>
                <wp:extent cx="6264910" cy="1403985"/>
                <wp:effectExtent l="0" t="0" r="21590" b="127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4037C" w:rsidRDefault="00A4037C">
                            <w:pPr>
                              <w:rPr>
                                <w:b/>
                                <w:color w:val="00642D"/>
                              </w:rPr>
                            </w:pPr>
                            <w:r w:rsidRPr="002A154B">
                              <w:rPr>
                                <w:b/>
                                <w:color w:val="00642D"/>
                              </w:rPr>
                              <w:t xml:space="preserve">Transparencia </w:t>
                            </w:r>
                            <w:r>
                              <w:rPr>
                                <w:b/>
                                <w:color w:val="00642D"/>
                              </w:rPr>
                              <w:t>Voluntaria</w:t>
                            </w:r>
                          </w:p>
                          <w:p w:rsidR="00A4037C" w:rsidRDefault="00A4037C" w:rsidP="004F6BAE">
                            <w:pPr>
                              <w:jc w:val="both"/>
                              <w:rPr>
                                <w:sz w:val="20"/>
                                <w:szCs w:val="20"/>
                              </w:rPr>
                            </w:pPr>
                            <w:r>
                              <w:rPr>
                                <w:sz w:val="20"/>
                                <w:szCs w:val="20"/>
                              </w:rPr>
                              <w:t xml:space="preserve">La SEPI 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w:t>
                            </w:r>
                            <w:r>
                              <w:rPr>
                                <w:sz w:val="20"/>
                                <w:szCs w:val="20"/>
                              </w:rPr>
                              <w:t xml:space="preserve"> entidad</w:t>
                            </w:r>
                            <w:r w:rsidRPr="008C48EE">
                              <w:rPr>
                                <w:sz w:val="20"/>
                                <w:szCs w:val="20"/>
                              </w:rPr>
                              <w:t>.</w:t>
                            </w:r>
                          </w:p>
                          <w:p w:rsidR="00A4037C" w:rsidRPr="005913B2" w:rsidRDefault="005913B2" w:rsidP="00AC1CB0">
                            <w:pPr>
                              <w:jc w:val="both"/>
                              <w:rPr>
                                <w:rFonts w:ascii="Cambria" w:hAnsi="Cambria"/>
                                <w:b/>
                                <w:i/>
                                <w:sz w:val="20"/>
                                <w:szCs w:val="20"/>
                              </w:rPr>
                            </w:pPr>
                            <w:r w:rsidRPr="005913B2">
                              <w:rPr>
                                <w:rFonts w:ascii="Cambria" w:hAnsi="Cambria"/>
                                <w:b/>
                                <w:i/>
                                <w:sz w:val="20"/>
                                <w:szCs w:val="20"/>
                              </w:rPr>
                              <w:t>COMENTARIO DE SEPI: SEPI no comparte esta afirmación, puesto que en su web se publica información adicional a la que resulta obligatoria: información sobre privatizaciones, información sobre composición del Grupo, datos sobre las empresas</w:t>
                            </w:r>
                            <w:r w:rsidR="002407CE">
                              <w:rPr>
                                <w:rFonts w:ascii="Cambria" w:hAnsi="Cambria"/>
                                <w:b/>
                                <w:i/>
                                <w:sz w:val="20"/>
                                <w:szCs w:val="20"/>
                              </w:rPr>
                              <w:t xml:space="preserve"> que lo componen</w:t>
                            </w:r>
                            <w:bookmarkStart w:id="0" w:name="_GoBack"/>
                            <w:bookmarkEnd w:id="0"/>
                            <w:r w:rsidRPr="005913B2">
                              <w:rPr>
                                <w:rFonts w:ascii="Cambria" w:hAnsi="Cambria"/>
                                <w:b/>
                                <w:i/>
                                <w:sz w:val="20"/>
                                <w:szCs w:val="20"/>
                              </w:rPr>
                              <w:t>, información sobre privatizaciones, información sobre el Fondo de Solvencia, …Todo ello, es complementario al cumplimiento de las obligaciones de publicidad activa que, como se ha indicado reiteradamente, se publican en el Portal de Transparencia de la 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04B558" id="_x0000_s1032" type="#_x0000_t202" style="position:absolute;left:0;text-align:left;margin-left:0;margin-top:25.8pt;width:493.3pt;height:110.55pt;z-index:25167155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">
                <v:textbox style="mso-fit-shape-to-text:t">
                  <w:txbxContent>
                    <w:p w:rsidR="00A4037C" w:rsidRDefault="00A4037C">
                      <w:pPr>
                        <w:rPr>
                          <w:b/>
                          <w:color w:val="00642D"/>
                        </w:rPr>
                      </w:pPr>
                      <w:r w:rsidRPr="002A154B">
                        <w:rPr>
                          <w:b/>
                          <w:color w:val="00642D"/>
                        </w:rPr>
                        <w:t xml:space="preserve">Transparencia </w:t>
                      </w:r>
                      <w:r>
                        <w:rPr>
                          <w:b/>
                          <w:color w:val="00642D"/>
                        </w:rPr>
                        <w:t>Voluntaria</w:t>
                      </w:r>
                    </w:p>
                    <w:p w:rsidR="00A4037C" w:rsidRDefault="00A4037C" w:rsidP="004F6BAE">
                      <w:pPr>
                        <w:jc w:val="both"/>
                        <w:rPr>
                          <w:sz w:val="20"/>
                          <w:szCs w:val="20"/>
                        </w:rPr>
                      </w:pPr>
                      <w:r>
                        <w:rPr>
                          <w:sz w:val="20"/>
                          <w:szCs w:val="20"/>
                        </w:rPr>
                        <w:t xml:space="preserve">La SEPI 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w:t>
                      </w:r>
                      <w:r>
                        <w:rPr>
                          <w:sz w:val="20"/>
                          <w:szCs w:val="20"/>
                        </w:rPr>
                        <w:t xml:space="preserve"> entidad</w:t>
                      </w:r>
                      <w:r w:rsidRPr="008C48EE">
                        <w:rPr>
                          <w:sz w:val="20"/>
                          <w:szCs w:val="20"/>
                        </w:rPr>
                        <w:t>.</w:t>
                      </w:r>
                    </w:p>
                    <w:p w:rsidR="00A4037C" w:rsidRPr="005913B2" w:rsidRDefault="005913B2" w:rsidP="00AC1CB0">
                      <w:pPr>
                        <w:jc w:val="both"/>
                        <w:rPr>
                          <w:rFonts w:ascii="Cambria" w:hAnsi="Cambria"/>
                          <w:b/>
                          <w:i/>
                          <w:sz w:val="20"/>
                          <w:szCs w:val="20"/>
                        </w:rPr>
                      </w:pPr>
                      <w:r w:rsidRPr="005913B2">
                        <w:rPr>
                          <w:rFonts w:ascii="Cambria" w:hAnsi="Cambria"/>
                          <w:b/>
                          <w:i/>
                          <w:sz w:val="20"/>
                          <w:szCs w:val="20"/>
                        </w:rPr>
                        <w:t>COMENTARIO DE SEPI: SEPI no comparte esta afirmación, puesto que en su web se publica información adicional a la que resulta obligatoria: información sobre privatizaciones, información sobre composición del Grupo, datos sobre las empresas</w:t>
                      </w:r>
                      <w:r w:rsidR="002407CE">
                        <w:rPr>
                          <w:rFonts w:ascii="Cambria" w:hAnsi="Cambria"/>
                          <w:b/>
                          <w:i/>
                          <w:sz w:val="20"/>
                          <w:szCs w:val="20"/>
                        </w:rPr>
                        <w:t xml:space="preserve"> que lo componen</w:t>
                      </w:r>
                      <w:bookmarkStart w:id="1" w:name="_GoBack"/>
                      <w:bookmarkEnd w:id="1"/>
                      <w:r w:rsidRPr="005913B2">
                        <w:rPr>
                          <w:rFonts w:ascii="Cambria" w:hAnsi="Cambria"/>
                          <w:b/>
                          <w:i/>
                          <w:sz w:val="20"/>
                          <w:szCs w:val="20"/>
                        </w:rPr>
                        <w:t>, información sobre privatizaciones, información sobre el Fondo de Solvencia, …Todo ello, es complementario al cumplimiento de las obligaciones de publicidad activa que, como se ha indicado reiteradamente, se publican en el Portal de Transparencia de la AGE.</w:t>
                      </w:r>
                    </w:p>
                  </w:txbxContent>
                </v:textbox>
                <w10:wrap anchorx="margin"/>
              </v:shape>
            </w:pict>
          </mc:Fallback>
        </mc:AlternateContent>
      </w:r>
      <w:r w:rsidR="002A154B" w:rsidRPr="002A154B">
        <w:rPr>
          <w:b/>
          <w:color w:val="00642D"/>
          <w:sz w:val="32"/>
        </w:rPr>
        <w:t xml:space="preserve">Transparencia </w:t>
      </w:r>
      <w:r w:rsidR="00671D67">
        <w:rPr>
          <w:b/>
          <w:color w:val="00642D"/>
          <w:sz w:val="32"/>
        </w:rPr>
        <w:t>Voluntaria</w:t>
      </w:r>
      <w:r w:rsidR="002A154B"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p>
    <w:p w:rsidR="00932008" w:rsidRDefault="00932008"/>
    <w:p w:rsidR="00932008" w:rsidRDefault="00932008"/>
    <w:p w:rsidR="00932008" w:rsidRDefault="00932008"/>
    <w:p w:rsidR="00932008" w:rsidRDefault="005913B2">
      <w:r w:rsidRPr="002A154B">
        <w:rPr>
          <w:noProof/>
          <w:u w:val="single"/>
        </w:rPr>
        <mc:AlternateContent>
          <mc:Choice Requires="wps">
            <w:drawing>
              <wp:anchor distT="0" distB="0" distL="114300" distR="114300" simplePos="0" relativeHeight="251673600" behindDoc="0" locked="0" layoutInCell="1" allowOverlap="1" wp14:anchorId="50F453C5" wp14:editId="483E9325">
                <wp:simplePos x="0" y="0"/>
                <wp:positionH relativeFrom="margin">
                  <wp:posOffset>164465</wp:posOffset>
                </wp:positionH>
                <wp:positionV relativeFrom="paragraph">
                  <wp:posOffset>229870</wp:posOffset>
                </wp:positionV>
                <wp:extent cx="6264910" cy="1403985"/>
                <wp:effectExtent l="0" t="0" r="21590" b="127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4037C" w:rsidRDefault="00A4037C" w:rsidP="002A154B">
                            <w:pPr>
                              <w:rPr>
                                <w:b/>
                                <w:color w:val="00642D"/>
                              </w:rPr>
                            </w:pPr>
                            <w:r>
                              <w:rPr>
                                <w:b/>
                                <w:color w:val="00642D"/>
                              </w:rPr>
                              <w:t>Buenas Prácticas</w:t>
                            </w:r>
                          </w:p>
                          <w:p w:rsidR="00A4037C" w:rsidRPr="002A154B" w:rsidRDefault="00A4037C" w:rsidP="002A154B">
                            <w:pPr>
                              <w:rPr>
                                <w:b/>
                                <w:color w:val="00642D"/>
                              </w:rPr>
                            </w:pPr>
                            <w:r>
                              <w:rPr>
                                <w:sz w:val="20"/>
                                <w:szCs w:val="20"/>
                              </w:rPr>
                              <w:t xml:space="preserve">No cabe reseñar buenas prácticas por parte de la SEPI.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F453C5" id="_x0000_s1033" type="#_x0000_t202" style="position:absolute;margin-left:12.95pt;margin-top:18.1pt;width:493.3pt;height:110.55pt;z-index:25167360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">
                <v:textbox style="mso-fit-shape-to-text:t">
                  <w:txbxContent>
                    <w:p w:rsidR="00A4037C" w:rsidRDefault="00A4037C" w:rsidP="002A154B">
                      <w:pPr>
                        <w:rPr>
                          <w:b/>
                          <w:color w:val="00642D"/>
                        </w:rPr>
                      </w:pPr>
                      <w:r>
                        <w:rPr>
                          <w:b/>
                          <w:color w:val="00642D"/>
                        </w:rPr>
                        <w:t>Buenas Prácticas</w:t>
                      </w:r>
                    </w:p>
                    <w:p w:rsidR="00A4037C" w:rsidRPr="002A154B" w:rsidRDefault="00A4037C" w:rsidP="002A154B">
                      <w:pPr>
                        <w:rPr>
                          <w:b/>
                          <w:color w:val="00642D"/>
                        </w:rPr>
                      </w:pPr>
                      <w:r>
                        <w:rPr>
                          <w:sz w:val="20"/>
                          <w:szCs w:val="20"/>
                        </w:rPr>
                        <w:t xml:space="preserve">No cabe reseñar buenas prácticas por parte de la SEPI. </w:t>
                      </w:r>
                    </w:p>
                  </w:txbxContent>
                </v:textbox>
                <w10:wrap anchorx="margin"/>
              </v:shape>
            </w:pict>
          </mc:Fallback>
        </mc:AlternateContent>
      </w:r>
    </w:p>
    <w:p w:rsidR="00932008" w:rsidRDefault="00932008"/>
    <w:p w:rsidR="0011230C" w:rsidRDefault="0011230C">
      <w:r>
        <w:br w:type="page"/>
      </w:r>
    </w:p>
    <w:p w:rsidR="00AE5F30" w:rsidRDefault="00AE5F30"/>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9C2A5A" w:rsidRDefault="009C2A5A" w:rsidP="009C2A5A">
      <w:pPr>
        <w:spacing w:before="120" w:after="120" w:line="312" w:lineRule="auto"/>
        <w:jc w:val="both"/>
      </w:pPr>
      <w:r w:rsidRPr="00EC5369">
        <w:t>Como se ha indicado el cumplimiento de las obligaciones de transparencia de la LTAIBG por parte de</w:t>
      </w:r>
      <w:r w:rsidR="00D9214D">
        <w:t xml:space="preserve"> la </w:t>
      </w:r>
      <w:r w:rsidR="005D17A8">
        <w:t xml:space="preserve">SEPI </w:t>
      </w:r>
      <w:r w:rsidRPr="00EC5369">
        <w:t>en función de la información disponible en su Portal de Transparencia</w:t>
      </w:r>
      <w:r w:rsidR="00EC5369" w:rsidRPr="00EC5369">
        <w:t xml:space="preserve"> </w:t>
      </w:r>
      <w:r w:rsidRPr="00EC5369">
        <w:t xml:space="preserve">alcanza el </w:t>
      </w:r>
      <w:r w:rsidR="00AB685B">
        <w:t>39,8</w:t>
      </w:r>
      <w:r w:rsidRPr="00EC5369">
        <w:t xml:space="preserve">%. </w:t>
      </w:r>
    </w:p>
    <w:p w:rsidR="00A86351" w:rsidRPr="00EC5369" w:rsidRDefault="00A86351" w:rsidP="00325E87">
      <w:pPr>
        <w:spacing w:before="120" w:after="120" w:line="312" w:lineRule="auto"/>
        <w:ind w:left="708"/>
        <w:jc w:val="both"/>
      </w:pPr>
      <w:r w:rsidRPr="00325E87">
        <w:rPr>
          <w:rFonts w:ascii="Cambria" w:hAnsi="Cambria"/>
          <w:b/>
          <w:bCs/>
          <w:i/>
          <w:sz w:val="24"/>
          <w:szCs w:val="24"/>
        </w:rPr>
        <w:t xml:space="preserve">COMENTARIO DE SEPI SOBRE ESTE PUNTO: Como se ha indicado, SEPI no tiene Portal de Transparencia propio, y las obligaciones establecidas por la LTAIBG son cumplidas de </w:t>
      </w:r>
      <w:r w:rsidR="00325E87">
        <w:rPr>
          <w:rFonts w:ascii="Cambria" w:hAnsi="Cambria"/>
          <w:b/>
          <w:bCs/>
          <w:i/>
          <w:sz w:val="24"/>
          <w:szCs w:val="24"/>
        </w:rPr>
        <w:t>conformidad con las instrucciones elaboradas para toda la AGE.</w:t>
      </w:r>
    </w:p>
    <w:p w:rsidR="009C2A5A" w:rsidRPr="00EC5369" w:rsidRDefault="009C2A5A" w:rsidP="009C2A5A">
      <w:pPr>
        <w:spacing w:before="120" w:after="120" w:line="312" w:lineRule="auto"/>
        <w:jc w:val="both"/>
        <w:rPr>
          <w:rFonts w:eastAsiaTheme="majorEastAsia" w:cstheme="majorBidi"/>
          <w:b/>
          <w:bCs/>
          <w:color w:val="50866C"/>
        </w:rPr>
      </w:pPr>
      <w:r w:rsidRPr="00EC5369">
        <w:t>A lo largo del informe se han señalado una serie de carencias. Por ello y para procurar avances en el grado de cumplimiento de la LTAIBG por parte de</w:t>
      </w:r>
      <w:r w:rsidR="00D9214D">
        <w:t xml:space="preserve"> la </w:t>
      </w:r>
      <w:r w:rsidR="005D17A8">
        <w:t>SEPI</w:t>
      </w:r>
      <w:r w:rsidRPr="00EC5369">
        <w:t xml:space="preserve">, este CTBG </w:t>
      </w:r>
      <w:r w:rsidRPr="00EC5369">
        <w:rPr>
          <w:rFonts w:eastAsiaTheme="majorEastAsia" w:cstheme="majorBidi"/>
          <w:b/>
          <w:bCs/>
          <w:color w:val="50866C"/>
        </w:rPr>
        <w:t>recomienda:</w:t>
      </w:r>
    </w:p>
    <w:p w:rsidR="009C2A5A" w:rsidRDefault="009C2A5A" w:rsidP="009C2A5A">
      <w:pPr>
        <w:spacing w:before="120" w:after="120" w:line="312" w:lineRule="auto"/>
        <w:jc w:val="both"/>
        <w:rPr>
          <w:b/>
          <w:color w:val="00642D"/>
        </w:rPr>
      </w:pPr>
    </w:p>
    <w:p w:rsidR="009C2A5A" w:rsidRDefault="009C2A5A" w:rsidP="009C2A5A">
      <w:pPr>
        <w:spacing w:before="120" w:after="120" w:line="312" w:lineRule="auto"/>
        <w:jc w:val="both"/>
        <w:rPr>
          <w:b/>
          <w:color w:val="00642D"/>
        </w:rPr>
      </w:pPr>
      <w:r>
        <w:rPr>
          <w:b/>
          <w:color w:val="00642D"/>
        </w:rPr>
        <w:t>Localización y Estructuración de la información.</w:t>
      </w:r>
    </w:p>
    <w:p w:rsidR="009C2A5A" w:rsidRDefault="00EC5369" w:rsidP="009C2A5A">
      <w:pPr>
        <w:spacing w:before="120" w:after="120" w:line="312" w:lineRule="auto"/>
        <w:jc w:val="both"/>
      </w:pPr>
      <w:r>
        <w:t>El Portal de Transparencia de</w:t>
      </w:r>
      <w:r w:rsidR="00D9214D">
        <w:t xml:space="preserve"> </w:t>
      </w:r>
      <w:r>
        <w:t>l</w:t>
      </w:r>
      <w:r w:rsidR="00D9214D">
        <w:t>a</w:t>
      </w:r>
      <w:r>
        <w:t xml:space="preserve"> </w:t>
      </w:r>
      <w:r w:rsidR="00D9214D">
        <w:t xml:space="preserve">Sociedad Estatal de Participaciones Industriales </w:t>
      </w:r>
      <w:r w:rsidR="009C2A5A">
        <w:t>debe</w:t>
      </w:r>
      <w:r>
        <w:t xml:space="preserve">ría </w:t>
      </w:r>
      <w:r w:rsidR="009C2A5A">
        <w:t>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C2A5A" w:rsidRDefault="009C2A5A" w:rsidP="009C2A5A">
      <w:pPr>
        <w:spacing w:before="120" w:after="120" w:line="312" w:lineRule="auto"/>
        <w:jc w:val="both"/>
      </w:pPr>
      <w:r>
        <w:t xml:space="preserve">Dentro de cada uno de estos bloques deben publicarse - o enlazarse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9C2A5A" w:rsidRDefault="009C2A5A" w:rsidP="009C2A5A">
      <w:pPr>
        <w:spacing w:before="120" w:after="120" w:line="312" w:lineRule="auto"/>
        <w:jc w:val="both"/>
      </w:pPr>
      <w:r>
        <w:t xml:space="preserve">La publicación de las informaciones dentro de cada uno de los bloques de información debe ajustarse al patrón que establece la LTAIBG. </w:t>
      </w:r>
    </w:p>
    <w:p w:rsidR="00325E87" w:rsidRPr="00EC5369" w:rsidRDefault="00325E87" w:rsidP="00325E87">
      <w:pPr>
        <w:spacing w:before="120" w:after="120" w:line="312" w:lineRule="auto"/>
        <w:ind w:left="708"/>
        <w:jc w:val="both"/>
      </w:pPr>
      <w:r w:rsidRPr="00325E87">
        <w:rPr>
          <w:rFonts w:ascii="Cambria" w:hAnsi="Cambria"/>
          <w:b/>
          <w:bCs/>
          <w:i/>
          <w:sz w:val="24"/>
          <w:szCs w:val="24"/>
        </w:rPr>
        <w:t xml:space="preserve">COMENTARIO DE SEPI: Como se ha indicado, SEPI no tiene Portal de Transparencia propio, y las obligaciones establecidas por la LTAIBG son cumplidas de </w:t>
      </w:r>
      <w:r>
        <w:rPr>
          <w:rFonts w:ascii="Cambria" w:hAnsi="Cambria"/>
          <w:b/>
          <w:bCs/>
          <w:i/>
          <w:sz w:val="24"/>
          <w:szCs w:val="24"/>
        </w:rPr>
        <w:t>conformidad con las instrucciones elaboradas para toda la AGE.</w:t>
      </w:r>
    </w:p>
    <w:p w:rsidR="00325E87" w:rsidRDefault="00325E87" w:rsidP="009C2A5A">
      <w:pPr>
        <w:spacing w:before="120" w:after="120" w:line="312" w:lineRule="auto"/>
        <w:jc w:val="both"/>
      </w:pPr>
    </w:p>
    <w:p w:rsidR="009C2A5A" w:rsidRDefault="009C2A5A" w:rsidP="009C2A5A">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325E87" w:rsidRDefault="00325E87" w:rsidP="00325E87">
      <w:pPr>
        <w:spacing w:before="120" w:after="120" w:line="312" w:lineRule="auto"/>
        <w:ind w:left="708"/>
        <w:jc w:val="both"/>
        <w:rPr>
          <w:rFonts w:ascii="Cambria" w:hAnsi="Cambria"/>
          <w:b/>
          <w:bCs/>
          <w:i/>
          <w:sz w:val="24"/>
          <w:szCs w:val="24"/>
        </w:rPr>
      </w:pPr>
      <w:r w:rsidRPr="00325E87">
        <w:rPr>
          <w:rFonts w:ascii="Cambria" w:hAnsi="Cambria"/>
          <w:b/>
          <w:bCs/>
          <w:i/>
          <w:sz w:val="24"/>
          <w:szCs w:val="24"/>
        </w:rPr>
        <w:t xml:space="preserve">COMENTARIO DE SEPI: </w:t>
      </w:r>
      <w:r>
        <w:rPr>
          <w:rFonts w:ascii="Cambria" w:hAnsi="Cambria"/>
          <w:b/>
          <w:bCs/>
          <w:i/>
          <w:sz w:val="24"/>
          <w:szCs w:val="24"/>
        </w:rPr>
        <w:t xml:space="preserve">La </w:t>
      </w:r>
      <w:r w:rsidRPr="00325E87">
        <w:rPr>
          <w:rFonts w:ascii="Cambria" w:hAnsi="Cambria"/>
          <w:b/>
          <w:bCs/>
          <w:i/>
          <w:sz w:val="24"/>
          <w:szCs w:val="24"/>
        </w:rPr>
        <w:t>LTAIBG</w:t>
      </w:r>
      <w:r>
        <w:rPr>
          <w:rFonts w:ascii="Cambria" w:hAnsi="Cambria"/>
          <w:b/>
          <w:bCs/>
          <w:i/>
          <w:sz w:val="24"/>
          <w:szCs w:val="24"/>
        </w:rPr>
        <w:t xml:space="preserve"> establece la publicación de determinada información que los organismos están obligados a poner a disposición del ciudadano.  No establece la obligación de publicar la no existencia de información o la no aplicación al organismo en cuestión de determinadas obligaciones.</w:t>
      </w:r>
      <w:r w:rsidRPr="00325E87">
        <w:rPr>
          <w:rFonts w:ascii="Cambria" w:hAnsi="Cambria"/>
          <w:b/>
          <w:bCs/>
          <w:i/>
          <w:sz w:val="24"/>
          <w:szCs w:val="24"/>
        </w:rPr>
        <w:t xml:space="preserve"> </w:t>
      </w:r>
      <w:r>
        <w:rPr>
          <w:rFonts w:ascii="Cambria" w:hAnsi="Cambria"/>
          <w:b/>
          <w:bCs/>
          <w:i/>
          <w:sz w:val="24"/>
          <w:szCs w:val="24"/>
        </w:rPr>
        <w:t xml:space="preserve">De igual manera, que en los registros públicos de </w:t>
      </w:r>
      <w:r>
        <w:rPr>
          <w:rFonts w:ascii="Cambria" w:hAnsi="Cambria"/>
          <w:b/>
          <w:bCs/>
          <w:i/>
          <w:sz w:val="24"/>
          <w:szCs w:val="24"/>
        </w:rPr>
        <w:lastRenderedPageBreak/>
        <w:t>determinadas actuaciones de los organismos de la AGE (Plataforma de Contratación del Sector Público, Base de Datos de Subvenciones,….) sólo se publican los existentes y no hay información sobre los organismos que no tienen contratos o subvenciones.</w:t>
      </w:r>
    </w:p>
    <w:p w:rsidR="00325E87" w:rsidRPr="00EC5369" w:rsidRDefault="00325E87" w:rsidP="00325E87">
      <w:pPr>
        <w:spacing w:before="120" w:after="120" w:line="312" w:lineRule="auto"/>
        <w:ind w:left="708"/>
        <w:jc w:val="both"/>
      </w:pPr>
      <w:r>
        <w:rPr>
          <w:rFonts w:ascii="Cambria" w:hAnsi="Cambria"/>
          <w:b/>
          <w:bCs/>
          <w:i/>
          <w:sz w:val="24"/>
          <w:szCs w:val="24"/>
        </w:rPr>
        <w:t>La verificación del cumplimiento por parte de los organismos competentes puede ir más allá de la mera comprobación del contenido de la información publicada, pudiendo aclararlo con el organismo objeto de comprobación.</w:t>
      </w:r>
    </w:p>
    <w:p w:rsidR="00870ADB" w:rsidRPr="00D523E3" w:rsidRDefault="00870ADB" w:rsidP="009C2A5A">
      <w:pPr>
        <w:spacing w:before="120" w:after="120" w:line="312" w:lineRule="auto"/>
        <w:jc w:val="both"/>
        <w:rPr>
          <w:rFonts w:eastAsiaTheme="majorEastAsia" w:cstheme="majorBidi"/>
          <w:bCs/>
        </w:rPr>
      </w:pPr>
    </w:p>
    <w:p w:rsidR="009C2A5A" w:rsidRDefault="009C2A5A" w:rsidP="009C2A5A">
      <w:pPr>
        <w:spacing w:before="120" w:after="120" w:line="312" w:lineRule="auto"/>
        <w:jc w:val="both"/>
        <w:rPr>
          <w:b/>
          <w:color w:val="00642D"/>
        </w:rPr>
      </w:pPr>
      <w:r w:rsidRPr="008E224F">
        <w:rPr>
          <w:b/>
          <w:color w:val="00642D"/>
        </w:rPr>
        <w:t>Incorporación de información</w:t>
      </w:r>
    </w:p>
    <w:p w:rsidR="0011230C" w:rsidRDefault="0011230C" w:rsidP="009C2A5A">
      <w:pPr>
        <w:spacing w:before="120" w:after="120" w:line="312" w:lineRule="auto"/>
        <w:jc w:val="both"/>
        <w:rPr>
          <w:b/>
          <w:color w:val="00642D"/>
        </w:rPr>
      </w:pPr>
    </w:p>
    <w:p w:rsidR="00870ADB" w:rsidRDefault="0011230C" w:rsidP="009C2A5A">
      <w:pPr>
        <w:spacing w:before="120" w:after="120" w:line="312" w:lineRule="auto"/>
        <w:jc w:val="both"/>
        <w:rPr>
          <w:b/>
          <w:color w:val="00642D"/>
        </w:rPr>
      </w:pPr>
      <w:r>
        <w:rPr>
          <w:b/>
          <w:color w:val="00642D"/>
        </w:rPr>
        <w:t>I</w:t>
      </w:r>
      <w:r w:rsidR="00870ADB" w:rsidRPr="008C6237">
        <w:rPr>
          <w:b/>
          <w:color w:val="00642D"/>
        </w:rPr>
        <w:t>nformación Institucional, Organizativa y de Planificación. Registro de actividades de tratamiento.</w:t>
      </w:r>
    </w:p>
    <w:p w:rsidR="0011230C" w:rsidRDefault="0011230C" w:rsidP="009C2A5A">
      <w:pPr>
        <w:spacing w:before="120" w:after="120" w:line="312" w:lineRule="auto"/>
        <w:jc w:val="both"/>
        <w:rPr>
          <w:b/>
          <w:color w:val="00642D"/>
        </w:rPr>
      </w:pPr>
    </w:p>
    <w:p w:rsidR="00D9214D" w:rsidRDefault="00D9214D" w:rsidP="00D9214D">
      <w:pPr>
        <w:pStyle w:val="Prrafodelista"/>
        <w:numPr>
          <w:ilvl w:val="0"/>
          <w:numId w:val="19"/>
        </w:numPr>
        <w:spacing w:before="120" w:after="120" w:line="312" w:lineRule="auto"/>
        <w:ind w:left="426" w:firstLine="0"/>
        <w:jc w:val="both"/>
        <w:rPr>
          <w:rFonts w:eastAsia="Times New Roman" w:cs="Times New Roman"/>
          <w:szCs w:val="24"/>
          <w:lang w:eastAsia="en-US" w:bidi="es-ES"/>
        </w:rPr>
      </w:pPr>
      <w:r w:rsidRPr="00D9214D">
        <w:rPr>
          <w:rFonts w:eastAsia="Times New Roman" w:cs="Times New Roman"/>
          <w:szCs w:val="24"/>
          <w:lang w:eastAsia="en-US" w:bidi="es-ES"/>
        </w:rPr>
        <w:t xml:space="preserve">Debe publicarse el inventario de actividades de tratamiento, en aplicación de los artículos 31 y 77.1 de la Ley Orgánica 3/2018, de 5 de diciembre, de protección de datos personales y garantía de los derechos digitales. </w:t>
      </w:r>
    </w:p>
    <w:p w:rsidR="00A86351" w:rsidRPr="00A86351" w:rsidRDefault="00A86351" w:rsidP="00A86351">
      <w:pPr>
        <w:spacing w:before="120" w:after="120" w:line="312" w:lineRule="auto"/>
        <w:ind w:left="708"/>
        <w:jc w:val="both"/>
        <w:rPr>
          <w:rFonts w:ascii="Cambria" w:hAnsi="Cambria"/>
          <w:b/>
          <w:i/>
          <w:sz w:val="24"/>
          <w:szCs w:val="24"/>
        </w:rPr>
      </w:pPr>
      <w:r w:rsidRPr="00A86351">
        <w:rPr>
          <w:rFonts w:ascii="Cambria" w:hAnsi="Cambria"/>
          <w:b/>
          <w:i/>
          <w:sz w:val="24"/>
          <w:szCs w:val="24"/>
        </w:rPr>
        <w:t>COMENTARIO DE SEPI SOBRE ESTA CON</w:t>
      </w:r>
      <w:r>
        <w:rPr>
          <w:rFonts w:ascii="Cambria" w:hAnsi="Cambria"/>
          <w:b/>
          <w:i/>
          <w:sz w:val="24"/>
          <w:szCs w:val="24"/>
        </w:rPr>
        <w:t>CLUSIÓN</w:t>
      </w:r>
      <w:r w:rsidRPr="00A86351">
        <w:rPr>
          <w:rFonts w:ascii="Cambria" w:hAnsi="Cambria"/>
          <w:b/>
          <w:i/>
          <w:sz w:val="24"/>
          <w:szCs w:val="24"/>
        </w:rPr>
        <w:t>: El inventario esta publicado en la web</w:t>
      </w:r>
    </w:p>
    <w:p w:rsidR="00D9214D" w:rsidRDefault="00D9214D" w:rsidP="00A86351">
      <w:pPr>
        <w:pStyle w:val="Sinespaciado"/>
        <w:numPr>
          <w:ilvl w:val="0"/>
          <w:numId w:val="11"/>
        </w:numPr>
        <w:spacing w:before="120" w:after="120" w:line="312" w:lineRule="auto"/>
        <w:ind w:left="426" w:firstLine="0"/>
        <w:jc w:val="both"/>
        <w:rPr>
          <w:rFonts w:ascii="Century Gothic" w:hAnsi="Century Gothic"/>
          <w:lang w:bidi="es-ES"/>
        </w:rPr>
      </w:pPr>
      <w:r>
        <w:rPr>
          <w:rFonts w:ascii="Century Gothic" w:hAnsi="Century Gothic"/>
          <w:lang w:bidi="es-ES"/>
        </w:rPr>
        <w:t>Debe publicarse una descripción de toda la estructura organizativa de la entidad</w:t>
      </w:r>
      <w:r w:rsidR="004F6BAE">
        <w:rPr>
          <w:rFonts w:ascii="Century Gothic" w:hAnsi="Century Gothic"/>
          <w:lang w:bidi="es-ES"/>
        </w:rPr>
        <w:t>.</w:t>
      </w:r>
      <w:r>
        <w:rPr>
          <w:rFonts w:ascii="Century Gothic" w:hAnsi="Century Gothic"/>
          <w:lang w:bidi="es-ES"/>
        </w:rPr>
        <w:t xml:space="preserve"> </w:t>
      </w:r>
    </w:p>
    <w:p w:rsidR="00D9214D" w:rsidRDefault="00D9214D" w:rsidP="00D9214D">
      <w:pPr>
        <w:pStyle w:val="Sinespaciado"/>
        <w:numPr>
          <w:ilvl w:val="0"/>
          <w:numId w:val="11"/>
        </w:numPr>
        <w:spacing w:before="120" w:after="120" w:line="312" w:lineRule="auto"/>
        <w:ind w:left="426" w:firstLine="0"/>
        <w:jc w:val="both"/>
        <w:rPr>
          <w:rFonts w:ascii="Century Gothic" w:hAnsi="Century Gothic"/>
          <w:lang w:bidi="es-ES"/>
        </w:rPr>
      </w:pPr>
      <w:r>
        <w:rPr>
          <w:rFonts w:ascii="Century Gothic" w:hAnsi="Century Gothic"/>
          <w:lang w:bidi="es-ES"/>
        </w:rPr>
        <w:t>Debe publicarse un organigrama completo</w:t>
      </w:r>
      <w:r w:rsidR="004F6BAE">
        <w:rPr>
          <w:rFonts w:ascii="Century Gothic" w:hAnsi="Century Gothic"/>
          <w:lang w:bidi="es-ES"/>
        </w:rPr>
        <w:t>.</w:t>
      </w:r>
    </w:p>
    <w:p w:rsidR="00A86351" w:rsidRPr="00A86351" w:rsidRDefault="00A86351" w:rsidP="00A86351">
      <w:pPr>
        <w:spacing w:before="120" w:after="120" w:line="312" w:lineRule="auto"/>
        <w:ind w:left="360"/>
        <w:jc w:val="both"/>
        <w:rPr>
          <w:rFonts w:ascii="Cambria" w:hAnsi="Cambria"/>
          <w:b/>
          <w:i/>
          <w:sz w:val="24"/>
          <w:szCs w:val="24"/>
        </w:rPr>
      </w:pPr>
      <w:r>
        <w:rPr>
          <w:rFonts w:ascii="Cambria" w:hAnsi="Cambria"/>
          <w:b/>
          <w:i/>
          <w:sz w:val="24"/>
          <w:szCs w:val="24"/>
        </w:rPr>
        <w:t xml:space="preserve">COMENTARIO DE SEPI SOBRE ESTAS CONCLUSIONES. </w:t>
      </w:r>
      <w:r w:rsidRPr="00A86351">
        <w:rPr>
          <w:rFonts w:ascii="Cambria" w:hAnsi="Cambria"/>
          <w:b/>
          <w:i/>
          <w:sz w:val="24"/>
          <w:szCs w:val="24"/>
        </w:rPr>
        <w:t>El organigrama que se publica es el que resulta procedente por la normativa que resulta de aplicación: Real Decreto 451/2012, de 5 de marzo, por el que se regula el régimen retributivo de los máximos responsables y directivos en el sector público empresarial y otras entidades</w:t>
      </w:r>
      <w:r>
        <w:rPr>
          <w:rFonts w:ascii="Cambria" w:hAnsi="Cambria"/>
          <w:b/>
          <w:i/>
          <w:sz w:val="24"/>
          <w:szCs w:val="24"/>
        </w:rPr>
        <w:t>.</w:t>
      </w:r>
    </w:p>
    <w:p w:rsidR="00AE73A4" w:rsidRPr="00AE73A4" w:rsidRDefault="00D9214D" w:rsidP="00870ADB">
      <w:pPr>
        <w:pStyle w:val="Sinespaciado"/>
        <w:numPr>
          <w:ilvl w:val="0"/>
          <w:numId w:val="11"/>
        </w:numPr>
        <w:spacing w:before="120" w:after="120" w:line="312" w:lineRule="auto"/>
        <w:jc w:val="both"/>
        <w:rPr>
          <w:lang w:bidi="es-ES"/>
        </w:rPr>
      </w:pPr>
      <w:r>
        <w:rPr>
          <w:rFonts w:ascii="Century Gothic" w:hAnsi="Century Gothic"/>
          <w:lang w:bidi="es-ES"/>
        </w:rPr>
        <w:t xml:space="preserve">Debe </w:t>
      </w:r>
      <w:r w:rsidR="00AE73A4">
        <w:rPr>
          <w:rFonts w:ascii="Century Gothic" w:hAnsi="Century Gothic"/>
          <w:lang w:bidi="es-ES"/>
        </w:rPr>
        <w:t xml:space="preserve">identificarse a todos sus responsables. </w:t>
      </w:r>
    </w:p>
    <w:p w:rsidR="00870ADB" w:rsidRPr="00A86351" w:rsidRDefault="00AE73A4" w:rsidP="00870ADB">
      <w:pPr>
        <w:pStyle w:val="Sinespaciado"/>
        <w:numPr>
          <w:ilvl w:val="0"/>
          <w:numId w:val="11"/>
        </w:numPr>
        <w:spacing w:before="120" w:after="120" w:line="312" w:lineRule="auto"/>
        <w:jc w:val="both"/>
        <w:rPr>
          <w:lang w:bidi="es-ES"/>
        </w:rPr>
      </w:pPr>
      <w:r>
        <w:rPr>
          <w:rFonts w:ascii="Century Gothic" w:hAnsi="Century Gothic"/>
          <w:lang w:bidi="es-ES"/>
        </w:rPr>
        <w:t xml:space="preserve">Del mismo modo, debe </w:t>
      </w:r>
      <w:r w:rsidR="00D9214D">
        <w:rPr>
          <w:rFonts w:ascii="Century Gothic" w:hAnsi="Century Gothic"/>
          <w:lang w:bidi="es-ES"/>
        </w:rPr>
        <w:t xml:space="preserve">publicarse información sobre </w:t>
      </w:r>
      <w:r w:rsidR="00D9214D" w:rsidRPr="00416B42">
        <w:rPr>
          <w:rFonts w:ascii="Century Gothic" w:hAnsi="Century Gothic"/>
          <w:lang w:bidi="es-ES"/>
        </w:rPr>
        <w:t xml:space="preserve">los perfiles y trayectorias profesionales de </w:t>
      </w:r>
      <w:r w:rsidR="00D9214D">
        <w:rPr>
          <w:rFonts w:ascii="Century Gothic" w:hAnsi="Century Gothic"/>
          <w:lang w:bidi="es-ES"/>
        </w:rPr>
        <w:t xml:space="preserve">todos </w:t>
      </w:r>
      <w:r w:rsidR="00D9214D" w:rsidRPr="00416B42">
        <w:rPr>
          <w:rFonts w:ascii="Century Gothic" w:hAnsi="Century Gothic"/>
          <w:lang w:bidi="es-ES"/>
        </w:rPr>
        <w:t>sus responsables.</w:t>
      </w:r>
    </w:p>
    <w:p w:rsidR="00A86351" w:rsidRPr="00A86351" w:rsidRDefault="00A86351" w:rsidP="00A86351">
      <w:pPr>
        <w:spacing w:before="120" w:after="120" w:line="312" w:lineRule="auto"/>
        <w:ind w:left="360"/>
        <w:jc w:val="both"/>
        <w:rPr>
          <w:rFonts w:ascii="Cambria" w:hAnsi="Cambria"/>
          <w:b/>
          <w:i/>
          <w:sz w:val="24"/>
          <w:szCs w:val="24"/>
        </w:rPr>
      </w:pPr>
      <w:r w:rsidRPr="00A86351">
        <w:rPr>
          <w:rFonts w:ascii="Cambria" w:hAnsi="Cambria"/>
          <w:b/>
          <w:i/>
          <w:sz w:val="24"/>
          <w:szCs w:val="24"/>
        </w:rPr>
        <w:t>COMENTARIO DE SEPI SOBRE ESTA</w:t>
      </w:r>
      <w:r>
        <w:rPr>
          <w:rFonts w:ascii="Cambria" w:hAnsi="Cambria"/>
          <w:b/>
          <w:i/>
          <w:sz w:val="24"/>
          <w:szCs w:val="24"/>
        </w:rPr>
        <w:t>S CONCLUSIONES: Como se ha indicado, el organigrama vigente de SEPI tiene vacantes, que son los casos en los que no está indentificado el responsable ni el perfil profesional.</w:t>
      </w:r>
    </w:p>
    <w:p w:rsidR="00870ADB" w:rsidRPr="00870ADB" w:rsidRDefault="00870ADB" w:rsidP="00870ADB">
      <w:pPr>
        <w:pStyle w:val="Sinespaciado"/>
        <w:numPr>
          <w:ilvl w:val="0"/>
          <w:numId w:val="11"/>
        </w:numPr>
        <w:spacing w:before="120" w:after="120" w:line="312" w:lineRule="auto"/>
        <w:jc w:val="both"/>
        <w:rPr>
          <w:rFonts w:ascii="Century Gothic" w:hAnsi="Century Gothic"/>
          <w:lang w:bidi="es-ES"/>
        </w:rPr>
      </w:pPr>
      <w:r w:rsidRPr="00870ADB">
        <w:rPr>
          <w:lang w:bidi="es-ES"/>
        </w:rPr>
        <w:t xml:space="preserve"> </w:t>
      </w:r>
      <w:r w:rsidR="00D9214D" w:rsidRPr="00870ADB">
        <w:rPr>
          <w:rFonts w:ascii="Century Gothic" w:hAnsi="Century Gothic"/>
          <w:lang w:bidi="es-ES"/>
        </w:rPr>
        <w:t xml:space="preserve">Debe publicarse información </w:t>
      </w:r>
      <w:r w:rsidRPr="00870ADB">
        <w:rPr>
          <w:rFonts w:ascii="Century Gothic" w:hAnsi="Century Gothic"/>
          <w:lang w:bidi="es-ES"/>
        </w:rPr>
        <w:t>sobre planes y programas anuales y plurianuales en los que se fijen objetivos concretos, así como las actividades, medios y tiempo previsto para su consecución. También debería informarse sobre su grado de cumplimiento y resultados.</w:t>
      </w:r>
    </w:p>
    <w:p w:rsidR="00A86351" w:rsidRDefault="00A86351" w:rsidP="00A86351">
      <w:pPr>
        <w:spacing w:before="120" w:after="120" w:line="312" w:lineRule="auto"/>
        <w:ind w:left="708"/>
        <w:jc w:val="both"/>
        <w:rPr>
          <w:rFonts w:ascii="Cambria" w:hAnsi="Cambria"/>
          <w:b/>
          <w:i/>
          <w:sz w:val="24"/>
          <w:szCs w:val="24"/>
        </w:rPr>
      </w:pPr>
      <w:r w:rsidRPr="00A86351">
        <w:rPr>
          <w:rFonts w:ascii="Cambria" w:hAnsi="Cambria"/>
          <w:b/>
          <w:i/>
          <w:sz w:val="24"/>
          <w:szCs w:val="24"/>
        </w:rPr>
        <w:t>COMENTARIO DE SEPI SOBRE ESTA CONSIDERACI</w:t>
      </w:r>
      <w:r>
        <w:rPr>
          <w:rFonts w:ascii="Cambria" w:hAnsi="Cambria"/>
          <w:b/>
          <w:i/>
          <w:sz w:val="24"/>
          <w:szCs w:val="24"/>
        </w:rPr>
        <w:t>ÓN</w:t>
      </w:r>
      <w:r w:rsidRPr="00A86351">
        <w:rPr>
          <w:rFonts w:ascii="Cambria" w:hAnsi="Cambria"/>
          <w:b/>
          <w:i/>
          <w:sz w:val="24"/>
          <w:szCs w:val="24"/>
        </w:rPr>
        <w:t>.  Esta obligaci</w:t>
      </w:r>
      <w:r>
        <w:rPr>
          <w:rFonts w:ascii="Cambria" w:hAnsi="Cambria"/>
          <w:b/>
          <w:i/>
          <w:sz w:val="24"/>
          <w:szCs w:val="24"/>
        </w:rPr>
        <w:t>ón</w:t>
      </w:r>
      <w:r w:rsidRPr="00A86351">
        <w:rPr>
          <w:rFonts w:ascii="Cambria" w:hAnsi="Cambria"/>
          <w:b/>
          <w:i/>
          <w:sz w:val="24"/>
          <w:szCs w:val="24"/>
        </w:rPr>
        <w:t xml:space="preserve"> no resulta aplicable a SEPI, </w:t>
      </w:r>
      <w:r>
        <w:rPr>
          <w:rFonts w:ascii="Cambria" w:hAnsi="Cambria"/>
          <w:b/>
          <w:i/>
          <w:sz w:val="24"/>
          <w:szCs w:val="24"/>
        </w:rPr>
        <w:t>que se</w:t>
      </w:r>
      <w:r w:rsidRPr="00A86351">
        <w:rPr>
          <w:rFonts w:ascii="Cambria" w:hAnsi="Cambria"/>
          <w:b/>
          <w:i/>
          <w:sz w:val="24"/>
          <w:szCs w:val="24"/>
        </w:rPr>
        <w:t xml:space="preserve"> rige por su propia normativa, la  Ley 5/1996. Los artículos 85 y 92 de la Ley 40/1995 no se aplican a SEPI</w:t>
      </w:r>
    </w:p>
    <w:p w:rsidR="00870ADB" w:rsidRDefault="00870ADB" w:rsidP="00870ADB">
      <w:pPr>
        <w:pStyle w:val="Sinespaciado"/>
        <w:spacing w:before="120" w:after="120" w:line="312" w:lineRule="auto"/>
        <w:jc w:val="both"/>
        <w:rPr>
          <w:rFonts w:ascii="Century Gothic" w:eastAsiaTheme="minorEastAsia" w:hAnsi="Century Gothic"/>
          <w:b/>
          <w:color w:val="00642D"/>
          <w:lang w:eastAsia="es-ES"/>
        </w:rPr>
      </w:pPr>
    </w:p>
    <w:p w:rsidR="00870ADB" w:rsidRDefault="00870ADB" w:rsidP="00870ADB">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870ADB" w:rsidRPr="00EC5369" w:rsidRDefault="00870ADB" w:rsidP="00870ADB">
      <w:pPr>
        <w:pStyle w:val="Prrafodelista"/>
        <w:numPr>
          <w:ilvl w:val="0"/>
          <w:numId w:val="11"/>
        </w:numPr>
        <w:jc w:val="both"/>
        <w:rPr>
          <w:rFonts w:eastAsiaTheme="minorHAnsi"/>
          <w:lang w:eastAsia="en-US" w:bidi="es-ES"/>
        </w:rPr>
      </w:pPr>
      <w:r>
        <w:lastRenderedPageBreak/>
        <w:t>Deben publicarse las instruccio</w:t>
      </w:r>
      <w:r w:rsidRPr="00EC5369">
        <w:rPr>
          <w:rFonts w:eastAsiaTheme="minorHAnsi"/>
          <w:lang w:eastAsia="en-US" w:bidi="es-ES"/>
        </w:rPr>
        <w:t>nes, circulares, directrices o respuestas a consultas que tengan efectos jurídicos sobre terceros.</w:t>
      </w:r>
    </w:p>
    <w:p w:rsidR="00870ADB" w:rsidRPr="00A63B60" w:rsidRDefault="00870ADB" w:rsidP="00870ADB">
      <w:pPr>
        <w:pStyle w:val="Prrafodelista"/>
        <w:numPr>
          <w:ilvl w:val="0"/>
          <w:numId w:val="11"/>
        </w:numPr>
        <w:jc w:val="both"/>
      </w:pPr>
      <w:r w:rsidRPr="00EC5369">
        <w:rPr>
          <w:rFonts w:eastAsiaTheme="minorHAnsi"/>
          <w:lang w:eastAsia="en-US" w:bidi="es-ES"/>
        </w:rPr>
        <w:t>Debe informarse sobre los documentos que, conforme a la legislación sectorial vigente, deban ser sometidos a un período de información pública dura</w:t>
      </w:r>
      <w:r>
        <w:t xml:space="preserve">nte su tramitación. </w:t>
      </w:r>
    </w:p>
    <w:p w:rsidR="006D772C" w:rsidRDefault="006D772C" w:rsidP="006D772C">
      <w:pPr>
        <w:spacing w:before="120" w:after="120" w:line="312" w:lineRule="auto"/>
        <w:ind w:left="360"/>
        <w:jc w:val="both"/>
        <w:rPr>
          <w:rFonts w:ascii="Cambria" w:hAnsi="Cambria"/>
          <w:b/>
          <w:i/>
          <w:sz w:val="24"/>
          <w:szCs w:val="24"/>
        </w:rPr>
      </w:pPr>
      <w:r w:rsidRPr="006D772C">
        <w:rPr>
          <w:rFonts w:ascii="Cambria" w:hAnsi="Cambria"/>
          <w:b/>
          <w:i/>
          <w:sz w:val="24"/>
          <w:szCs w:val="24"/>
        </w:rPr>
        <w:t xml:space="preserve">COMENTARIO DE SEPI SOBRE ESTAS CONSIDERACIONES.  </w:t>
      </w:r>
      <w:r>
        <w:rPr>
          <w:rFonts w:ascii="Cambria" w:hAnsi="Cambria"/>
          <w:b/>
          <w:i/>
          <w:sz w:val="24"/>
          <w:szCs w:val="24"/>
        </w:rPr>
        <w:t>Estas obligaciones no resultan aplicables a SEPI,  puesto que no elabora documentos que tengan efectos jurídicos frente a terceros ni  que deban ser sometidos a información pública durante su tramitación.  SEPI no es un órgano administración, es un holding empresarial.</w:t>
      </w:r>
    </w:p>
    <w:p w:rsidR="00870ADB" w:rsidRDefault="00870ADB" w:rsidP="00D9214D">
      <w:pPr>
        <w:spacing w:before="120" w:after="120" w:line="312" w:lineRule="auto"/>
        <w:jc w:val="both"/>
        <w:outlineLvl w:val="1"/>
        <w:rPr>
          <w:b/>
          <w:color w:val="00642D"/>
        </w:rPr>
      </w:pPr>
    </w:p>
    <w:p w:rsidR="00D9214D" w:rsidRPr="008C6237" w:rsidRDefault="00D9214D" w:rsidP="00D9214D">
      <w:pPr>
        <w:spacing w:before="120" w:after="120" w:line="312" w:lineRule="auto"/>
        <w:jc w:val="both"/>
        <w:outlineLvl w:val="1"/>
        <w:rPr>
          <w:b/>
          <w:color w:val="00642D"/>
        </w:rPr>
      </w:pPr>
      <w:r w:rsidRPr="008C6237">
        <w:rPr>
          <w:b/>
          <w:color w:val="00642D"/>
        </w:rPr>
        <w:t>Información Económica, Presupuestaria y Estadística.</w:t>
      </w:r>
    </w:p>
    <w:p w:rsidR="00D9214D" w:rsidRDefault="00D9214D" w:rsidP="00D9214D">
      <w:pPr>
        <w:pStyle w:val="Prrafodelista"/>
        <w:numPr>
          <w:ilvl w:val="0"/>
          <w:numId w:val="12"/>
        </w:numPr>
        <w:spacing w:before="120" w:after="120" w:line="312" w:lineRule="auto"/>
        <w:jc w:val="both"/>
      </w:pPr>
      <w:r>
        <w:rPr>
          <w:rFonts w:eastAsia="Times New Roman" w:cs="Times New Roman"/>
          <w:bCs/>
          <w:szCs w:val="36"/>
        </w:rPr>
        <w:t>Debe publicarse información sobre las modificaciones de los contratos adjudicados</w:t>
      </w:r>
      <w:r>
        <w:rPr>
          <w:lang w:bidi="es-ES"/>
        </w:rPr>
        <w:t>.</w:t>
      </w:r>
    </w:p>
    <w:p w:rsidR="00D9214D" w:rsidRDefault="00D9214D" w:rsidP="00D9214D">
      <w:pPr>
        <w:pStyle w:val="Prrafodelista"/>
        <w:numPr>
          <w:ilvl w:val="0"/>
          <w:numId w:val="12"/>
        </w:numPr>
        <w:spacing w:before="120" w:after="120" w:line="312" w:lineRule="auto"/>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D9214D" w:rsidRDefault="00D9214D" w:rsidP="00D9214D">
      <w:pPr>
        <w:pStyle w:val="Prrafodelista"/>
        <w:numPr>
          <w:ilvl w:val="0"/>
          <w:numId w:val="12"/>
        </w:numPr>
        <w:spacing w:before="120" w:after="120" w:line="312" w:lineRule="auto"/>
        <w:jc w:val="both"/>
      </w:pPr>
      <w:r>
        <w:t xml:space="preserve">Debe publicarse en el Portal de Transparencia de la </w:t>
      </w:r>
      <w:r w:rsidR="005D17A8">
        <w:t xml:space="preserve">SEPI </w:t>
      </w:r>
      <w:r>
        <w:t xml:space="preserve">información sobre los convenios </w:t>
      </w:r>
      <w:r w:rsidRPr="00870ADB">
        <w:rPr>
          <w:rFonts w:eastAsiaTheme="minorHAnsi"/>
          <w:lang w:eastAsia="en-US" w:bidi="es-ES"/>
        </w:rPr>
        <w:t>suscritos</w:t>
      </w:r>
      <w:r>
        <w:t xml:space="preserve"> por la organización.</w:t>
      </w:r>
    </w:p>
    <w:p w:rsidR="00595057" w:rsidRPr="00D33CDB" w:rsidRDefault="00595057" w:rsidP="00595057">
      <w:pPr>
        <w:pStyle w:val="Prrafodelista"/>
        <w:numPr>
          <w:ilvl w:val="0"/>
          <w:numId w:val="12"/>
        </w:numPr>
        <w:spacing w:before="120" w:after="120" w:line="312" w:lineRule="auto"/>
        <w:jc w:val="both"/>
      </w:pPr>
      <w:r w:rsidRPr="00D33CDB">
        <w:t xml:space="preserve">Debe publicarse información en el Portal de Transparencia de la </w:t>
      </w:r>
      <w:r w:rsidR="005D17A8">
        <w:t xml:space="preserve">SEPI </w:t>
      </w:r>
      <w:r w:rsidRPr="00D33CDB">
        <w:t xml:space="preserve">sobre las encomiendas </w:t>
      </w:r>
      <w:r>
        <w:t xml:space="preserve">de gestión </w:t>
      </w:r>
      <w:r w:rsidRPr="00D33CDB">
        <w:t xml:space="preserve"> incluyendo</w:t>
      </w:r>
      <w:r>
        <w:t>,</w:t>
      </w:r>
      <w:r w:rsidRPr="00D33CDB">
        <w:t xml:space="preserve"> en su caso, las subcontrataciones derivadas. Todo ello en los términos establecidos en la LTAIBG.</w:t>
      </w:r>
    </w:p>
    <w:p w:rsidR="00870ADB" w:rsidRDefault="00D9214D" w:rsidP="00D9214D">
      <w:pPr>
        <w:pStyle w:val="Prrafodelista"/>
        <w:numPr>
          <w:ilvl w:val="0"/>
          <w:numId w:val="12"/>
        </w:numPr>
        <w:spacing w:before="120" w:after="120" w:line="312" w:lineRule="auto"/>
        <w:jc w:val="both"/>
      </w:pPr>
      <w:r>
        <w:t>Debe publicarse información sobre las subvenciones y ayudas públicas concedidas</w:t>
      </w:r>
      <w:r w:rsidR="00870ADB">
        <w:t xml:space="preserve">, con indicación de su </w:t>
      </w:r>
      <w:r>
        <w:t>importe, objetivo o finalidad</w:t>
      </w:r>
      <w:r w:rsidR="00870ADB">
        <w:t xml:space="preserve"> </w:t>
      </w:r>
      <w:r>
        <w:t>y beneficiarios</w:t>
      </w:r>
    </w:p>
    <w:p w:rsidR="00D9214D" w:rsidRDefault="00D9214D" w:rsidP="00D9214D">
      <w:pPr>
        <w:pStyle w:val="Prrafodelista"/>
        <w:numPr>
          <w:ilvl w:val="0"/>
          <w:numId w:val="12"/>
        </w:numPr>
        <w:spacing w:before="120" w:after="120" w:line="312" w:lineRule="auto"/>
        <w:jc w:val="both"/>
      </w:pPr>
      <w:r>
        <w:t>Debe publicarse información – o enlazar</w:t>
      </w:r>
      <w:r w:rsidR="00870ADB">
        <w:t xml:space="preserve"> directamente</w:t>
      </w:r>
      <w:r>
        <w:t xml:space="preserve"> – sobre los informes de auditoría o de fiscalización realizados </w:t>
      </w:r>
      <w:r w:rsidR="00870ADB">
        <w:t xml:space="preserve">a la </w:t>
      </w:r>
      <w:r w:rsidR="005D17A8">
        <w:t xml:space="preserve">SEPI    </w:t>
      </w:r>
      <w:r w:rsidR="00870ADB">
        <w:t xml:space="preserve"> </w:t>
      </w:r>
      <w:r>
        <w:t>por órganos de control externo.</w:t>
      </w:r>
    </w:p>
    <w:p w:rsidR="00D9214D" w:rsidRDefault="00D9214D" w:rsidP="00D9214D">
      <w:pPr>
        <w:pStyle w:val="Prrafodelista"/>
        <w:numPr>
          <w:ilvl w:val="0"/>
          <w:numId w:val="12"/>
        </w:numPr>
        <w:spacing w:before="120" w:after="120" w:line="312" w:lineRule="auto"/>
        <w:jc w:val="both"/>
      </w:pPr>
      <w:r>
        <w:t xml:space="preserve">Debe publicarse </w:t>
      </w:r>
      <w:r w:rsidR="00870ADB">
        <w:t xml:space="preserve">en el Portal de Transparencia de la </w:t>
      </w:r>
      <w:r w:rsidR="005D17A8">
        <w:t xml:space="preserve">SEPI </w:t>
      </w:r>
      <w:r>
        <w:t xml:space="preserve">información sobre las retribuciones percibidas por </w:t>
      </w:r>
      <w:r w:rsidR="004F6BAE">
        <w:t>sus</w:t>
      </w:r>
      <w:r>
        <w:t xml:space="preserve"> altos cargos</w:t>
      </w:r>
      <w:r w:rsidR="00870ADB">
        <w:t xml:space="preserve"> y máximos responsables</w:t>
      </w:r>
      <w:r w:rsidR="004F6BAE">
        <w:t>.</w:t>
      </w:r>
      <w:r w:rsidR="00870ADB">
        <w:t xml:space="preserve"> </w:t>
      </w:r>
    </w:p>
    <w:p w:rsidR="00D9214D" w:rsidRDefault="00D9214D" w:rsidP="00D9214D">
      <w:pPr>
        <w:pStyle w:val="Prrafodelista"/>
        <w:numPr>
          <w:ilvl w:val="0"/>
          <w:numId w:val="12"/>
        </w:numPr>
        <w:spacing w:before="120" w:after="120" w:line="312" w:lineRule="auto"/>
        <w:jc w:val="both"/>
      </w:pPr>
      <w:r>
        <w:t xml:space="preserve">Deben publicarse las indemnizaciones percibidas por los altos cargos </w:t>
      </w:r>
      <w:r w:rsidR="00870ADB">
        <w:t xml:space="preserve">y máximos responsables </w:t>
      </w:r>
      <w:r>
        <w:t>con ocasión del abandono del cargo</w:t>
      </w:r>
      <w:r w:rsidR="004F6BAE">
        <w:t>.</w:t>
      </w:r>
    </w:p>
    <w:p w:rsidR="006D772C" w:rsidRPr="006D772C" w:rsidRDefault="006D772C" w:rsidP="006D772C">
      <w:pPr>
        <w:spacing w:before="120" w:after="120" w:line="312" w:lineRule="auto"/>
        <w:ind w:left="360"/>
        <w:jc w:val="both"/>
        <w:rPr>
          <w:rFonts w:ascii="Cambria" w:hAnsi="Cambria"/>
          <w:b/>
          <w:i/>
          <w:sz w:val="24"/>
          <w:szCs w:val="24"/>
        </w:rPr>
      </w:pPr>
      <w:r w:rsidRPr="006D772C">
        <w:rPr>
          <w:rFonts w:ascii="Cambria" w:hAnsi="Cambria"/>
          <w:b/>
          <w:i/>
          <w:sz w:val="24"/>
          <w:szCs w:val="24"/>
        </w:rPr>
        <w:t>COMENTARIO DE SEPI</w:t>
      </w:r>
      <w:r w:rsidRPr="006D772C">
        <w:rPr>
          <w:rFonts w:ascii="Cambria" w:hAnsi="Cambria"/>
          <w:b/>
          <w:i/>
          <w:sz w:val="24"/>
          <w:szCs w:val="24"/>
        </w:rPr>
        <w:t xml:space="preserve"> SOBRE TODAS ESTAS CONSIDERACIONES.  Se reiteran las explicaciones anteriores.  E</w:t>
      </w:r>
      <w:r w:rsidRPr="006D772C">
        <w:rPr>
          <w:rFonts w:ascii="Cambria" w:hAnsi="Cambria"/>
          <w:b/>
          <w:i/>
          <w:color w:val="000000" w:themeColor="text1"/>
          <w:sz w:val="24"/>
          <w:szCs w:val="24"/>
        </w:rPr>
        <w:t>l cumplimiento de la LTAIBG es llevado a cabo por SEPI siguiendo las indicaciones generales que la Oficina de Transparencia y Acceso a la Información (ahora Dirección General de Gobernanza Pública) traslada a todos los organismos de la Administración General del Estado</w:t>
      </w:r>
      <w:r w:rsidRPr="006D772C">
        <w:rPr>
          <w:rFonts w:ascii="Cambria" w:hAnsi="Cambria"/>
          <w:b/>
          <w:i/>
          <w:color w:val="000000" w:themeColor="text1"/>
          <w:sz w:val="24"/>
          <w:szCs w:val="24"/>
        </w:rPr>
        <w:t>, sin que SEPI puede unilateralmente tomar decisiones en contra.</w:t>
      </w:r>
    </w:p>
    <w:p w:rsidR="00D9214D" w:rsidRDefault="00D9214D" w:rsidP="00D9214D">
      <w:pPr>
        <w:pStyle w:val="Prrafodelista"/>
        <w:numPr>
          <w:ilvl w:val="0"/>
          <w:numId w:val="12"/>
        </w:numPr>
        <w:spacing w:before="120" w:after="120" w:line="312" w:lineRule="auto"/>
        <w:jc w:val="both"/>
      </w:pPr>
      <w:r>
        <w:t>Deben publicarse las autorizaciones para el ejercicio de actividades privadas al cese de altos cargos.</w:t>
      </w:r>
    </w:p>
    <w:p w:rsidR="006D772C" w:rsidRPr="006D772C" w:rsidRDefault="006D772C" w:rsidP="006D772C">
      <w:pPr>
        <w:spacing w:before="120" w:after="120" w:line="312" w:lineRule="auto"/>
        <w:ind w:left="708"/>
        <w:jc w:val="both"/>
        <w:rPr>
          <w:rFonts w:ascii="Cambria" w:hAnsi="Cambria"/>
          <w:b/>
          <w:i/>
          <w:sz w:val="24"/>
          <w:szCs w:val="24"/>
        </w:rPr>
      </w:pPr>
      <w:r w:rsidRPr="006D772C">
        <w:rPr>
          <w:rFonts w:ascii="Cambria" w:hAnsi="Cambria"/>
          <w:b/>
          <w:i/>
          <w:sz w:val="24"/>
          <w:szCs w:val="24"/>
        </w:rPr>
        <w:t>COMENTARIO DE SEPI</w:t>
      </w:r>
      <w:r>
        <w:rPr>
          <w:rFonts w:ascii="Cambria" w:hAnsi="Cambria"/>
          <w:b/>
          <w:i/>
          <w:sz w:val="24"/>
          <w:szCs w:val="24"/>
        </w:rPr>
        <w:t xml:space="preserve"> SOBRE ESTA CONSIDERACIÓN</w:t>
      </w:r>
      <w:r w:rsidRPr="006D772C">
        <w:rPr>
          <w:rFonts w:ascii="Cambria" w:hAnsi="Cambria"/>
          <w:b/>
          <w:i/>
          <w:sz w:val="24"/>
          <w:szCs w:val="24"/>
        </w:rPr>
        <w:t xml:space="preserve">:  </w:t>
      </w:r>
      <w:r w:rsidRPr="006D772C">
        <w:rPr>
          <w:rFonts w:ascii="Cambria" w:hAnsi="Cambria"/>
          <w:b/>
          <w:i/>
          <w:sz w:val="24"/>
          <w:szCs w:val="24"/>
        </w:rPr>
        <w:t xml:space="preserve">Se publican cuando se producen. </w:t>
      </w:r>
    </w:p>
    <w:p w:rsidR="00A4037C" w:rsidRDefault="00D9214D" w:rsidP="00D9214D">
      <w:pPr>
        <w:pStyle w:val="Prrafodelista"/>
        <w:numPr>
          <w:ilvl w:val="0"/>
          <w:numId w:val="12"/>
        </w:numPr>
        <w:spacing w:before="120" w:after="120" w:line="312" w:lineRule="auto"/>
        <w:jc w:val="both"/>
      </w:pPr>
      <w:r>
        <w:t>Debe publicarse información actualizada sobre el cumplimiento y calidad de los servicios que presta la organización.</w:t>
      </w:r>
    </w:p>
    <w:p w:rsidR="00D9214D" w:rsidRPr="006D772C" w:rsidRDefault="00A4037C" w:rsidP="00A4037C">
      <w:pPr>
        <w:spacing w:before="120" w:after="120" w:line="312" w:lineRule="auto"/>
        <w:ind w:left="708"/>
        <w:jc w:val="both"/>
        <w:rPr>
          <w:rFonts w:ascii="Cambria" w:hAnsi="Cambria"/>
          <w:b/>
          <w:i/>
          <w:sz w:val="24"/>
          <w:szCs w:val="24"/>
        </w:rPr>
      </w:pPr>
      <w:r w:rsidRPr="006D772C">
        <w:rPr>
          <w:rFonts w:ascii="Cambria" w:hAnsi="Cambria"/>
          <w:b/>
          <w:i/>
          <w:sz w:val="24"/>
          <w:szCs w:val="24"/>
        </w:rPr>
        <w:t>COMENTARIO DE SEPI</w:t>
      </w:r>
      <w:r w:rsidR="006D772C">
        <w:rPr>
          <w:rFonts w:ascii="Cambria" w:hAnsi="Cambria"/>
          <w:b/>
          <w:i/>
          <w:sz w:val="24"/>
          <w:szCs w:val="24"/>
        </w:rPr>
        <w:t xml:space="preserve"> SOBRE ESTA CONSIDERACION</w:t>
      </w:r>
      <w:r w:rsidRPr="006D772C">
        <w:rPr>
          <w:rFonts w:ascii="Cambria" w:hAnsi="Cambria"/>
          <w:b/>
          <w:i/>
          <w:sz w:val="24"/>
          <w:szCs w:val="24"/>
        </w:rPr>
        <w:t xml:space="preserve">.  SEPI </w:t>
      </w:r>
      <w:r w:rsidR="006D772C">
        <w:rPr>
          <w:rFonts w:ascii="Cambria" w:hAnsi="Cambria"/>
          <w:b/>
          <w:i/>
          <w:sz w:val="24"/>
          <w:szCs w:val="24"/>
        </w:rPr>
        <w:t>no presta servicios, es un holding empresarial.</w:t>
      </w:r>
    </w:p>
    <w:p w:rsidR="00D9214D" w:rsidRDefault="00D9214D" w:rsidP="00D9214D">
      <w:pPr>
        <w:spacing w:before="120" w:after="120" w:line="312" w:lineRule="auto"/>
        <w:jc w:val="both"/>
      </w:pPr>
      <w:r w:rsidRPr="008C6237">
        <w:rPr>
          <w:b/>
          <w:color w:val="00642D"/>
        </w:rPr>
        <w:lastRenderedPageBreak/>
        <w:t xml:space="preserve">Información </w:t>
      </w:r>
      <w:r>
        <w:rPr>
          <w:b/>
          <w:color w:val="00642D"/>
        </w:rPr>
        <w:t>Patrimonial</w:t>
      </w:r>
    </w:p>
    <w:p w:rsidR="00D9214D" w:rsidRDefault="00D9214D" w:rsidP="00D9214D">
      <w:pPr>
        <w:pStyle w:val="Prrafodelista"/>
        <w:numPr>
          <w:ilvl w:val="0"/>
          <w:numId w:val="13"/>
        </w:numPr>
        <w:spacing w:before="120" w:after="120" w:line="312" w:lineRule="auto"/>
        <w:ind w:left="709"/>
        <w:jc w:val="both"/>
        <w:rPr>
          <w:lang w:bidi="es-ES"/>
        </w:rPr>
      </w:pPr>
      <w:r>
        <w:rPr>
          <w:lang w:bidi="es-ES"/>
        </w:rPr>
        <w:t>Debe publicarse la relación de los bienes patrimoniales propiedad de</w:t>
      </w:r>
      <w:r w:rsidR="00870ADB">
        <w:rPr>
          <w:lang w:bidi="es-ES"/>
        </w:rPr>
        <w:t xml:space="preserve"> la </w:t>
      </w:r>
      <w:r w:rsidR="005D17A8">
        <w:rPr>
          <w:lang w:bidi="es-ES"/>
        </w:rPr>
        <w:t xml:space="preserve">SEPI </w:t>
      </w:r>
      <w:r>
        <w:rPr>
          <w:lang w:bidi="es-ES"/>
        </w:rPr>
        <w:t xml:space="preserve">o sobre los que </w:t>
      </w:r>
      <w:r w:rsidR="005D17A8">
        <w:rPr>
          <w:lang w:bidi="es-ES"/>
        </w:rPr>
        <w:t>ostente</w:t>
      </w:r>
      <w:r>
        <w:rPr>
          <w:lang w:bidi="es-ES"/>
        </w:rPr>
        <w:t xml:space="preserve"> algún derecho real. </w:t>
      </w:r>
    </w:p>
    <w:p w:rsidR="006D772C" w:rsidRPr="006D772C" w:rsidRDefault="006D772C" w:rsidP="006D772C">
      <w:pPr>
        <w:spacing w:before="120" w:after="120" w:line="312" w:lineRule="auto"/>
        <w:ind w:left="786"/>
        <w:jc w:val="both"/>
        <w:rPr>
          <w:rFonts w:ascii="Cambria" w:hAnsi="Cambria"/>
          <w:b/>
          <w:i/>
          <w:sz w:val="24"/>
          <w:szCs w:val="24"/>
        </w:rPr>
      </w:pPr>
      <w:r w:rsidRPr="006D772C">
        <w:rPr>
          <w:rFonts w:ascii="Cambria" w:hAnsi="Cambria"/>
          <w:b/>
          <w:i/>
          <w:sz w:val="24"/>
          <w:szCs w:val="24"/>
        </w:rPr>
        <w:t xml:space="preserve">COMENTARIO DE SEPI SOBRE </w:t>
      </w:r>
      <w:r>
        <w:rPr>
          <w:rFonts w:ascii="Cambria" w:hAnsi="Cambria"/>
          <w:b/>
          <w:i/>
          <w:sz w:val="24"/>
          <w:szCs w:val="24"/>
        </w:rPr>
        <w:t>E</w:t>
      </w:r>
      <w:r w:rsidRPr="006D772C">
        <w:rPr>
          <w:rFonts w:ascii="Cambria" w:hAnsi="Cambria"/>
          <w:b/>
          <w:i/>
          <w:sz w:val="24"/>
          <w:szCs w:val="24"/>
        </w:rPr>
        <w:t>STAS CONSIDERACI</w:t>
      </w:r>
      <w:r>
        <w:rPr>
          <w:rFonts w:ascii="Cambria" w:hAnsi="Cambria"/>
          <w:b/>
          <w:i/>
          <w:sz w:val="24"/>
          <w:szCs w:val="24"/>
        </w:rPr>
        <w:t>ÓN</w:t>
      </w:r>
      <w:r w:rsidRPr="006D772C">
        <w:rPr>
          <w:rFonts w:ascii="Cambria" w:hAnsi="Cambria"/>
          <w:b/>
          <w:i/>
          <w:sz w:val="24"/>
          <w:szCs w:val="24"/>
        </w:rPr>
        <w:t>.  Se reiteran las explicaciones anteriores.  E</w:t>
      </w:r>
      <w:r w:rsidRPr="006D772C">
        <w:rPr>
          <w:rFonts w:ascii="Cambria" w:hAnsi="Cambria"/>
          <w:b/>
          <w:i/>
          <w:color w:val="000000" w:themeColor="text1"/>
          <w:sz w:val="24"/>
          <w:szCs w:val="24"/>
        </w:rPr>
        <w:t>l cumplimiento de la LTAIBG es llevado a cabo por SEPI siguiendo las indicaciones generales que la Oficina de Transparencia y Acceso a la Información (ahora Dirección General de Gobernanza Pública) traslada a todos los organismos de la Administración General del Estado, sin que SEPI puede unilateralmente tomar decisiones en contra.</w:t>
      </w:r>
    </w:p>
    <w:p w:rsidR="00D9214D" w:rsidRPr="008C6237" w:rsidRDefault="00D9214D" w:rsidP="00D9214D">
      <w:pPr>
        <w:spacing w:before="120" w:after="120" w:line="312" w:lineRule="auto"/>
        <w:jc w:val="both"/>
        <w:outlineLvl w:val="1"/>
        <w:rPr>
          <w:b/>
          <w:color w:val="00642D"/>
        </w:rPr>
      </w:pPr>
      <w:r w:rsidRPr="008C6237">
        <w:rPr>
          <w:b/>
          <w:color w:val="00642D"/>
        </w:rPr>
        <w:t>Calidad de la Información.</w:t>
      </w:r>
    </w:p>
    <w:p w:rsidR="00D9214D" w:rsidRPr="008C6237" w:rsidRDefault="00D9214D" w:rsidP="00870ADB">
      <w:pPr>
        <w:pStyle w:val="Prrafodelista"/>
        <w:numPr>
          <w:ilvl w:val="0"/>
          <w:numId w:val="7"/>
        </w:numPr>
        <w:spacing w:before="120" w:after="120" w:line="312" w:lineRule="auto"/>
        <w:contextualSpacing w:val="0"/>
        <w:jc w:val="both"/>
        <w:rPr>
          <w:color w:val="FF0000"/>
        </w:rPr>
      </w:pPr>
      <w:r>
        <w:t>Debe</w:t>
      </w:r>
      <w:r w:rsidR="006246F5">
        <w:t xml:space="preserve"> datarse toda la información e</w:t>
      </w:r>
      <w:r>
        <w:t xml:space="preserve"> incluirse referencias a la fecha en que se revisó o actualizó por última vez</w:t>
      </w:r>
      <w:r w:rsidRPr="002C76A3">
        <w:t>.</w:t>
      </w:r>
      <w:r w:rsidR="00870ADB" w:rsidRPr="00870ADB">
        <w:t xml:space="preserve"> </w:t>
      </w:r>
      <w:r w:rsidR="00870ADB" w:rsidRPr="00067B7A">
        <w:t>Solo de esta manera sería posible para la ciudadanía saber si la información que está consultando está vigente.</w:t>
      </w:r>
    </w:p>
    <w:p w:rsidR="00D9214D" w:rsidRDefault="00D9214D" w:rsidP="00870ADB">
      <w:pPr>
        <w:pStyle w:val="Prrafodelista"/>
        <w:numPr>
          <w:ilvl w:val="0"/>
          <w:numId w:val="7"/>
        </w:numPr>
        <w:spacing w:before="120" w:after="120" w:line="312" w:lineRule="auto"/>
        <w:contextualSpacing w:val="0"/>
        <w:jc w:val="both"/>
      </w:pPr>
      <w:r>
        <w:t xml:space="preserve">La información debe publicarse en la web de </w:t>
      </w:r>
      <w:r w:rsidR="00870ADB">
        <w:t xml:space="preserve">la </w:t>
      </w:r>
      <w:r w:rsidR="005D17A8">
        <w:t>SEPI</w:t>
      </w:r>
      <w:r>
        <w:t xml:space="preserve">, sin que quepa remisión a la publicación en el Portal de Transparencia de la AGE, ya que éste sólo debería publicar la información correspondiente a la organización central de los Ministerios, </w:t>
      </w:r>
      <w:r w:rsidR="00870ADB">
        <w:t>A</w:t>
      </w:r>
      <w:r>
        <w:t xml:space="preserve">dministración territorial  y  Administración General del Estado en el Exterior.  </w:t>
      </w:r>
    </w:p>
    <w:p w:rsidR="006D772C" w:rsidRPr="006D772C" w:rsidRDefault="006D772C" w:rsidP="006D772C">
      <w:pPr>
        <w:spacing w:before="120" w:after="120" w:line="312" w:lineRule="auto"/>
        <w:ind w:left="708"/>
        <w:jc w:val="both"/>
        <w:rPr>
          <w:rFonts w:ascii="Cambria" w:hAnsi="Cambria"/>
          <w:b/>
          <w:i/>
          <w:sz w:val="24"/>
          <w:szCs w:val="24"/>
        </w:rPr>
      </w:pPr>
      <w:r w:rsidRPr="006D772C">
        <w:rPr>
          <w:rFonts w:ascii="Cambria" w:hAnsi="Cambria"/>
          <w:b/>
          <w:i/>
          <w:sz w:val="24"/>
          <w:szCs w:val="24"/>
        </w:rPr>
        <w:t>COMENTARIO DE SEPI SOBRE ESTAS CONSIDERACIÓN.  Se reiteran las explicaciones anteriores.  E</w:t>
      </w:r>
      <w:r w:rsidRPr="006D772C">
        <w:rPr>
          <w:rFonts w:ascii="Cambria" w:hAnsi="Cambria"/>
          <w:b/>
          <w:i/>
          <w:color w:val="000000" w:themeColor="text1"/>
          <w:sz w:val="24"/>
          <w:szCs w:val="24"/>
        </w:rPr>
        <w:t>l cumplimiento de la LTAIBG es llevado a cabo por SEPI siguiendo las indicaciones generales que la Oficina de Transparencia y Acceso a la Información (ahora Dirección General de Gobernanza Pública) traslada a todos los organismos de la Administración General del Estado, sin que SEPI puede unilateralmente tomar decisiones en contra.</w:t>
      </w:r>
    </w:p>
    <w:p w:rsidR="00D9214D" w:rsidRDefault="00D9214D" w:rsidP="00870ADB">
      <w:pPr>
        <w:pStyle w:val="Prrafodelista"/>
        <w:numPr>
          <w:ilvl w:val="0"/>
          <w:numId w:val="7"/>
        </w:numPr>
        <w:spacing w:before="120" w:after="120" w:line="312" w:lineRule="auto"/>
        <w:contextualSpacing w:val="0"/>
        <w:jc w:val="both"/>
      </w:pPr>
      <w:r>
        <w:t>Deberían publicarse cuadros-resumen de aquellas informaciones (contratos) que generalmente se publican enlazando a fuentes centralizadas como la Plataforma de Contratación del Sector Público.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870ADB" w:rsidRDefault="00870ADB" w:rsidP="00870ADB">
      <w:pPr>
        <w:pStyle w:val="Prrafodelista"/>
        <w:numPr>
          <w:ilvl w:val="0"/>
          <w:numId w:val="7"/>
        </w:numPr>
        <w:spacing w:before="120" w:after="120" w:line="312" w:lineRule="auto"/>
        <w:contextualSpacing w:val="0"/>
        <w:jc w:val="both"/>
      </w:pPr>
      <w:r w:rsidRPr="00E51056">
        <w:t>Se recomienda que en el caso de que no hubiera información que publicar, se señale expresamente esta circunstancia</w:t>
      </w:r>
      <w:r>
        <w:t>.</w:t>
      </w:r>
    </w:p>
    <w:p w:rsidR="006D772C" w:rsidRDefault="006D772C" w:rsidP="006D772C">
      <w:pPr>
        <w:spacing w:before="120" w:after="120" w:line="312" w:lineRule="auto"/>
        <w:ind w:left="708"/>
        <w:jc w:val="both"/>
        <w:rPr>
          <w:rFonts w:ascii="Cambria" w:hAnsi="Cambria"/>
          <w:b/>
          <w:i/>
          <w:color w:val="000000" w:themeColor="text1"/>
          <w:sz w:val="24"/>
          <w:szCs w:val="24"/>
        </w:rPr>
      </w:pPr>
      <w:r w:rsidRPr="006D772C">
        <w:rPr>
          <w:rFonts w:ascii="Cambria" w:hAnsi="Cambria"/>
          <w:b/>
          <w:i/>
          <w:sz w:val="24"/>
          <w:szCs w:val="24"/>
        </w:rPr>
        <w:t>COMENTARIO DE SEPI SOBRE ESTA CONSIDERACI</w:t>
      </w:r>
      <w:r>
        <w:rPr>
          <w:rFonts w:ascii="Cambria" w:hAnsi="Cambria"/>
          <w:b/>
          <w:i/>
          <w:sz w:val="24"/>
          <w:szCs w:val="24"/>
        </w:rPr>
        <w:t>ÓN</w:t>
      </w:r>
      <w:r w:rsidRPr="006D772C">
        <w:rPr>
          <w:rFonts w:ascii="Cambria" w:hAnsi="Cambria"/>
          <w:b/>
          <w:i/>
          <w:sz w:val="24"/>
          <w:szCs w:val="24"/>
        </w:rPr>
        <w:t xml:space="preserve">.  </w:t>
      </w:r>
      <w:r>
        <w:rPr>
          <w:rFonts w:ascii="Cambria" w:hAnsi="Cambria"/>
          <w:b/>
          <w:i/>
          <w:sz w:val="24"/>
          <w:szCs w:val="24"/>
        </w:rPr>
        <w:t>L</w:t>
      </w:r>
      <w:r w:rsidRPr="006D772C">
        <w:rPr>
          <w:rFonts w:ascii="Cambria" w:hAnsi="Cambria"/>
          <w:b/>
          <w:i/>
          <w:color w:val="000000" w:themeColor="text1"/>
          <w:sz w:val="24"/>
          <w:szCs w:val="24"/>
        </w:rPr>
        <w:t xml:space="preserve">a LTAIBG </w:t>
      </w:r>
      <w:r>
        <w:rPr>
          <w:rFonts w:ascii="Cambria" w:hAnsi="Cambria"/>
          <w:b/>
          <w:i/>
          <w:color w:val="000000" w:themeColor="text1"/>
          <w:sz w:val="24"/>
          <w:szCs w:val="24"/>
        </w:rPr>
        <w:t>obliga a la publicación de determinada información, pero no contiene ninguna previsión respecto a la información no existente.  No establece la obligación de informar de la no existencia de información.</w:t>
      </w:r>
    </w:p>
    <w:p w:rsidR="00E51056" w:rsidRPr="0011230C" w:rsidRDefault="00E51056" w:rsidP="00870ADB">
      <w:pPr>
        <w:pStyle w:val="Prrafodelista"/>
        <w:numPr>
          <w:ilvl w:val="0"/>
          <w:numId w:val="7"/>
        </w:numPr>
        <w:spacing w:before="120" w:after="120" w:line="312" w:lineRule="auto"/>
        <w:ind w:left="714" w:hanging="357"/>
        <w:contextualSpacing w:val="0"/>
        <w:jc w:val="both"/>
      </w:pPr>
      <w:r w:rsidRPr="00BF43F4">
        <w:t>Toda la información debe publicarse en</w:t>
      </w:r>
      <w:r w:rsidRPr="0011230C">
        <w:t xml:space="preserve"> formatos reutilizables según lo dispuesto por la Ley 17/2007, de reutilización de la información del sector público</w:t>
      </w:r>
      <w:r w:rsidR="00870ADB" w:rsidRPr="0011230C">
        <w:t>.</w:t>
      </w:r>
    </w:p>
    <w:p w:rsidR="002D1E39" w:rsidRDefault="00E51056" w:rsidP="0011230C">
      <w:pPr>
        <w:jc w:val="right"/>
      </w:pPr>
      <w:r>
        <w:t>Madrid, abril de 2021</w:t>
      </w:r>
    </w:p>
    <w:p w:rsidR="00325E87" w:rsidRDefault="00325E87" w:rsidP="000857E2">
      <w:pPr>
        <w:sectPr w:rsidR="00325E87" w:rsidSect="0011230C">
          <w:pgSz w:w="11906" w:h="16838"/>
          <w:pgMar w:top="993" w:right="720" w:bottom="1134" w:left="720" w:header="708" w:footer="708" w:gutter="0"/>
          <w:cols w:space="708"/>
          <w:docGrid w:linePitch="360"/>
        </w:sectPr>
      </w:pPr>
    </w:p>
    <w:p w:rsidR="000857E2" w:rsidRPr="005913B2" w:rsidRDefault="005E62E4" w:rsidP="000857E2">
      <w:pPr>
        <w:rPr>
          <w:rFonts w:ascii="Cambria" w:hAnsi="Cambria"/>
          <w:b/>
          <w:i/>
          <w:color w:val="000000" w:themeColor="text1"/>
          <w:sz w:val="24"/>
          <w:szCs w:val="24"/>
        </w:rPr>
      </w:pPr>
      <w:r w:rsidRPr="005913B2">
        <w:rPr>
          <w:rFonts w:ascii="Cambria" w:hAnsi="Cambria"/>
          <w:b/>
          <w:i/>
          <w:color w:val="000000" w:themeColor="text1"/>
          <w:sz w:val="24"/>
          <w:szCs w:val="24"/>
        </w:rPr>
        <w:lastRenderedPageBreak/>
        <w:t xml:space="preserve">CONCLUSIONES </w:t>
      </w:r>
      <w:r w:rsidR="000857E2" w:rsidRPr="005913B2">
        <w:rPr>
          <w:rFonts w:ascii="Cambria" w:hAnsi="Cambria"/>
          <w:b/>
          <w:i/>
          <w:color w:val="000000" w:themeColor="text1"/>
          <w:sz w:val="24"/>
          <w:szCs w:val="24"/>
        </w:rPr>
        <w:t>GENERALES DE S</w:t>
      </w:r>
      <w:r w:rsidRPr="005913B2">
        <w:rPr>
          <w:rFonts w:ascii="Cambria" w:hAnsi="Cambria"/>
          <w:b/>
          <w:i/>
          <w:color w:val="000000" w:themeColor="text1"/>
          <w:sz w:val="24"/>
          <w:szCs w:val="24"/>
        </w:rPr>
        <w:t>EPI</w:t>
      </w:r>
    </w:p>
    <w:p w:rsidR="000857E2" w:rsidRPr="005913B2" w:rsidRDefault="000857E2" w:rsidP="000857E2">
      <w:pPr>
        <w:pStyle w:val="Prrafodelista"/>
        <w:numPr>
          <w:ilvl w:val="0"/>
          <w:numId w:val="20"/>
        </w:numPr>
        <w:spacing w:after="0"/>
        <w:jc w:val="both"/>
        <w:rPr>
          <w:rFonts w:ascii="Cambria" w:hAnsi="Cambria"/>
          <w:b/>
          <w:i/>
          <w:color w:val="000000" w:themeColor="text1"/>
          <w:sz w:val="24"/>
          <w:szCs w:val="24"/>
        </w:rPr>
      </w:pPr>
      <w:r w:rsidRPr="005913B2">
        <w:rPr>
          <w:rFonts w:ascii="Cambria" w:hAnsi="Cambria"/>
          <w:b/>
          <w:i/>
          <w:color w:val="000000" w:themeColor="text1"/>
          <w:sz w:val="24"/>
          <w:szCs w:val="24"/>
        </w:rPr>
        <w:t>A los efectos de la Ley 19/2013, de 9 de diciembre, de transparencia, acceso a la información pública y buen gobierno (LTAIBG), SEPI está considerada como Administración Pública.</w:t>
      </w:r>
    </w:p>
    <w:p w:rsidR="00CF07EA" w:rsidRPr="005913B2" w:rsidRDefault="00CF07EA" w:rsidP="00CF07EA">
      <w:pPr>
        <w:spacing w:after="0"/>
        <w:jc w:val="both"/>
        <w:rPr>
          <w:rFonts w:ascii="Cambria" w:hAnsi="Cambria"/>
          <w:b/>
          <w:i/>
          <w:color w:val="000000" w:themeColor="text1"/>
          <w:sz w:val="16"/>
          <w:szCs w:val="16"/>
        </w:rPr>
      </w:pPr>
    </w:p>
    <w:p w:rsidR="00A4037C" w:rsidRPr="005913B2" w:rsidRDefault="000857E2" w:rsidP="00A4037C">
      <w:pPr>
        <w:pStyle w:val="Prrafodelista"/>
        <w:numPr>
          <w:ilvl w:val="0"/>
          <w:numId w:val="20"/>
        </w:numPr>
        <w:spacing w:after="0"/>
        <w:jc w:val="both"/>
        <w:rPr>
          <w:rFonts w:ascii="Cambria" w:hAnsi="Cambria"/>
          <w:b/>
          <w:i/>
          <w:color w:val="000000" w:themeColor="text1"/>
          <w:sz w:val="24"/>
          <w:szCs w:val="24"/>
        </w:rPr>
      </w:pPr>
      <w:r w:rsidRPr="005913B2">
        <w:rPr>
          <w:rFonts w:ascii="Cambria" w:hAnsi="Cambria"/>
          <w:b/>
          <w:i/>
          <w:color w:val="000000" w:themeColor="text1"/>
          <w:sz w:val="24"/>
          <w:szCs w:val="24"/>
        </w:rPr>
        <w:t>En consecuencia, el cumplimiento de la LTAIBG es llevado a cabo por SEPI siguiendo las indicaciones generales que la Oficina de Transparencia y Acceso a la Información (ahora Dirección General de Gobernanza Pública) traslada a todos los organismos de la Administración General del Estado</w:t>
      </w:r>
      <w:r w:rsidR="00E3049B" w:rsidRPr="005913B2">
        <w:rPr>
          <w:rFonts w:ascii="Cambria" w:hAnsi="Cambria"/>
          <w:b/>
          <w:i/>
          <w:color w:val="000000" w:themeColor="text1"/>
          <w:sz w:val="24"/>
          <w:szCs w:val="24"/>
        </w:rPr>
        <w:t xml:space="preserve"> (</w:t>
      </w:r>
      <w:r w:rsidR="00E3049B" w:rsidRPr="005913B2">
        <w:rPr>
          <w:rFonts w:asciiTheme="majorHAnsi" w:hAnsiTheme="majorHAnsi" w:cs="Times New Roman"/>
          <w:b/>
          <w:bCs/>
          <w:i/>
          <w:color w:val="000000" w:themeColor="text1"/>
          <w:sz w:val="24"/>
          <w:szCs w:val="24"/>
        </w:rPr>
        <w:t xml:space="preserve">NOTA ACLARATORIA SOBRE LAS FUNCIONES DE LAS UNIDADES DE TRAMITACIÓN DE TRANSPARENCIA EN EL MINISTERIO DE HACIENDA Y MINISTRACIONES PÚBLICAS. 11.10.14, que se remite como ANEXO).  </w:t>
      </w:r>
      <w:r w:rsidRPr="005913B2">
        <w:rPr>
          <w:rFonts w:ascii="Cambria" w:hAnsi="Cambria"/>
          <w:b/>
          <w:i/>
          <w:color w:val="000000" w:themeColor="text1"/>
          <w:sz w:val="24"/>
          <w:szCs w:val="24"/>
        </w:rPr>
        <w:t>En este sentido, todas las obligaciones de publicidad, tanto la activa como la pasiva (derecho de acceso a la información pública), son cumplidas a través del Portal de Transparencia de la AGE.</w:t>
      </w:r>
      <w:r w:rsidR="00A4037C" w:rsidRPr="005913B2">
        <w:rPr>
          <w:rFonts w:ascii="Cambria" w:hAnsi="Cambria"/>
          <w:b/>
          <w:i/>
          <w:color w:val="000000" w:themeColor="text1"/>
          <w:sz w:val="24"/>
          <w:szCs w:val="24"/>
        </w:rPr>
        <w:t xml:space="preserve">  Por economía de medios, eficiencia y por evitar desfases e información contradictoria, la publicación de la información se efectúa en un solo sitio web: Portal de Transparencia, PCSP, BDNS.</w:t>
      </w:r>
    </w:p>
    <w:p w:rsidR="00325E87" w:rsidRPr="005913B2" w:rsidRDefault="00325E87" w:rsidP="00325E87">
      <w:pPr>
        <w:spacing w:after="0"/>
        <w:jc w:val="both"/>
        <w:rPr>
          <w:rFonts w:ascii="Cambria" w:hAnsi="Cambria"/>
          <w:b/>
          <w:i/>
          <w:color w:val="000000" w:themeColor="text1"/>
          <w:sz w:val="24"/>
          <w:szCs w:val="24"/>
        </w:rPr>
      </w:pPr>
    </w:p>
    <w:p w:rsidR="00CF07EA" w:rsidRPr="005913B2" w:rsidRDefault="00A4037C" w:rsidP="00A4037C">
      <w:pPr>
        <w:pStyle w:val="Prrafodelista"/>
        <w:numPr>
          <w:ilvl w:val="0"/>
          <w:numId w:val="20"/>
        </w:numPr>
        <w:spacing w:after="0"/>
        <w:jc w:val="both"/>
        <w:rPr>
          <w:rFonts w:ascii="Cambria" w:hAnsi="Cambria"/>
          <w:b/>
          <w:i/>
          <w:color w:val="000000" w:themeColor="text1"/>
          <w:sz w:val="24"/>
          <w:szCs w:val="24"/>
        </w:rPr>
      </w:pPr>
      <w:r w:rsidRPr="005913B2">
        <w:rPr>
          <w:rFonts w:ascii="Cambria" w:hAnsi="Cambria"/>
          <w:b/>
          <w:i/>
          <w:color w:val="000000" w:themeColor="text1"/>
          <w:sz w:val="24"/>
          <w:szCs w:val="24"/>
        </w:rPr>
        <w:t>SEPI no puede unilateralmente incumplir las instrucciones recibidas, por lo que no puede publicar la información en su web sin remisión al Portal de Transparencia de la AGE.</w:t>
      </w:r>
    </w:p>
    <w:p w:rsidR="00A4037C" w:rsidRPr="005913B2" w:rsidRDefault="00A4037C" w:rsidP="00A4037C">
      <w:pPr>
        <w:spacing w:after="0"/>
        <w:jc w:val="both"/>
        <w:rPr>
          <w:rFonts w:ascii="Cambria" w:hAnsi="Cambria"/>
          <w:b/>
          <w:i/>
          <w:color w:val="000000" w:themeColor="text1"/>
          <w:sz w:val="24"/>
          <w:szCs w:val="24"/>
        </w:rPr>
      </w:pPr>
    </w:p>
    <w:p w:rsidR="000857E2" w:rsidRPr="005913B2" w:rsidRDefault="000857E2" w:rsidP="000857E2">
      <w:pPr>
        <w:pStyle w:val="Prrafodelista"/>
        <w:numPr>
          <w:ilvl w:val="0"/>
          <w:numId w:val="20"/>
        </w:numPr>
        <w:spacing w:after="0"/>
        <w:jc w:val="both"/>
        <w:rPr>
          <w:rStyle w:val="Hipervnculo"/>
          <w:rFonts w:ascii="Cambria" w:hAnsi="Cambria"/>
          <w:b/>
          <w:i/>
          <w:color w:val="000000" w:themeColor="text1"/>
          <w:sz w:val="24"/>
          <w:szCs w:val="24"/>
          <w:u w:val="none"/>
        </w:rPr>
      </w:pPr>
      <w:r w:rsidRPr="005913B2">
        <w:rPr>
          <w:rFonts w:ascii="Cambria" w:hAnsi="Cambria"/>
          <w:b/>
          <w:i/>
          <w:color w:val="000000" w:themeColor="text1"/>
          <w:sz w:val="24"/>
          <w:szCs w:val="24"/>
        </w:rPr>
        <w:t xml:space="preserve">La Sociedad Estatal de Participaciones Industriales se rige por su propia normativa, Ley 5/1996, de 10 de enero, de Creación de Determinadas Entidades de Derecho Público. La normativa reguladora de SEPI está publicada en la web de la sociedad: </w:t>
      </w:r>
      <w:hyperlink r:id="rId20" w:history="1">
        <w:r w:rsidR="00CF07EA" w:rsidRPr="005913B2">
          <w:rPr>
            <w:rStyle w:val="Hipervnculo"/>
            <w:b/>
            <w:i/>
            <w:color w:val="000000" w:themeColor="text1"/>
            <w:sz w:val="24"/>
            <w:szCs w:val="24"/>
            <w:u w:val="none"/>
          </w:rPr>
          <w:t>http://www.sepi.es/es/conozca-sepi/legislacion</w:t>
        </w:r>
      </w:hyperlink>
    </w:p>
    <w:p w:rsidR="00CF07EA" w:rsidRPr="005913B2" w:rsidRDefault="00CF07EA" w:rsidP="00CF07EA">
      <w:pPr>
        <w:spacing w:after="0"/>
        <w:ind w:left="360"/>
        <w:jc w:val="both"/>
        <w:rPr>
          <w:rFonts w:ascii="Cambria" w:hAnsi="Cambria"/>
          <w:b/>
          <w:i/>
          <w:color w:val="000000" w:themeColor="text1"/>
          <w:sz w:val="24"/>
          <w:szCs w:val="24"/>
        </w:rPr>
      </w:pPr>
    </w:p>
    <w:p w:rsidR="00CF07EA" w:rsidRPr="005913B2" w:rsidRDefault="00CF07EA" w:rsidP="00CF07EA">
      <w:pPr>
        <w:spacing w:after="0"/>
        <w:ind w:left="360"/>
        <w:jc w:val="both"/>
        <w:rPr>
          <w:rFonts w:ascii="Cambria" w:hAnsi="Cambria"/>
          <w:b/>
          <w:i/>
          <w:color w:val="000000" w:themeColor="text1"/>
          <w:sz w:val="24"/>
          <w:szCs w:val="24"/>
        </w:rPr>
      </w:pPr>
      <w:r w:rsidRPr="005913B2">
        <w:rPr>
          <w:rFonts w:ascii="Cambria" w:hAnsi="Cambria"/>
          <w:b/>
          <w:i/>
          <w:color w:val="000000" w:themeColor="text1"/>
          <w:sz w:val="24"/>
          <w:szCs w:val="24"/>
        </w:rPr>
        <w:t>El régimen previsto en determinados artículos de la Ley 40/2015, no resulta aún aplicable a SEPI, al estar sujeta al régimen jurídico específico indicado y no haberse adaptado aún a la Ley 40/2015.</w:t>
      </w:r>
    </w:p>
    <w:p w:rsidR="00CF07EA" w:rsidRPr="005913B2" w:rsidRDefault="00CF07EA" w:rsidP="00CF07EA">
      <w:pPr>
        <w:spacing w:after="0"/>
        <w:jc w:val="both"/>
        <w:rPr>
          <w:rFonts w:ascii="Cambria" w:hAnsi="Cambria"/>
          <w:b/>
          <w:i/>
          <w:color w:val="000000" w:themeColor="text1"/>
          <w:sz w:val="24"/>
          <w:szCs w:val="24"/>
        </w:rPr>
      </w:pPr>
    </w:p>
    <w:p w:rsidR="00CF07EA" w:rsidRPr="005913B2" w:rsidRDefault="00CF07EA" w:rsidP="000857E2">
      <w:pPr>
        <w:pStyle w:val="Prrafodelista"/>
        <w:numPr>
          <w:ilvl w:val="0"/>
          <w:numId w:val="20"/>
        </w:numPr>
        <w:spacing w:after="0"/>
        <w:jc w:val="both"/>
        <w:rPr>
          <w:rFonts w:ascii="Cambria" w:hAnsi="Cambria"/>
          <w:b/>
          <w:i/>
          <w:color w:val="000000" w:themeColor="text1"/>
          <w:sz w:val="24"/>
          <w:szCs w:val="24"/>
        </w:rPr>
      </w:pPr>
      <w:r w:rsidRPr="005913B2">
        <w:rPr>
          <w:rFonts w:ascii="Cambria" w:hAnsi="Cambria"/>
          <w:b/>
          <w:i/>
          <w:color w:val="000000" w:themeColor="text1"/>
          <w:sz w:val="24"/>
          <w:szCs w:val="24"/>
        </w:rPr>
        <w:t>En con</w:t>
      </w:r>
      <w:r w:rsidR="0010046E" w:rsidRPr="005913B2">
        <w:rPr>
          <w:rFonts w:ascii="Cambria" w:hAnsi="Cambria"/>
          <w:b/>
          <w:i/>
          <w:color w:val="000000" w:themeColor="text1"/>
          <w:sz w:val="24"/>
          <w:szCs w:val="24"/>
        </w:rPr>
        <w:t xml:space="preserve">secuencia con todo lo anterior, se considera que se deberían </w:t>
      </w:r>
      <w:r w:rsidRPr="005913B2">
        <w:rPr>
          <w:rFonts w:ascii="Cambria" w:hAnsi="Cambria"/>
          <w:b/>
          <w:i/>
          <w:color w:val="000000" w:themeColor="text1"/>
          <w:sz w:val="24"/>
          <w:szCs w:val="24"/>
        </w:rPr>
        <w:t>revisar los índices de cumplimiento de las obligaciones, teniendo en cuenta el cumplimiento de SEPI siguiendo las instrucciones vigentes para toda la AGE</w:t>
      </w:r>
      <w:r w:rsidR="005913B2" w:rsidRPr="005913B2">
        <w:rPr>
          <w:rFonts w:ascii="Cambria" w:hAnsi="Cambria"/>
          <w:b/>
          <w:i/>
          <w:color w:val="000000" w:themeColor="text1"/>
          <w:sz w:val="24"/>
          <w:szCs w:val="24"/>
        </w:rPr>
        <w:t xml:space="preserve"> y no resultando posible a esta Sociedad modificar unilateralmente dichas instrucciones.</w:t>
      </w:r>
      <w:r w:rsidRPr="005913B2">
        <w:rPr>
          <w:rFonts w:ascii="Cambria" w:hAnsi="Cambria"/>
          <w:b/>
          <w:i/>
          <w:color w:val="000000" w:themeColor="text1"/>
          <w:sz w:val="24"/>
          <w:szCs w:val="24"/>
        </w:rPr>
        <w:t>.</w:t>
      </w:r>
    </w:p>
    <w:p w:rsidR="0010046E" w:rsidRPr="005913B2" w:rsidRDefault="0010046E" w:rsidP="0010046E">
      <w:pPr>
        <w:spacing w:after="0"/>
        <w:jc w:val="both"/>
        <w:rPr>
          <w:rFonts w:ascii="Cambria" w:hAnsi="Cambria"/>
          <w:b/>
          <w:i/>
          <w:color w:val="000000" w:themeColor="text1"/>
          <w:sz w:val="24"/>
          <w:szCs w:val="24"/>
        </w:rPr>
      </w:pPr>
    </w:p>
    <w:p w:rsidR="0010046E" w:rsidRPr="005913B2" w:rsidRDefault="0010046E" w:rsidP="000857E2">
      <w:pPr>
        <w:pStyle w:val="Prrafodelista"/>
        <w:numPr>
          <w:ilvl w:val="0"/>
          <w:numId w:val="20"/>
        </w:numPr>
        <w:spacing w:after="0"/>
        <w:jc w:val="both"/>
        <w:rPr>
          <w:rFonts w:ascii="Cambria" w:hAnsi="Cambria"/>
          <w:b/>
          <w:i/>
          <w:color w:val="000000" w:themeColor="text1"/>
          <w:sz w:val="24"/>
          <w:szCs w:val="24"/>
        </w:rPr>
      </w:pPr>
      <w:r w:rsidRPr="005913B2">
        <w:rPr>
          <w:rFonts w:ascii="Cambria" w:hAnsi="Cambria"/>
          <w:b/>
          <w:i/>
          <w:color w:val="000000" w:themeColor="text1"/>
          <w:sz w:val="24"/>
          <w:szCs w:val="24"/>
        </w:rPr>
        <w:t>SEPI procederá a revisar su web para mejorar su contenido y corregir los errores detectados.</w:t>
      </w:r>
    </w:p>
    <w:p w:rsidR="00E3049B" w:rsidRPr="005913B2" w:rsidRDefault="00E3049B" w:rsidP="009E3D47">
      <w:pPr>
        <w:pStyle w:val="Textocomentario"/>
        <w:rPr>
          <w:rFonts w:ascii="Cambria" w:hAnsi="Cambria"/>
          <w:b/>
          <w:i/>
          <w:color w:val="000000" w:themeColor="text1"/>
          <w:sz w:val="24"/>
          <w:szCs w:val="24"/>
        </w:rPr>
      </w:pPr>
    </w:p>
    <w:p w:rsidR="00E3049B" w:rsidRPr="005913B2" w:rsidRDefault="00E3049B" w:rsidP="009E3D47">
      <w:pPr>
        <w:pStyle w:val="Textocomentario"/>
        <w:rPr>
          <w:rFonts w:ascii="Cambria" w:hAnsi="Cambria"/>
          <w:b/>
          <w:i/>
          <w:color w:val="000000" w:themeColor="text1"/>
          <w:sz w:val="24"/>
          <w:szCs w:val="24"/>
        </w:rPr>
      </w:pPr>
      <w:r w:rsidRPr="005913B2">
        <w:rPr>
          <w:rFonts w:ascii="Cambria" w:hAnsi="Cambria"/>
          <w:b/>
          <w:i/>
          <w:color w:val="000000" w:themeColor="text1"/>
          <w:sz w:val="24"/>
          <w:szCs w:val="24"/>
        </w:rPr>
        <w:t>SEPI, 15 DE JULIO DE 2021</w:t>
      </w:r>
    </w:p>
    <w:p w:rsidR="00E3049B" w:rsidRDefault="00E3049B" w:rsidP="009E3D47">
      <w:pPr>
        <w:pStyle w:val="Textocomentario"/>
        <w:rPr>
          <w:rFonts w:ascii="Cambria" w:hAnsi="Cambria"/>
          <w:color w:val="000000" w:themeColor="text1"/>
          <w:sz w:val="24"/>
          <w:szCs w:val="24"/>
        </w:rPr>
      </w:pPr>
    </w:p>
    <w:p w:rsidR="00E3049B" w:rsidRDefault="00E3049B" w:rsidP="009E3D47">
      <w:pPr>
        <w:pStyle w:val="Textocomentario"/>
        <w:rPr>
          <w:rFonts w:ascii="Cambria" w:hAnsi="Cambria"/>
          <w:color w:val="000000" w:themeColor="text1"/>
          <w:sz w:val="24"/>
          <w:szCs w:val="24"/>
        </w:rPr>
        <w:sectPr w:rsidR="00E3049B" w:rsidSect="0011230C">
          <w:pgSz w:w="11906" w:h="16838"/>
          <w:pgMar w:top="993" w:right="720" w:bottom="1134" w:left="720" w:header="708" w:footer="708" w:gutter="0"/>
          <w:cols w:space="708"/>
          <w:docGrid w:linePitch="360"/>
        </w:sectPr>
      </w:pPr>
    </w:p>
    <w:p w:rsidR="00CA4FB1" w:rsidRPr="00CA4FB1" w:rsidRDefault="00A4037C"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1"/>
        <w:gridCol w:w="1518"/>
        <w:gridCol w:w="2755"/>
        <w:gridCol w:w="757"/>
        <w:gridCol w:w="4049"/>
      </w:tblGrid>
      <w:tr w:rsidR="00CA4FB1" w:rsidRPr="00CA4FB1"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sectPr w:rsidR="00CA4FB1" w:rsidRPr="00CA4FB1" w:rsidSect="0011230C">
      <w:pgSz w:w="11906" w:h="16838"/>
      <w:pgMar w:top="99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37C" w:rsidRDefault="00A4037C" w:rsidP="00932008">
      <w:pPr>
        <w:spacing w:after="0" w:line="240" w:lineRule="auto"/>
      </w:pPr>
      <w:r>
        <w:separator/>
      </w:r>
    </w:p>
  </w:endnote>
  <w:endnote w:type="continuationSeparator" w:id="0">
    <w:p w:rsidR="00A4037C" w:rsidRDefault="00A4037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37C" w:rsidRDefault="00A403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37C" w:rsidRDefault="00A4037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37C" w:rsidRDefault="00A403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37C" w:rsidRDefault="00A4037C" w:rsidP="00932008">
      <w:pPr>
        <w:spacing w:after="0" w:line="240" w:lineRule="auto"/>
      </w:pPr>
      <w:r>
        <w:separator/>
      </w:r>
    </w:p>
  </w:footnote>
  <w:footnote w:type="continuationSeparator" w:id="0">
    <w:p w:rsidR="00A4037C" w:rsidRDefault="00A4037C"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37C" w:rsidRDefault="00A4037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162110"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37C" w:rsidRDefault="00A4037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162111" o:spid="_x0000_s2051" type="#_x0000_t136" style="position:absolute;margin-left:0;margin-top:0;width:624.25pt;height:122.6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37C" w:rsidRDefault="00A4037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162109"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3CE69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533_"/>
      </v:shape>
    </w:pict>
  </w:numPicBullet>
  <w:abstractNum w:abstractNumId="0"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DC7595"/>
    <w:multiLevelType w:val="hybridMultilevel"/>
    <w:tmpl w:val="3BFA459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2643D3B"/>
    <w:multiLevelType w:val="hybridMultilevel"/>
    <w:tmpl w:val="CCB2866C"/>
    <w:lvl w:ilvl="0" w:tplc="08C4AE7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F168F2"/>
    <w:multiLevelType w:val="hybridMultilevel"/>
    <w:tmpl w:val="ADD6627A"/>
    <w:lvl w:ilvl="0" w:tplc="0C0A000F">
      <w:start w:val="1"/>
      <w:numFmt w:val="decimal"/>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2E567F"/>
    <w:multiLevelType w:val="hybridMultilevel"/>
    <w:tmpl w:val="86B423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2A7FE8"/>
    <w:multiLevelType w:val="hybridMultilevel"/>
    <w:tmpl w:val="19ECF9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0" w15:restartNumberingAfterBreak="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E1D03BA"/>
    <w:multiLevelType w:val="hybridMultilevel"/>
    <w:tmpl w:val="13FACD04"/>
    <w:lvl w:ilvl="0" w:tplc="73AE6F5C">
      <w:start w:val="1"/>
      <w:numFmt w:val="decimal"/>
      <w:lvlText w:val="%1."/>
      <w:lvlJc w:val="left"/>
      <w:pPr>
        <w:ind w:left="360" w:hanging="360"/>
      </w:pPr>
      <w:rPr>
        <w:rFonts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8"/>
  </w:num>
  <w:num w:numId="2">
    <w:abstractNumId w:val="17"/>
  </w:num>
  <w:num w:numId="3">
    <w:abstractNumId w:val="3"/>
  </w:num>
  <w:num w:numId="4">
    <w:abstractNumId w:val="14"/>
  </w:num>
  <w:num w:numId="5">
    <w:abstractNumId w:val="15"/>
  </w:num>
  <w:num w:numId="6">
    <w:abstractNumId w:val="6"/>
  </w:num>
  <w:num w:numId="7">
    <w:abstractNumId w:val="20"/>
  </w:num>
  <w:num w:numId="8">
    <w:abstractNumId w:val="7"/>
  </w:num>
  <w:num w:numId="9">
    <w:abstractNumId w:val="0"/>
  </w:num>
  <w:num w:numId="10">
    <w:abstractNumId w:val="21"/>
  </w:num>
  <w:num w:numId="11">
    <w:abstractNumId w:val="11"/>
  </w:num>
  <w:num w:numId="12">
    <w:abstractNumId w:val="5"/>
  </w:num>
  <w:num w:numId="13">
    <w:abstractNumId w:val="13"/>
  </w:num>
  <w:num w:numId="14">
    <w:abstractNumId w:val="12"/>
  </w:num>
  <w:num w:numId="15">
    <w:abstractNumId w:val="10"/>
  </w:num>
  <w:num w:numId="16">
    <w:abstractNumId w:val="16"/>
  </w:num>
  <w:num w:numId="17">
    <w:abstractNumId w:val="22"/>
  </w:num>
  <w:num w:numId="18">
    <w:abstractNumId w:val="9"/>
  </w:num>
  <w:num w:numId="19">
    <w:abstractNumId w:val="19"/>
  </w:num>
  <w:num w:numId="20">
    <w:abstractNumId w:val="23"/>
  </w:num>
  <w:num w:numId="21">
    <w:abstractNumId w:val="2"/>
  </w:num>
  <w:num w:numId="22">
    <w:abstractNumId w:val="1"/>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46"/>
    <w:rsid w:val="00000A44"/>
    <w:rsid w:val="00000DF7"/>
    <w:rsid w:val="0000449B"/>
    <w:rsid w:val="00010274"/>
    <w:rsid w:val="000262A3"/>
    <w:rsid w:val="000624EB"/>
    <w:rsid w:val="000857E2"/>
    <w:rsid w:val="000965B3"/>
    <w:rsid w:val="000C6CFF"/>
    <w:rsid w:val="000D37BA"/>
    <w:rsid w:val="000D6815"/>
    <w:rsid w:val="0010046E"/>
    <w:rsid w:val="00100A26"/>
    <w:rsid w:val="00102733"/>
    <w:rsid w:val="0011230C"/>
    <w:rsid w:val="00133167"/>
    <w:rsid w:val="001561A4"/>
    <w:rsid w:val="001A38B6"/>
    <w:rsid w:val="001F2C00"/>
    <w:rsid w:val="002407CE"/>
    <w:rsid w:val="00261738"/>
    <w:rsid w:val="00283EE3"/>
    <w:rsid w:val="00286B9E"/>
    <w:rsid w:val="002A154B"/>
    <w:rsid w:val="002C1E8C"/>
    <w:rsid w:val="002D1E39"/>
    <w:rsid w:val="002E27DD"/>
    <w:rsid w:val="002F6CB5"/>
    <w:rsid w:val="00305229"/>
    <w:rsid w:val="00325E87"/>
    <w:rsid w:val="003679B0"/>
    <w:rsid w:val="003B7E79"/>
    <w:rsid w:val="003C6139"/>
    <w:rsid w:val="003D3BF0"/>
    <w:rsid w:val="003D6548"/>
    <w:rsid w:val="003E0716"/>
    <w:rsid w:val="003F271E"/>
    <w:rsid w:val="003F572A"/>
    <w:rsid w:val="00406B60"/>
    <w:rsid w:val="004F2655"/>
    <w:rsid w:val="004F4938"/>
    <w:rsid w:val="004F6BAE"/>
    <w:rsid w:val="00521DA9"/>
    <w:rsid w:val="00544E0C"/>
    <w:rsid w:val="00547024"/>
    <w:rsid w:val="0055014B"/>
    <w:rsid w:val="00561402"/>
    <w:rsid w:val="00572F34"/>
    <w:rsid w:val="0057532F"/>
    <w:rsid w:val="005913B2"/>
    <w:rsid w:val="00595057"/>
    <w:rsid w:val="005B19E4"/>
    <w:rsid w:val="005C5410"/>
    <w:rsid w:val="005D17A8"/>
    <w:rsid w:val="005E065A"/>
    <w:rsid w:val="005E62E4"/>
    <w:rsid w:val="005E7C71"/>
    <w:rsid w:val="005F29B8"/>
    <w:rsid w:val="005F6A58"/>
    <w:rsid w:val="006246F5"/>
    <w:rsid w:val="00671D67"/>
    <w:rsid w:val="006A2766"/>
    <w:rsid w:val="006B161C"/>
    <w:rsid w:val="006D772C"/>
    <w:rsid w:val="006E5667"/>
    <w:rsid w:val="00703171"/>
    <w:rsid w:val="00710031"/>
    <w:rsid w:val="00740FF8"/>
    <w:rsid w:val="00743756"/>
    <w:rsid w:val="007965DD"/>
    <w:rsid w:val="007B0F99"/>
    <w:rsid w:val="00826F1D"/>
    <w:rsid w:val="00844FA9"/>
    <w:rsid w:val="0086128A"/>
    <w:rsid w:val="00870ADB"/>
    <w:rsid w:val="00892E11"/>
    <w:rsid w:val="008C1E1E"/>
    <w:rsid w:val="008D0F83"/>
    <w:rsid w:val="00926955"/>
    <w:rsid w:val="0092723A"/>
    <w:rsid w:val="00932008"/>
    <w:rsid w:val="009609E9"/>
    <w:rsid w:val="00990CF7"/>
    <w:rsid w:val="009C2A5A"/>
    <w:rsid w:val="009E3D47"/>
    <w:rsid w:val="009F07D0"/>
    <w:rsid w:val="00A135FB"/>
    <w:rsid w:val="00A4037C"/>
    <w:rsid w:val="00A84A16"/>
    <w:rsid w:val="00A86351"/>
    <w:rsid w:val="00A96A81"/>
    <w:rsid w:val="00AB685B"/>
    <w:rsid w:val="00AC1CB0"/>
    <w:rsid w:val="00AD2022"/>
    <w:rsid w:val="00AD724B"/>
    <w:rsid w:val="00AE5F30"/>
    <w:rsid w:val="00AE73A4"/>
    <w:rsid w:val="00B07AC3"/>
    <w:rsid w:val="00B35F5D"/>
    <w:rsid w:val="00B40246"/>
    <w:rsid w:val="00B43F53"/>
    <w:rsid w:val="00B70A97"/>
    <w:rsid w:val="00B71984"/>
    <w:rsid w:val="00B83601"/>
    <w:rsid w:val="00B841AE"/>
    <w:rsid w:val="00BB5396"/>
    <w:rsid w:val="00BB6799"/>
    <w:rsid w:val="00BD3E33"/>
    <w:rsid w:val="00BD4582"/>
    <w:rsid w:val="00BE6A46"/>
    <w:rsid w:val="00C04411"/>
    <w:rsid w:val="00C3107C"/>
    <w:rsid w:val="00C33A23"/>
    <w:rsid w:val="00C440B9"/>
    <w:rsid w:val="00C5744D"/>
    <w:rsid w:val="00C65B5B"/>
    <w:rsid w:val="00C90E34"/>
    <w:rsid w:val="00CA4FB1"/>
    <w:rsid w:val="00CB5511"/>
    <w:rsid w:val="00CC2049"/>
    <w:rsid w:val="00CE4C4C"/>
    <w:rsid w:val="00CF07EA"/>
    <w:rsid w:val="00D15FC5"/>
    <w:rsid w:val="00D20884"/>
    <w:rsid w:val="00D246F3"/>
    <w:rsid w:val="00D43401"/>
    <w:rsid w:val="00D9214D"/>
    <w:rsid w:val="00D96F84"/>
    <w:rsid w:val="00DA2BD1"/>
    <w:rsid w:val="00DC0032"/>
    <w:rsid w:val="00DD51D8"/>
    <w:rsid w:val="00DF5F2A"/>
    <w:rsid w:val="00DF63E7"/>
    <w:rsid w:val="00E001A6"/>
    <w:rsid w:val="00E3049B"/>
    <w:rsid w:val="00E3088D"/>
    <w:rsid w:val="00E34195"/>
    <w:rsid w:val="00E4653A"/>
    <w:rsid w:val="00E47613"/>
    <w:rsid w:val="00E51056"/>
    <w:rsid w:val="00E5594C"/>
    <w:rsid w:val="00EC5019"/>
    <w:rsid w:val="00EC5369"/>
    <w:rsid w:val="00ED22F8"/>
    <w:rsid w:val="00EF2770"/>
    <w:rsid w:val="00F14DA4"/>
    <w:rsid w:val="00F47C3B"/>
    <w:rsid w:val="00F70402"/>
    <w:rsid w:val="00F71D7D"/>
    <w:rsid w:val="00FA3696"/>
    <w:rsid w:val="00FB16FE"/>
    <w:rsid w:val="00FE0FC5"/>
    <w:rsid w:val="00FF42B7"/>
    <w:rsid w:val="00FF73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48CEC83-3060-497B-A3E3-DBDB9C3C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6246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customStyle="1" w:styleId="Ttulo3Car">
    <w:name w:val="Título 3 Car"/>
    <w:basedOn w:val="Fuentedeprrafopredeter"/>
    <w:link w:val="Ttulo3"/>
    <w:uiPriority w:val="9"/>
    <w:rsid w:val="006246F5"/>
    <w:rPr>
      <w:rFonts w:asciiTheme="majorHAnsi" w:eastAsiaTheme="majorEastAsia" w:hAnsiTheme="majorHAnsi" w:cstheme="majorBidi"/>
      <w:b/>
      <w:bCs/>
      <w:color w:val="4F81BD" w:themeColor="accent1"/>
    </w:rPr>
  </w:style>
  <w:style w:type="paragraph" w:styleId="Textocomentario">
    <w:name w:val="annotation text"/>
    <w:basedOn w:val="Normal"/>
    <w:link w:val="TextocomentarioCar"/>
    <w:uiPriority w:val="99"/>
    <w:unhideWhenUsed/>
    <w:rsid w:val="009E3D47"/>
    <w:pPr>
      <w:spacing w:line="240" w:lineRule="auto"/>
    </w:pPr>
    <w:rPr>
      <w:sz w:val="20"/>
      <w:szCs w:val="20"/>
    </w:rPr>
  </w:style>
  <w:style w:type="character" w:customStyle="1" w:styleId="TextocomentarioCar">
    <w:name w:val="Texto comentario Car"/>
    <w:basedOn w:val="Fuentedeprrafopredeter"/>
    <w:link w:val="Textocomentario"/>
    <w:uiPriority w:val="99"/>
    <w:rsid w:val="009E3D47"/>
    <w:rPr>
      <w:rFonts w:ascii="Century Gothic" w:hAnsi="Century Gothic"/>
      <w:sz w:val="20"/>
      <w:szCs w:val="20"/>
    </w:rPr>
  </w:style>
  <w:style w:type="paragraph" w:customStyle="1" w:styleId="Default">
    <w:name w:val="Default"/>
    <w:rsid w:val="00547024"/>
    <w:pPr>
      <w:autoSpaceDE w:val="0"/>
      <w:autoSpaceDN w:val="0"/>
      <w:adjustRightInd w:val="0"/>
      <w:spacing w:after="0" w:line="240" w:lineRule="auto"/>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A4037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037C"/>
    <w:rPr>
      <w:rFonts w:ascii="Century Gothic" w:hAnsi="Century Gothic"/>
      <w:sz w:val="20"/>
      <w:szCs w:val="20"/>
    </w:rPr>
  </w:style>
  <w:style w:type="character" w:styleId="Refdenotaalfinal">
    <w:name w:val="endnote reference"/>
    <w:basedOn w:val="Fuentedeprrafopredeter"/>
    <w:uiPriority w:val="99"/>
    <w:semiHidden/>
    <w:unhideWhenUsed/>
    <w:rsid w:val="00A403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958621">
      <w:bodyDiv w:val="1"/>
      <w:marLeft w:val="0"/>
      <w:marRight w:val="0"/>
      <w:marTop w:val="0"/>
      <w:marBottom w:val="0"/>
      <w:divBdr>
        <w:top w:val="none" w:sz="0" w:space="0" w:color="auto"/>
        <w:left w:val="none" w:sz="0" w:space="0" w:color="auto"/>
        <w:bottom w:val="none" w:sz="0" w:space="0" w:color="auto"/>
        <w:right w:val="none" w:sz="0" w:space="0" w:color="auto"/>
      </w:divBdr>
    </w:div>
    <w:div w:id="1829052276">
      <w:bodyDiv w:val="1"/>
      <w:marLeft w:val="0"/>
      <w:marRight w:val="0"/>
      <w:marTop w:val="0"/>
      <w:marBottom w:val="0"/>
      <w:divBdr>
        <w:top w:val="none" w:sz="0" w:space="0" w:color="auto"/>
        <w:left w:val="none" w:sz="0" w:space="0" w:color="auto"/>
        <w:bottom w:val="none" w:sz="0" w:space="0" w:color="auto"/>
        <w:right w:val="none" w:sz="0" w:space="0" w:color="auto"/>
      </w:divBdr>
    </w:div>
    <w:div w:id="19429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tcu.es/repositorio/21135727-2b57-45c6-8307-edeed7928b5d/I1383.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epi.es/es/conozca-sepi/legislac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sepi.es/es" TargetMode="External"/><Relationship Id="rId19" Type="http://schemas.openxmlformats.org/officeDocument/2006/relationships/hyperlink" Target="http://www.tcu.es/repositorio/21135727-2b57-45c6-8307-edeed7928b5d/I1383.pdf"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2461A"/>
    <w:rsid w:val="0013771E"/>
    <w:rsid w:val="00144B5A"/>
    <w:rsid w:val="00157F1B"/>
    <w:rsid w:val="00360C5F"/>
    <w:rsid w:val="003D088C"/>
    <w:rsid w:val="00410342"/>
    <w:rsid w:val="00471C09"/>
    <w:rsid w:val="004F291A"/>
    <w:rsid w:val="005B50A7"/>
    <w:rsid w:val="008A6250"/>
    <w:rsid w:val="009C25FE"/>
    <w:rsid w:val="00B34D3A"/>
    <w:rsid w:val="00D35513"/>
    <w:rsid w:val="00DE4B57"/>
    <w:rsid w:val="00F13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A23CD1F5-2001-4313-91FD-6E19C710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101</TotalTime>
  <Pages>21</Pages>
  <Words>4900</Words>
  <Characters>26952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31789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Natividad Bris Barrio</cp:lastModifiedBy>
  <cp:revision>6</cp:revision>
  <cp:lastPrinted>2007-10-26T10:03:00Z</cp:lastPrinted>
  <dcterms:created xsi:type="dcterms:W3CDTF">2021-07-14T14:26:00Z</dcterms:created>
  <dcterms:modified xsi:type="dcterms:W3CDTF">2021-07-15T10:42:00Z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