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1979E" w14:textId="65EC6263" w:rsidR="00EB1C50" w:rsidRDefault="00E9616C" w:rsidP="00667264">
      <w:pPr>
        <w:spacing w:line="276" w:lineRule="auto"/>
        <w:jc w:val="both"/>
        <w:rPr>
          <w:rFonts w:ascii="Cartero Light" w:hAnsi="Cartero Light"/>
          <w:sz w:val="22"/>
          <w:szCs w:val="22"/>
        </w:rPr>
      </w:pPr>
      <w:r>
        <w:rPr>
          <w:rFonts w:ascii="Cartero Light" w:hAnsi="Cartero Light"/>
          <w:sz w:val="22"/>
          <w:szCs w:val="22"/>
        </w:rPr>
        <w:t xml:space="preserve">En relación con el Informe provisional </w:t>
      </w:r>
      <w:r w:rsidRPr="00E9616C">
        <w:rPr>
          <w:rFonts w:ascii="Cartero Light" w:hAnsi="Cartero Light"/>
          <w:sz w:val="22"/>
          <w:szCs w:val="22"/>
        </w:rPr>
        <w:t>de evaluación sobre el cumpl</w:t>
      </w:r>
      <w:r>
        <w:rPr>
          <w:rFonts w:ascii="Cartero Light" w:hAnsi="Cartero Light"/>
          <w:sz w:val="22"/>
          <w:szCs w:val="22"/>
        </w:rPr>
        <w:t>imiento de las obligaciones de publicidad a</w:t>
      </w:r>
      <w:r w:rsidRPr="00E9616C">
        <w:rPr>
          <w:rFonts w:ascii="Cartero Light" w:hAnsi="Cartero Light"/>
          <w:sz w:val="22"/>
          <w:szCs w:val="22"/>
        </w:rPr>
        <w:t>ctiva</w:t>
      </w:r>
      <w:r>
        <w:rPr>
          <w:rFonts w:ascii="Cartero Light" w:hAnsi="Cartero Light"/>
          <w:sz w:val="22"/>
          <w:szCs w:val="22"/>
        </w:rPr>
        <w:t xml:space="preserve"> de Correos, elaborado por ese Consejo de Transparencia y Buen Gobierno </w:t>
      </w:r>
      <w:r w:rsidR="006A4334">
        <w:rPr>
          <w:rFonts w:ascii="Cartero Light" w:hAnsi="Cartero Light"/>
          <w:sz w:val="22"/>
          <w:szCs w:val="22"/>
        </w:rPr>
        <w:t xml:space="preserve">(en adelante CTBG) </w:t>
      </w:r>
      <w:r>
        <w:rPr>
          <w:rFonts w:ascii="Cartero Light" w:hAnsi="Cartero Light"/>
          <w:sz w:val="22"/>
          <w:szCs w:val="22"/>
        </w:rPr>
        <w:t>con fecha 5 de abril de 2021 y remitido por correo electrónico al Presidente de esta Sociedad, se ha considerado pertinente realizar las observaciones que se describen a continuación, con el ruego de que sean tenidas en cuenta a la hora de publicar el Informe definitivo en su web institucional.</w:t>
      </w:r>
    </w:p>
    <w:p w14:paraId="2D709F4F" w14:textId="77777777" w:rsidR="00E9616C" w:rsidRPr="00667264" w:rsidRDefault="00E9616C" w:rsidP="00667264">
      <w:pPr>
        <w:spacing w:line="276" w:lineRule="auto"/>
        <w:jc w:val="both"/>
        <w:rPr>
          <w:rFonts w:ascii="Cartero Light" w:hAnsi="Cartero Light"/>
          <w:szCs w:val="24"/>
        </w:rPr>
      </w:pPr>
    </w:p>
    <w:p w14:paraId="0B8D1792" w14:textId="4E42E695" w:rsidR="006A4334" w:rsidRPr="00621E85" w:rsidRDefault="006A4334" w:rsidP="00621E85">
      <w:pPr>
        <w:pStyle w:val="Prrafodelista"/>
        <w:numPr>
          <w:ilvl w:val="0"/>
          <w:numId w:val="23"/>
        </w:numPr>
        <w:spacing w:line="276" w:lineRule="auto"/>
        <w:ind w:left="284" w:hanging="284"/>
        <w:jc w:val="both"/>
        <w:rPr>
          <w:rFonts w:ascii="Cartero Light" w:hAnsi="Cartero Light"/>
          <w:b/>
          <w:szCs w:val="24"/>
        </w:rPr>
      </w:pPr>
      <w:r w:rsidRPr="00621E85">
        <w:rPr>
          <w:rFonts w:ascii="Cartero Light" w:hAnsi="Cartero Light"/>
          <w:b/>
          <w:szCs w:val="24"/>
        </w:rPr>
        <w:t>Comentarios al “</w:t>
      </w:r>
      <w:r w:rsidRPr="00621E85">
        <w:rPr>
          <w:rFonts w:ascii="Cartero Light" w:hAnsi="Cartero Light"/>
          <w:b/>
          <w:i/>
          <w:szCs w:val="24"/>
        </w:rPr>
        <w:t>Análisis de la información Institucional, Organizativa y de Planificación</w:t>
      </w:r>
      <w:r w:rsidRPr="00621E85">
        <w:rPr>
          <w:rFonts w:ascii="Cartero Light" w:hAnsi="Cartero Light"/>
          <w:b/>
          <w:szCs w:val="24"/>
        </w:rPr>
        <w:t>”</w:t>
      </w:r>
    </w:p>
    <w:p w14:paraId="0A3E1A8C" w14:textId="77777777" w:rsidR="006A4334" w:rsidRPr="00E9616C" w:rsidRDefault="006A4334" w:rsidP="00667264">
      <w:pPr>
        <w:spacing w:line="276" w:lineRule="auto"/>
        <w:jc w:val="both"/>
        <w:rPr>
          <w:rFonts w:ascii="Cartero Light" w:hAnsi="Cartero Light"/>
          <w:sz w:val="22"/>
          <w:szCs w:val="22"/>
        </w:rPr>
      </w:pPr>
    </w:p>
    <w:p w14:paraId="447948BF" w14:textId="2EE38DE4" w:rsidR="00667264" w:rsidRPr="00412630" w:rsidRDefault="00667264" w:rsidP="00667264">
      <w:pPr>
        <w:pStyle w:val="Prrafodelista"/>
        <w:numPr>
          <w:ilvl w:val="0"/>
          <w:numId w:val="11"/>
        </w:numPr>
        <w:spacing w:line="276" w:lineRule="auto"/>
        <w:ind w:left="1134" w:hanging="283"/>
        <w:jc w:val="both"/>
        <w:rPr>
          <w:rFonts w:ascii="Cartero Light" w:hAnsi="Cartero Light"/>
          <w:sz w:val="22"/>
          <w:szCs w:val="22"/>
        </w:rPr>
      </w:pPr>
      <w:r w:rsidRPr="00667264">
        <w:rPr>
          <w:rFonts w:ascii="Cartero Light" w:hAnsi="Cartero Light"/>
          <w:sz w:val="22"/>
          <w:szCs w:val="22"/>
        </w:rPr>
        <w:t xml:space="preserve">Sobre la afirmación </w:t>
      </w:r>
      <w:r w:rsidRPr="00667264">
        <w:rPr>
          <w:rFonts w:ascii="Cartero Light" w:hAnsi="Cartero Light"/>
          <w:i/>
          <w:sz w:val="22"/>
          <w:szCs w:val="22"/>
        </w:rPr>
        <w:t>“No se describe toda la estructura organizativa de Correos (cómo se organiza la sociedad, su división funcional en órganos o unidades), únicamente de sus órganos de gobierno”</w:t>
      </w:r>
    </w:p>
    <w:p w14:paraId="3D02C5A3" w14:textId="691DC37B" w:rsidR="00412630" w:rsidRPr="0039100F" w:rsidRDefault="00412630" w:rsidP="00621E85">
      <w:pPr>
        <w:pStyle w:val="Prrafodelista"/>
        <w:numPr>
          <w:ilvl w:val="4"/>
          <w:numId w:val="11"/>
        </w:numPr>
        <w:spacing w:line="276" w:lineRule="auto"/>
        <w:jc w:val="both"/>
        <w:rPr>
          <w:rFonts w:ascii="Cartero Light" w:hAnsi="Cartero Light"/>
          <w:color w:val="215868" w:themeColor="accent5" w:themeShade="80"/>
          <w:sz w:val="22"/>
          <w:szCs w:val="22"/>
        </w:rPr>
      </w:pPr>
      <w:r w:rsidRPr="00E63887">
        <w:rPr>
          <w:rFonts w:ascii="Cartero Light" w:hAnsi="Cartero Light"/>
          <w:b/>
          <w:sz w:val="22"/>
          <w:szCs w:val="22"/>
          <w:u w:val="single"/>
        </w:rPr>
        <w:t>Observaciones</w:t>
      </w:r>
      <w:r w:rsidRPr="0039100F">
        <w:rPr>
          <w:rFonts w:ascii="Cartero Light" w:hAnsi="Cartero Light"/>
          <w:sz w:val="22"/>
          <w:szCs w:val="22"/>
        </w:rPr>
        <w:t xml:space="preserve">: </w:t>
      </w:r>
      <w:r w:rsidRPr="00412630">
        <w:rPr>
          <w:rFonts w:ascii="Cartero Light" w:hAnsi="Cartero Light"/>
          <w:color w:val="215868" w:themeColor="accent5" w:themeShade="80"/>
          <w:sz w:val="22"/>
          <w:szCs w:val="22"/>
        </w:rPr>
        <w:t xml:space="preserve">La información sobre la </w:t>
      </w:r>
      <w:r>
        <w:rPr>
          <w:rFonts w:ascii="Cartero Light" w:hAnsi="Cartero Light"/>
          <w:color w:val="215868" w:themeColor="accent5" w:themeShade="80"/>
          <w:sz w:val="22"/>
          <w:szCs w:val="22"/>
        </w:rPr>
        <w:t>estructura organizativa de C</w:t>
      </w:r>
      <w:r w:rsidR="00F17593">
        <w:rPr>
          <w:rFonts w:ascii="Cartero Light" w:hAnsi="Cartero Light"/>
          <w:color w:val="215868" w:themeColor="accent5" w:themeShade="80"/>
          <w:sz w:val="22"/>
          <w:szCs w:val="22"/>
        </w:rPr>
        <w:t>orreos</w:t>
      </w:r>
      <w:r>
        <w:rPr>
          <w:rFonts w:ascii="Cartero Light" w:hAnsi="Cartero Light"/>
          <w:color w:val="215868" w:themeColor="accent5" w:themeShade="80"/>
          <w:sz w:val="22"/>
          <w:szCs w:val="22"/>
        </w:rPr>
        <w:t xml:space="preserve"> a que alude el artículo 6.1 de la LTAIBG, se encuentra publicada en el Portal de Transparencia, sección “Información organizativa”, </w:t>
      </w:r>
      <w:r w:rsidR="00F17593">
        <w:rPr>
          <w:rFonts w:ascii="Cartero Light" w:hAnsi="Cartero Light"/>
          <w:color w:val="215868" w:themeColor="accent5" w:themeShade="80"/>
          <w:sz w:val="22"/>
          <w:szCs w:val="22"/>
        </w:rPr>
        <w:t>la cual se compone de</w:t>
      </w:r>
      <w:r>
        <w:rPr>
          <w:rFonts w:ascii="Cartero Light" w:hAnsi="Cartero Light"/>
          <w:color w:val="215868" w:themeColor="accent5" w:themeShade="80"/>
          <w:sz w:val="22"/>
          <w:szCs w:val="22"/>
        </w:rPr>
        <w:t xml:space="preserve"> dos subsecciones de interés a este respecto: “Consejo de Administración” y “Equipo Directivo”. En la primera de ellas</w:t>
      </w:r>
      <w:r w:rsidR="00F17593">
        <w:rPr>
          <w:rFonts w:ascii="Cartero Light" w:hAnsi="Cartero Light"/>
          <w:color w:val="215868" w:themeColor="accent5" w:themeShade="80"/>
          <w:sz w:val="22"/>
          <w:szCs w:val="22"/>
        </w:rPr>
        <w:t xml:space="preserve"> (Consejo de Administración)</w:t>
      </w:r>
      <w:r>
        <w:rPr>
          <w:rFonts w:ascii="Cartero Light" w:hAnsi="Cartero Light"/>
          <w:color w:val="215868" w:themeColor="accent5" w:themeShade="80"/>
          <w:sz w:val="22"/>
          <w:szCs w:val="22"/>
        </w:rPr>
        <w:t>, además de identificar a todos los miembros que componen</w:t>
      </w:r>
      <w:r w:rsidR="00F17593">
        <w:rPr>
          <w:rFonts w:ascii="Cartero Light" w:hAnsi="Cartero Light"/>
          <w:color w:val="215868" w:themeColor="accent5" w:themeShade="80"/>
          <w:sz w:val="22"/>
          <w:szCs w:val="22"/>
        </w:rPr>
        <w:t xml:space="preserve"> actualmente</w:t>
      </w:r>
      <w:r>
        <w:rPr>
          <w:rFonts w:ascii="Cartero Light" w:hAnsi="Cartero Light"/>
          <w:color w:val="215868" w:themeColor="accent5" w:themeShade="80"/>
          <w:sz w:val="22"/>
          <w:szCs w:val="22"/>
        </w:rPr>
        <w:t xml:space="preserve"> el </w:t>
      </w:r>
      <w:r w:rsidR="00F17593">
        <w:rPr>
          <w:rFonts w:ascii="Cartero Light" w:hAnsi="Cartero Light"/>
          <w:color w:val="215868" w:themeColor="accent5" w:themeShade="80"/>
          <w:sz w:val="22"/>
          <w:szCs w:val="22"/>
        </w:rPr>
        <w:t>órgano</w:t>
      </w:r>
      <w:r>
        <w:rPr>
          <w:rFonts w:ascii="Cartero Light" w:hAnsi="Cartero Light"/>
          <w:color w:val="215868" w:themeColor="accent5" w:themeShade="80"/>
          <w:sz w:val="22"/>
          <w:szCs w:val="22"/>
        </w:rPr>
        <w:t>, se facilitan los Estatutos Sociales de la compañía, donde se describe perfectamente su</w:t>
      </w:r>
      <w:r w:rsidR="00F17593">
        <w:rPr>
          <w:rFonts w:ascii="Cartero Light" w:hAnsi="Cartero Light"/>
          <w:color w:val="215868" w:themeColor="accent5" w:themeShade="80"/>
          <w:sz w:val="22"/>
          <w:szCs w:val="22"/>
        </w:rPr>
        <w:t xml:space="preserve"> estructura de gobierno (artículos 27 a 61). Pero además, en la segunda subsección (Equipo Directivo), se aporta información acerca de la “división funcional” de la Sociedad en Direcciones corporativas, a través de dos vías: 1) la identificación de los titulares de las Direcciones; 2) la descripción de dichas Direcciones y su</w:t>
      </w:r>
      <w:r w:rsidR="00EE7E4B">
        <w:rPr>
          <w:rFonts w:ascii="Cartero Light" w:hAnsi="Cartero Light"/>
          <w:color w:val="215868" w:themeColor="accent5" w:themeShade="80"/>
          <w:sz w:val="22"/>
          <w:szCs w:val="22"/>
        </w:rPr>
        <w:t xml:space="preserve"> ámbito competencial, </w:t>
      </w:r>
      <w:r w:rsidR="0041361F">
        <w:rPr>
          <w:rFonts w:ascii="Cartero Light" w:hAnsi="Cartero Light"/>
          <w:color w:val="215868" w:themeColor="accent5" w:themeShade="80"/>
          <w:sz w:val="22"/>
          <w:szCs w:val="22"/>
        </w:rPr>
        <w:t>dentro del d</w:t>
      </w:r>
      <w:r w:rsidR="00F17593">
        <w:rPr>
          <w:rFonts w:ascii="Cartero Light" w:hAnsi="Cartero Light"/>
          <w:color w:val="215868" w:themeColor="accent5" w:themeShade="80"/>
          <w:sz w:val="22"/>
          <w:szCs w:val="22"/>
        </w:rPr>
        <w:t xml:space="preserve">ocumento PDF descargable titulado “Funciones” y ubicado en esta misma subsección. El enlace directo a este contenido es el siguiente: </w:t>
      </w:r>
      <w:hyperlink r:id="rId8" w:anchor="informacion-organizativa" w:history="1">
        <w:r w:rsidR="00F17593" w:rsidRPr="0079611E">
          <w:rPr>
            <w:rStyle w:val="Hipervnculo"/>
            <w:rFonts w:ascii="Cartero Light" w:hAnsi="Cartero Light"/>
            <w:color w:val="000080" w:themeColor="hyperlink" w:themeShade="80"/>
            <w:sz w:val="22"/>
            <w:szCs w:val="22"/>
          </w:rPr>
          <w:t>https://www.correos.com/portal-transparencia/#informacion-organizativa</w:t>
        </w:r>
      </w:hyperlink>
      <w:r w:rsidR="00F17593">
        <w:rPr>
          <w:rFonts w:ascii="Cartero Light" w:hAnsi="Cartero Light"/>
          <w:color w:val="215868" w:themeColor="accent5" w:themeShade="80"/>
          <w:sz w:val="22"/>
          <w:szCs w:val="22"/>
        </w:rPr>
        <w:t xml:space="preserve"> </w:t>
      </w:r>
    </w:p>
    <w:p w14:paraId="2E64C121" w14:textId="1E3767A8" w:rsidR="00412630" w:rsidRPr="0039100F" w:rsidRDefault="00412630" w:rsidP="00621E85">
      <w:pPr>
        <w:pStyle w:val="Prrafodelista"/>
        <w:numPr>
          <w:ilvl w:val="4"/>
          <w:numId w:val="11"/>
        </w:numPr>
        <w:spacing w:line="276" w:lineRule="auto"/>
        <w:jc w:val="both"/>
        <w:rPr>
          <w:rFonts w:ascii="Cartero Light" w:hAnsi="Cartero Light"/>
          <w:sz w:val="22"/>
          <w:szCs w:val="22"/>
        </w:rPr>
      </w:pPr>
      <w:r w:rsidRPr="00E63887">
        <w:rPr>
          <w:rFonts w:ascii="Cartero Light" w:hAnsi="Cartero Light"/>
          <w:b/>
          <w:sz w:val="22"/>
          <w:szCs w:val="22"/>
          <w:u w:val="single"/>
        </w:rPr>
        <w:t>Se ruega</w:t>
      </w:r>
      <w:r w:rsidRPr="0039100F">
        <w:rPr>
          <w:rFonts w:ascii="Cartero Light" w:hAnsi="Cartero Light"/>
          <w:sz w:val="22"/>
          <w:szCs w:val="22"/>
        </w:rPr>
        <w:t>:</w:t>
      </w:r>
      <w:r>
        <w:rPr>
          <w:rFonts w:ascii="Cartero Light" w:hAnsi="Cartero Light"/>
          <w:sz w:val="22"/>
          <w:szCs w:val="22"/>
        </w:rPr>
        <w:t xml:space="preserve"> </w:t>
      </w:r>
      <w:r w:rsidRPr="00E63887">
        <w:rPr>
          <w:rFonts w:ascii="Cartero Light" w:hAnsi="Cartero Light"/>
          <w:color w:val="215868" w:themeColor="accent5" w:themeShade="80"/>
          <w:sz w:val="22"/>
          <w:szCs w:val="22"/>
        </w:rPr>
        <w:t xml:space="preserve">Que se </w:t>
      </w:r>
      <w:r>
        <w:rPr>
          <w:rFonts w:ascii="Cartero Light" w:hAnsi="Cartero Light"/>
          <w:color w:val="215868" w:themeColor="accent5" w:themeShade="80"/>
          <w:sz w:val="22"/>
          <w:szCs w:val="22"/>
        </w:rPr>
        <w:t xml:space="preserve">revise el Informe provisional en cuanto </w:t>
      </w:r>
      <w:r w:rsidRPr="00E63887">
        <w:rPr>
          <w:rFonts w:ascii="Cartero Light" w:hAnsi="Cartero Light"/>
          <w:color w:val="215868" w:themeColor="accent5" w:themeShade="80"/>
          <w:sz w:val="22"/>
          <w:szCs w:val="22"/>
        </w:rPr>
        <w:t xml:space="preserve">a la referencia sobre la falta de </w:t>
      </w:r>
      <w:r w:rsidR="00F17593">
        <w:rPr>
          <w:rFonts w:ascii="Cartero Light" w:hAnsi="Cartero Light"/>
          <w:color w:val="215868" w:themeColor="accent5" w:themeShade="80"/>
          <w:sz w:val="22"/>
          <w:szCs w:val="22"/>
        </w:rPr>
        <w:t>descripción de la “división funcional”</w:t>
      </w:r>
      <w:r w:rsidR="00EE7E4B">
        <w:rPr>
          <w:rFonts w:ascii="Cartero Light" w:hAnsi="Cartero Light"/>
          <w:color w:val="215868" w:themeColor="accent5" w:themeShade="80"/>
          <w:sz w:val="22"/>
          <w:szCs w:val="22"/>
        </w:rPr>
        <w:t xml:space="preserve"> de Correos</w:t>
      </w:r>
      <w:r w:rsidRPr="00E63887">
        <w:rPr>
          <w:rFonts w:ascii="Cartero Light" w:hAnsi="Cartero Light"/>
          <w:color w:val="215868" w:themeColor="accent5" w:themeShade="80"/>
          <w:sz w:val="22"/>
          <w:szCs w:val="22"/>
        </w:rPr>
        <w:t>, al entender que se ha podido</w:t>
      </w:r>
      <w:r w:rsidR="0041361F">
        <w:rPr>
          <w:rFonts w:ascii="Cartero Light" w:hAnsi="Cartero Light"/>
          <w:color w:val="215868" w:themeColor="accent5" w:themeShade="80"/>
          <w:sz w:val="22"/>
          <w:szCs w:val="22"/>
        </w:rPr>
        <w:t xml:space="preserve"> incurrir en un error material </w:t>
      </w:r>
      <w:r w:rsidRPr="00E63887">
        <w:rPr>
          <w:rFonts w:ascii="Cartero Light" w:hAnsi="Cartero Light"/>
          <w:color w:val="215868" w:themeColor="accent5" w:themeShade="80"/>
          <w:sz w:val="22"/>
          <w:szCs w:val="22"/>
        </w:rPr>
        <w:t>o en la apreciación incorrec</w:t>
      </w:r>
      <w:r>
        <w:rPr>
          <w:rFonts w:ascii="Cartero Light" w:hAnsi="Cartero Light"/>
          <w:color w:val="215868" w:themeColor="accent5" w:themeShade="80"/>
          <w:sz w:val="22"/>
          <w:szCs w:val="22"/>
        </w:rPr>
        <w:t>ta de la circunstancia de hecho por parte de ese CTBG.</w:t>
      </w:r>
    </w:p>
    <w:p w14:paraId="749B276B" w14:textId="317B4FD2" w:rsidR="00667264" w:rsidRDefault="00667264" w:rsidP="00667264">
      <w:pPr>
        <w:spacing w:line="276" w:lineRule="auto"/>
        <w:jc w:val="both"/>
        <w:rPr>
          <w:rFonts w:ascii="Cartero Light" w:hAnsi="Cartero Light"/>
          <w:sz w:val="22"/>
          <w:szCs w:val="22"/>
        </w:rPr>
      </w:pPr>
    </w:p>
    <w:p w14:paraId="5DA9E8F3" w14:textId="77777777" w:rsidR="00BD15EF" w:rsidRPr="00667264" w:rsidRDefault="00BD15EF" w:rsidP="00667264">
      <w:pPr>
        <w:spacing w:line="276" w:lineRule="auto"/>
        <w:jc w:val="both"/>
        <w:rPr>
          <w:rFonts w:ascii="Cartero Light" w:hAnsi="Cartero Light"/>
          <w:sz w:val="22"/>
          <w:szCs w:val="22"/>
        </w:rPr>
      </w:pPr>
    </w:p>
    <w:p w14:paraId="27EE7FB0" w14:textId="53A3B5A4" w:rsidR="00667264" w:rsidRPr="00412630" w:rsidRDefault="00667264" w:rsidP="00667264">
      <w:pPr>
        <w:pStyle w:val="Prrafodelista"/>
        <w:numPr>
          <w:ilvl w:val="0"/>
          <w:numId w:val="11"/>
        </w:numPr>
        <w:spacing w:line="276" w:lineRule="auto"/>
        <w:ind w:left="1134" w:hanging="283"/>
        <w:jc w:val="both"/>
        <w:rPr>
          <w:rFonts w:ascii="Cartero Light" w:hAnsi="Cartero Light"/>
          <w:sz w:val="22"/>
          <w:szCs w:val="22"/>
        </w:rPr>
      </w:pPr>
      <w:r w:rsidRPr="00667264">
        <w:rPr>
          <w:rFonts w:ascii="Cartero Light" w:hAnsi="Cartero Light"/>
          <w:sz w:val="22"/>
          <w:szCs w:val="22"/>
        </w:rPr>
        <w:t>Sobre la afirmación</w:t>
      </w:r>
      <w:r w:rsidRPr="00667264">
        <w:t xml:space="preserve"> </w:t>
      </w:r>
      <w:r w:rsidRPr="00667264">
        <w:rPr>
          <w:i/>
        </w:rPr>
        <w:t>“</w:t>
      </w:r>
      <w:r w:rsidRPr="00667264">
        <w:rPr>
          <w:rFonts w:ascii="Cartero Light" w:hAnsi="Cartero Light"/>
          <w:i/>
          <w:sz w:val="22"/>
          <w:szCs w:val="22"/>
        </w:rPr>
        <w:t>Tampoco se recoge todo su organigrama”</w:t>
      </w:r>
    </w:p>
    <w:p w14:paraId="4F10B53A" w14:textId="4314196A" w:rsidR="00412630" w:rsidRPr="00EE7E4B" w:rsidRDefault="00412630" w:rsidP="00621E85">
      <w:pPr>
        <w:pStyle w:val="Prrafodelista"/>
        <w:numPr>
          <w:ilvl w:val="4"/>
          <w:numId w:val="11"/>
        </w:numPr>
        <w:spacing w:line="276" w:lineRule="auto"/>
        <w:jc w:val="both"/>
        <w:rPr>
          <w:rFonts w:ascii="Cartero Light" w:hAnsi="Cartero Light"/>
          <w:color w:val="215868" w:themeColor="accent5" w:themeShade="80"/>
          <w:sz w:val="22"/>
          <w:szCs w:val="22"/>
        </w:rPr>
      </w:pPr>
      <w:r w:rsidRPr="00E63887">
        <w:rPr>
          <w:rFonts w:ascii="Cartero Light" w:hAnsi="Cartero Light"/>
          <w:b/>
          <w:sz w:val="22"/>
          <w:szCs w:val="22"/>
          <w:u w:val="single"/>
        </w:rPr>
        <w:t>Observaciones</w:t>
      </w:r>
      <w:r w:rsidRPr="0039100F">
        <w:rPr>
          <w:rFonts w:ascii="Cartero Light" w:hAnsi="Cartero Light"/>
          <w:sz w:val="22"/>
          <w:szCs w:val="22"/>
        </w:rPr>
        <w:t xml:space="preserve">: </w:t>
      </w:r>
      <w:r w:rsidR="00EE7E4B" w:rsidRPr="00EE7E4B">
        <w:rPr>
          <w:rFonts w:ascii="Cartero Light" w:hAnsi="Cartero Light"/>
          <w:color w:val="215868" w:themeColor="accent5" w:themeShade="80"/>
          <w:sz w:val="22"/>
          <w:szCs w:val="22"/>
        </w:rPr>
        <w:t xml:space="preserve">El organigrama </w:t>
      </w:r>
      <w:r w:rsidR="00EE7E4B">
        <w:rPr>
          <w:rFonts w:ascii="Cartero Light" w:hAnsi="Cartero Light"/>
          <w:color w:val="215868" w:themeColor="accent5" w:themeShade="80"/>
          <w:sz w:val="22"/>
          <w:szCs w:val="22"/>
        </w:rPr>
        <w:t>de Correos se encuentra publicado</w:t>
      </w:r>
      <w:r w:rsidR="00EE7E4B" w:rsidRPr="00EE7E4B">
        <w:rPr>
          <w:rFonts w:ascii="Cartero Light" w:hAnsi="Cartero Light"/>
          <w:color w:val="215868" w:themeColor="accent5" w:themeShade="80"/>
          <w:sz w:val="22"/>
          <w:szCs w:val="22"/>
        </w:rPr>
        <w:t xml:space="preserve"> en el Portal de Transparencia, sección “Información organizativa”,</w:t>
      </w:r>
      <w:r w:rsidR="00EE7E4B">
        <w:rPr>
          <w:rFonts w:ascii="Cartero Light" w:hAnsi="Cartero Light"/>
          <w:color w:val="215868" w:themeColor="accent5" w:themeShade="80"/>
          <w:sz w:val="22"/>
          <w:szCs w:val="22"/>
        </w:rPr>
        <w:t xml:space="preserve"> subsección “Equipo Directivo”. </w:t>
      </w:r>
      <w:r w:rsidR="00EE7E4B" w:rsidRPr="00EE7E4B">
        <w:rPr>
          <w:rFonts w:ascii="Cartero Light" w:hAnsi="Cartero Light"/>
          <w:color w:val="215868" w:themeColor="accent5" w:themeShade="80"/>
          <w:sz w:val="22"/>
          <w:szCs w:val="22"/>
        </w:rPr>
        <w:t>Concretamente, se ofrece a través de un PDF descargable titulado</w:t>
      </w:r>
      <w:r w:rsidR="00EE7E4B">
        <w:rPr>
          <w:rFonts w:ascii="Cartero Light" w:hAnsi="Cartero Light"/>
          <w:color w:val="215868" w:themeColor="accent5" w:themeShade="80"/>
          <w:sz w:val="22"/>
          <w:szCs w:val="22"/>
        </w:rPr>
        <w:t xml:space="preserve"> “Organigrama”, con fecha d</w:t>
      </w:r>
      <w:r w:rsidR="00BD15EF">
        <w:rPr>
          <w:rFonts w:ascii="Cartero Light" w:hAnsi="Cartero Light"/>
          <w:color w:val="215868" w:themeColor="accent5" w:themeShade="80"/>
          <w:sz w:val="22"/>
          <w:szCs w:val="22"/>
        </w:rPr>
        <w:t xml:space="preserve">e actualización de mayo de 2021, que </w:t>
      </w:r>
      <w:r w:rsidR="00EE7E4B">
        <w:rPr>
          <w:rFonts w:ascii="Cartero Light" w:hAnsi="Cartero Light"/>
          <w:color w:val="215868" w:themeColor="accent5" w:themeShade="80"/>
          <w:sz w:val="22"/>
          <w:szCs w:val="22"/>
        </w:rPr>
        <w:t xml:space="preserve">representa a todas las Direcciones corporativas en que se estructura la Sociedad. </w:t>
      </w:r>
      <w:r w:rsidR="00BD15EF">
        <w:rPr>
          <w:rFonts w:ascii="Cartero Light" w:hAnsi="Cartero Light"/>
          <w:color w:val="215868" w:themeColor="accent5" w:themeShade="80"/>
          <w:sz w:val="22"/>
          <w:szCs w:val="22"/>
        </w:rPr>
        <w:t>La información sobre l</w:t>
      </w:r>
      <w:r w:rsidR="00EE7E4B">
        <w:rPr>
          <w:rFonts w:ascii="Cartero Light" w:hAnsi="Cartero Light"/>
          <w:color w:val="215868" w:themeColor="accent5" w:themeShade="80"/>
          <w:sz w:val="22"/>
          <w:szCs w:val="22"/>
        </w:rPr>
        <w:t xml:space="preserve">os titulares de dichas Direcciones, junto con su fotografía y su perfil profesional, se muestra en la misma </w:t>
      </w:r>
      <w:r w:rsidR="00BD15EF">
        <w:rPr>
          <w:rFonts w:ascii="Cartero Light" w:hAnsi="Cartero Light"/>
          <w:color w:val="215868" w:themeColor="accent5" w:themeShade="80"/>
          <w:sz w:val="22"/>
          <w:szCs w:val="22"/>
        </w:rPr>
        <w:t>sección (Equipo directivo)</w:t>
      </w:r>
      <w:r w:rsidR="00EE7E4B">
        <w:rPr>
          <w:rFonts w:ascii="Cartero Light" w:hAnsi="Cartero Light"/>
          <w:color w:val="215868" w:themeColor="accent5" w:themeShade="80"/>
          <w:sz w:val="22"/>
          <w:szCs w:val="22"/>
        </w:rPr>
        <w:t>. Por</w:t>
      </w:r>
      <w:r w:rsidR="00BD15EF">
        <w:rPr>
          <w:rFonts w:ascii="Cartero Light" w:hAnsi="Cartero Light"/>
          <w:color w:val="215868" w:themeColor="accent5" w:themeShade="80"/>
          <w:sz w:val="22"/>
          <w:szCs w:val="22"/>
        </w:rPr>
        <w:t xml:space="preserve"> consiguiente, se cumple adecuadamente </w:t>
      </w:r>
      <w:r w:rsidR="00EE7E4B" w:rsidRPr="00EE7E4B">
        <w:rPr>
          <w:rFonts w:ascii="Cartero Light" w:hAnsi="Cartero Light"/>
          <w:color w:val="215868" w:themeColor="accent5" w:themeShade="80"/>
          <w:sz w:val="22"/>
          <w:szCs w:val="22"/>
        </w:rPr>
        <w:t xml:space="preserve">la obligación </w:t>
      </w:r>
      <w:r w:rsidR="00BD15EF">
        <w:rPr>
          <w:rFonts w:ascii="Cartero Light" w:hAnsi="Cartero Light"/>
          <w:color w:val="215868" w:themeColor="accent5" w:themeShade="80"/>
          <w:sz w:val="22"/>
          <w:szCs w:val="22"/>
        </w:rPr>
        <w:t xml:space="preserve">recogida </w:t>
      </w:r>
      <w:r w:rsidR="00EE7E4B" w:rsidRPr="00EE7E4B">
        <w:rPr>
          <w:rFonts w:ascii="Cartero Light" w:hAnsi="Cartero Light"/>
          <w:color w:val="215868" w:themeColor="accent5" w:themeShade="80"/>
          <w:sz w:val="22"/>
          <w:szCs w:val="22"/>
        </w:rPr>
        <w:t xml:space="preserve">por el artículo 6.1 de la LTAIBG, </w:t>
      </w:r>
      <w:r w:rsidR="00BD15EF">
        <w:rPr>
          <w:rFonts w:ascii="Cartero Light" w:hAnsi="Cartero Light"/>
          <w:color w:val="215868" w:themeColor="accent5" w:themeShade="80"/>
          <w:sz w:val="22"/>
          <w:szCs w:val="22"/>
        </w:rPr>
        <w:t>que se refiere a un “</w:t>
      </w:r>
      <w:r w:rsidR="00BD15EF" w:rsidRPr="00BD15EF">
        <w:rPr>
          <w:rFonts w:ascii="Cartero Light" w:hAnsi="Cartero Light"/>
          <w:i/>
          <w:color w:val="215868" w:themeColor="accent5" w:themeShade="80"/>
          <w:sz w:val="22"/>
          <w:szCs w:val="22"/>
        </w:rPr>
        <w:t xml:space="preserve">organigrama actualizado </w:t>
      </w:r>
      <w:r w:rsidR="00BD15EF" w:rsidRPr="00BD15EF">
        <w:rPr>
          <w:rFonts w:ascii="Cartero Light" w:hAnsi="Cartero Light"/>
          <w:i/>
          <w:color w:val="215868" w:themeColor="accent5" w:themeShade="80"/>
          <w:sz w:val="22"/>
          <w:szCs w:val="22"/>
        </w:rPr>
        <w:lastRenderedPageBreak/>
        <w:t>que identifique a los responsables de los diferentes órganos y su perfil y trayectoria profesional</w:t>
      </w:r>
      <w:r w:rsidR="00BD15EF">
        <w:rPr>
          <w:rFonts w:ascii="Cartero Light" w:hAnsi="Cartero Light"/>
          <w:color w:val="215868" w:themeColor="accent5" w:themeShade="80"/>
          <w:sz w:val="22"/>
          <w:szCs w:val="22"/>
        </w:rPr>
        <w:t>”, sin realizar mayores especificaciones.</w:t>
      </w:r>
    </w:p>
    <w:p w14:paraId="4F055952" w14:textId="344F34D0" w:rsidR="00412630" w:rsidRPr="0039100F" w:rsidRDefault="00412630" w:rsidP="00621E85">
      <w:pPr>
        <w:pStyle w:val="Prrafodelista"/>
        <w:numPr>
          <w:ilvl w:val="4"/>
          <w:numId w:val="11"/>
        </w:numPr>
        <w:spacing w:line="276" w:lineRule="auto"/>
        <w:jc w:val="both"/>
        <w:rPr>
          <w:rFonts w:ascii="Cartero Light" w:hAnsi="Cartero Light"/>
          <w:sz w:val="22"/>
          <w:szCs w:val="22"/>
        </w:rPr>
      </w:pPr>
      <w:r w:rsidRPr="00E63887">
        <w:rPr>
          <w:rFonts w:ascii="Cartero Light" w:hAnsi="Cartero Light"/>
          <w:b/>
          <w:sz w:val="22"/>
          <w:szCs w:val="22"/>
          <w:u w:val="single"/>
        </w:rPr>
        <w:t>Se ruega</w:t>
      </w:r>
      <w:r w:rsidRPr="0039100F">
        <w:rPr>
          <w:rFonts w:ascii="Cartero Light" w:hAnsi="Cartero Light"/>
          <w:sz w:val="22"/>
          <w:szCs w:val="22"/>
        </w:rPr>
        <w:t>:</w:t>
      </w:r>
      <w:r>
        <w:rPr>
          <w:rFonts w:ascii="Cartero Light" w:hAnsi="Cartero Light"/>
          <w:sz w:val="22"/>
          <w:szCs w:val="22"/>
        </w:rPr>
        <w:t xml:space="preserve"> </w:t>
      </w:r>
      <w:r w:rsidRPr="00E63887">
        <w:rPr>
          <w:rFonts w:ascii="Cartero Light" w:hAnsi="Cartero Light"/>
          <w:color w:val="215868" w:themeColor="accent5" w:themeShade="80"/>
          <w:sz w:val="22"/>
          <w:szCs w:val="22"/>
        </w:rPr>
        <w:t xml:space="preserve">Que se </w:t>
      </w:r>
      <w:r>
        <w:rPr>
          <w:rFonts w:ascii="Cartero Light" w:hAnsi="Cartero Light"/>
          <w:color w:val="215868" w:themeColor="accent5" w:themeShade="80"/>
          <w:sz w:val="22"/>
          <w:szCs w:val="22"/>
        </w:rPr>
        <w:t xml:space="preserve">revise el Informe provisional en cuanto </w:t>
      </w:r>
      <w:r w:rsidRPr="00E63887">
        <w:rPr>
          <w:rFonts w:ascii="Cartero Light" w:hAnsi="Cartero Light"/>
          <w:color w:val="215868" w:themeColor="accent5" w:themeShade="80"/>
          <w:sz w:val="22"/>
          <w:szCs w:val="22"/>
        </w:rPr>
        <w:t xml:space="preserve">a la referencia sobre la falta de publicación </w:t>
      </w:r>
      <w:r>
        <w:rPr>
          <w:rFonts w:ascii="Cartero Light" w:hAnsi="Cartero Light"/>
          <w:color w:val="215868" w:themeColor="accent5" w:themeShade="80"/>
          <w:sz w:val="22"/>
          <w:szCs w:val="22"/>
        </w:rPr>
        <w:t xml:space="preserve">de </w:t>
      </w:r>
      <w:r w:rsidR="00BD15EF">
        <w:rPr>
          <w:rFonts w:ascii="Cartero Light" w:hAnsi="Cartero Light"/>
          <w:color w:val="215868" w:themeColor="accent5" w:themeShade="80"/>
          <w:sz w:val="22"/>
          <w:szCs w:val="22"/>
        </w:rPr>
        <w:t>“todo” el organigrama</w:t>
      </w:r>
      <w:r w:rsidRPr="00E63887">
        <w:rPr>
          <w:rFonts w:ascii="Cartero Light" w:hAnsi="Cartero Light"/>
          <w:color w:val="215868" w:themeColor="accent5" w:themeShade="80"/>
          <w:sz w:val="22"/>
          <w:szCs w:val="22"/>
        </w:rPr>
        <w:t>, al entender que</w:t>
      </w:r>
      <w:r w:rsidR="00BD15EF">
        <w:rPr>
          <w:rFonts w:ascii="Cartero Light" w:hAnsi="Cartero Light"/>
          <w:color w:val="215868" w:themeColor="accent5" w:themeShade="80"/>
          <w:sz w:val="22"/>
          <w:szCs w:val="22"/>
        </w:rPr>
        <w:t xml:space="preserve"> Correos da un cumplimiento adecuado a las exigencias impuestas por la LTAIBG en esta materia.</w:t>
      </w:r>
      <w:r w:rsidRPr="00E63887">
        <w:rPr>
          <w:rFonts w:ascii="Cartero Light" w:hAnsi="Cartero Light"/>
          <w:color w:val="215868" w:themeColor="accent5" w:themeShade="80"/>
          <w:sz w:val="22"/>
          <w:szCs w:val="22"/>
        </w:rPr>
        <w:t xml:space="preserve"> </w:t>
      </w:r>
    </w:p>
    <w:p w14:paraId="0E7D41A7" w14:textId="4FA22859" w:rsidR="00667264" w:rsidRPr="00667264" w:rsidRDefault="00667264" w:rsidP="00667264">
      <w:pPr>
        <w:pStyle w:val="Prrafodelista"/>
        <w:spacing w:line="276" w:lineRule="auto"/>
        <w:ind w:left="1134"/>
        <w:jc w:val="both"/>
        <w:rPr>
          <w:rFonts w:ascii="Cartero Light" w:hAnsi="Cartero Light"/>
          <w:i/>
          <w:sz w:val="22"/>
          <w:szCs w:val="22"/>
          <w:u w:val="single"/>
        </w:rPr>
      </w:pPr>
    </w:p>
    <w:p w14:paraId="6D8097BA" w14:textId="38A54850" w:rsidR="00667264" w:rsidRPr="00667264" w:rsidRDefault="00667264" w:rsidP="00667264">
      <w:pPr>
        <w:pStyle w:val="Prrafodelista"/>
        <w:spacing w:line="276" w:lineRule="auto"/>
        <w:ind w:left="1134"/>
        <w:jc w:val="both"/>
        <w:rPr>
          <w:rFonts w:ascii="Cartero Light" w:hAnsi="Cartero Light"/>
          <w:i/>
          <w:sz w:val="22"/>
          <w:szCs w:val="22"/>
          <w:u w:val="single"/>
        </w:rPr>
      </w:pPr>
    </w:p>
    <w:p w14:paraId="190F1DE1" w14:textId="415B6AE3" w:rsidR="00EB1C50" w:rsidRPr="00667264" w:rsidRDefault="006A4334" w:rsidP="00621E85">
      <w:pPr>
        <w:pStyle w:val="Prrafodelista"/>
        <w:numPr>
          <w:ilvl w:val="0"/>
          <w:numId w:val="23"/>
        </w:numPr>
        <w:spacing w:line="276" w:lineRule="auto"/>
        <w:ind w:left="284" w:hanging="284"/>
        <w:jc w:val="both"/>
        <w:rPr>
          <w:rFonts w:ascii="Cartero Light" w:hAnsi="Cartero Light"/>
          <w:b/>
          <w:i/>
          <w:color w:val="215868" w:themeColor="accent5" w:themeShade="80"/>
          <w:szCs w:val="24"/>
        </w:rPr>
      </w:pPr>
      <w:r w:rsidRPr="00667264">
        <w:rPr>
          <w:rFonts w:ascii="Cartero Light" w:hAnsi="Cartero Light"/>
          <w:b/>
          <w:szCs w:val="24"/>
        </w:rPr>
        <w:t xml:space="preserve">Comentarios al </w:t>
      </w:r>
      <w:r w:rsidRPr="00667264">
        <w:rPr>
          <w:rFonts w:ascii="Cartero Light" w:hAnsi="Cartero Light"/>
          <w:b/>
          <w:i/>
          <w:szCs w:val="24"/>
        </w:rPr>
        <w:t>“</w:t>
      </w:r>
      <w:r w:rsidR="00EB1C50" w:rsidRPr="00667264">
        <w:rPr>
          <w:rFonts w:ascii="Cartero Light" w:hAnsi="Cartero Light"/>
          <w:b/>
          <w:i/>
          <w:szCs w:val="24"/>
        </w:rPr>
        <w:t>Análisis de la Información de Económica, Presupuestaria y Estadística</w:t>
      </w:r>
      <w:r w:rsidRPr="00667264">
        <w:rPr>
          <w:rFonts w:ascii="Cartero Light" w:hAnsi="Cartero Light"/>
          <w:b/>
          <w:i/>
          <w:szCs w:val="24"/>
        </w:rPr>
        <w:t>”</w:t>
      </w:r>
    </w:p>
    <w:p w14:paraId="3CB6A0F3" w14:textId="77777777" w:rsidR="00667264" w:rsidRPr="006A4334" w:rsidRDefault="00667264" w:rsidP="00667264">
      <w:pPr>
        <w:pStyle w:val="Prrafodelista"/>
        <w:spacing w:line="276" w:lineRule="auto"/>
        <w:jc w:val="both"/>
        <w:rPr>
          <w:rFonts w:ascii="Cartero Light" w:hAnsi="Cartero Light"/>
          <w:i/>
          <w:color w:val="215868" w:themeColor="accent5" w:themeShade="80"/>
          <w:sz w:val="22"/>
          <w:szCs w:val="22"/>
        </w:rPr>
      </w:pPr>
    </w:p>
    <w:p w14:paraId="56DE565E" w14:textId="00C029FC" w:rsidR="00EB1C50" w:rsidRPr="0039100F" w:rsidRDefault="00667264" w:rsidP="00621E85">
      <w:pPr>
        <w:pStyle w:val="Prrafodelista"/>
        <w:numPr>
          <w:ilvl w:val="0"/>
          <w:numId w:val="13"/>
        </w:numPr>
        <w:spacing w:line="276" w:lineRule="auto"/>
        <w:jc w:val="both"/>
        <w:rPr>
          <w:rFonts w:ascii="Cartero Light" w:hAnsi="Cartero Light"/>
          <w:sz w:val="22"/>
          <w:szCs w:val="22"/>
        </w:rPr>
      </w:pPr>
      <w:r>
        <w:rPr>
          <w:rFonts w:ascii="Cartero Light" w:hAnsi="Cartero Light"/>
          <w:sz w:val="22"/>
          <w:szCs w:val="22"/>
        </w:rPr>
        <w:t xml:space="preserve">Sobre la afirmación </w:t>
      </w:r>
      <w:r w:rsidRPr="00667264">
        <w:rPr>
          <w:rFonts w:ascii="Cartero Light" w:hAnsi="Cartero Light"/>
          <w:i/>
          <w:sz w:val="22"/>
          <w:szCs w:val="22"/>
        </w:rPr>
        <w:t>“</w:t>
      </w:r>
      <w:r w:rsidR="00EB1C50" w:rsidRPr="00667264">
        <w:rPr>
          <w:rFonts w:ascii="Cartero Light" w:hAnsi="Cartero Light"/>
          <w:i/>
          <w:sz w:val="22"/>
          <w:szCs w:val="22"/>
        </w:rPr>
        <w:t>No se ha localizado información sobre modificaciones de contratos. Para ello sería necesario ir contrato por contrato. Esta es una de las dificultades de localización de la información sujeta a obligaciones de transparencia  que surge cuando se realizan remisiones a fuentes centraliz</w:t>
      </w:r>
      <w:r w:rsidRPr="00667264">
        <w:rPr>
          <w:rFonts w:ascii="Cartero Light" w:hAnsi="Cartero Light"/>
          <w:i/>
          <w:sz w:val="22"/>
          <w:szCs w:val="22"/>
        </w:rPr>
        <w:t>adas diseñadas para otros fines”</w:t>
      </w:r>
    </w:p>
    <w:p w14:paraId="1E832022" w14:textId="567E16AC" w:rsidR="00BD15EF" w:rsidRPr="00B6343F" w:rsidRDefault="00412630" w:rsidP="00621E85">
      <w:pPr>
        <w:pStyle w:val="Prrafodelista"/>
        <w:numPr>
          <w:ilvl w:val="4"/>
          <w:numId w:val="14"/>
        </w:numPr>
        <w:spacing w:line="276" w:lineRule="auto"/>
        <w:jc w:val="both"/>
        <w:rPr>
          <w:rFonts w:ascii="Cartero Light" w:hAnsi="Cartero Light"/>
          <w:color w:val="215868" w:themeColor="accent5" w:themeShade="80"/>
          <w:sz w:val="22"/>
          <w:szCs w:val="22"/>
        </w:rPr>
      </w:pPr>
      <w:r w:rsidRPr="00B6343F">
        <w:rPr>
          <w:rFonts w:ascii="Cartero Light" w:hAnsi="Cartero Light"/>
          <w:b/>
          <w:sz w:val="22"/>
          <w:szCs w:val="22"/>
          <w:u w:val="single"/>
        </w:rPr>
        <w:t>Observaciones</w:t>
      </w:r>
      <w:r w:rsidRPr="00B6343F">
        <w:rPr>
          <w:rFonts w:ascii="Cartero Light" w:hAnsi="Cartero Light"/>
          <w:sz w:val="22"/>
          <w:szCs w:val="22"/>
        </w:rPr>
        <w:t xml:space="preserve">: </w:t>
      </w:r>
      <w:r w:rsidR="00BD15EF" w:rsidRPr="00B6343F">
        <w:rPr>
          <w:rFonts w:ascii="Cartero Light" w:hAnsi="Cartero Light"/>
          <w:color w:val="215868" w:themeColor="accent5" w:themeShade="80"/>
          <w:sz w:val="22"/>
          <w:szCs w:val="22"/>
        </w:rPr>
        <w:t xml:space="preserve">La </w:t>
      </w:r>
      <w:r w:rsidR="00B6343F" w:rsidRPr="00B6343F">
        <w:rPr>
          <w:rFonts w:ascii="Cartero Light" w:hAnsi="Cartero Light"/>
          <w:color w:val="215868" w:themeColor="accent5" w:themeShade="80"/>
          <w:sz w:val="22"/>
          <w:szCs w:val="22"/>
        </w:rPr>
        <w:t>LTAIBG</w:t>
      </w:r>
      <w:r w:rsidR="00BD15EF" w:rsidRPr="00B6343F">
        <w:rPr>
          <w:rFonts w:ascii="Cartero Light" w:hAnsi="Cartero Light"/>
          <w:color w:val="215868" w:themeColor="accent5" w:themeShade="80"/>
          <w:sz w:val="22"/>
          <w:szCs w:val="22"/>
        </w:rPr>
        <w:t xml:space="preserve"> regula la publicidad sobre co</w:t>
      </w:r>
      <w:r w:rsidR="00B6343F">
        <w:rPr>
          <w:rFonts w:ascii="Cartero Light" w:hAnsi="Cartero Light"/>
          <w:color w:val="215868" w:themeColor="accent5" w:themeShade="80"/>
          <w:sz w:val="22"/>
          <w:szCs w:val="22"/>
        </w:rPr>
        <w:t>ntratación en su artículo 8.1.a</w:t>
      </w:r>
      <w:r w:rsidR="00BD15EF" w:rsidRPr="00B6343F">
        <w:rPr>
          <w:rFonts w:ascii="Cartero Light" w:hAnsi="Cartero Light"/>
          <w:color w:val="215868" w:themeColor="accent5" w:themeShade="80"/>
          <w:sz w:val="22"/>
          <w:szCs w:val="22"/>
        </w:rPr>
        <w:t>, donde se determina que los sujetos obligados deberán hacer públicos “</w:t>
      </w:r>
      <w:r w:rsidR="00BD15EF" w:rsidRPr="00B6343F">
        <w:rPr>
          <w:rFonts w:ascii="Cartero Light" w:hAnsi="Cartero Light"/>
          <w:i/>
          <w:color w:val="215868" w:themeColor="accent5" w:themeShade="80"/>
          <w:sz w:val="22"/>
          <w:szCs w:val="22"/>
        </w:rPr>
        <w:t>Todos los contratos, con indicación del objeto, duración, el importe de licitación y de adjudicación…</w:t>
      </w:r>
      <w:r w:rsidR="00B6343F" w:rsidRPr="00B6343F">
        <w:rPr>
          <w:i/>
        </w:rPr>
        <w:t xml:space="preserve"> </w:t>
      </w:r>
      <w:r w:rsidR="00B6343F" w:rsidRPr="00B6343F">
        <w:rPr>
          <w:rFonts w:ascii="Cartero Light" w:hAnsi="Cartero Light"/>
          <w:i/>
          <w:color w:val="215868" w:themeColor="accent5" w:themeShade="80"/>
          <w:sz w:val="22"/>
          <w:szCs w:val="22"/>
        </w:rPr>
        <w:t>así como las modificaciones del contrato</w:t>
      </w:r>
      <w:r w:rsidR="00B6343F" w:rsidRPr="00B6343F">
        <w:rPr>
          <w:rFonts w:ascii="Cartero Light" w:hAnsi="Cartero Light"/>
          <w:color w:val="215868" w:themeColor="accent5" w:themeShade="80"/>
          <w:sz w:val="22"/>
          <w:szCs w:val="22"/>
        </w:rPr>
        <w:t>”. Dentro del Portal de Transparencia de Correos, e</w:t>
      </w:r>
      <w:r w:rsidR="00BD15EF" w:rsidRPr="00B6343F">
        <w:rPr>
          <w:rFonts w:ascii="Cartero Light" w:hAnsi="Cartero Light"/>
          <w:color w:val="215868" w:themeColor="accent5" w:themeShade="80"/>
          <w:sz w:val="22"/>
          <w:szCs w:val="22"/>
        </w:rPr>
        <w:t>l acceso a dicha información se ha instrumentalizado</w:t>
      </w:r>
      <w:r w:rsidR="00B6343F" w:rsidRPr="00B6343F">
        <w:rPr>
          <w:rFonts w:ascii="Cartero Light" w:hAnsi="Cartero Light"/>
          <w:color w:val="215868" w:themeColor="accent5" w:themeShade="80"/>
          <w:sz w:val="22"/>
          <w:szCs w:val="22"/>
        </w:rPr>
        <w:t xml:space="preserve"> </w:t>
      </w:r>
      <w:r w:rsidR="00BD15EF" w:rsidRPr="00B6343F">
        <w:rPr>
          <w:rFonts w:ascii="Cartero Light" w:hAnsi="Cartero Light"/>
          <w:color w:val="215868" w:themeColor="accent5" w:themeShade="80"/>
          <w:sz w:val="22"/>
          <w:szCs w:val="22"/>
        </w:rPr>
        <w:t>a través de un enlace a la Plataforma de Contratación del Sector Público, donde consta el detalle completo de los contratos suscritos.</w:t>
      </w:r>
      <w:r w:rsidR="00B6343F">
        <w:rPr>
          <w:rFonts w:ascii="Cartero Light" w:hAnsi="Cartero Light"/>
          <w:color w:val="215868" w:themeColor="accent5" w:themeShade="80"/>
          <w:sz w:val="22"/>
          <w:szCs w:val="22"/>
        </w:rPr>
        <w:t xml:space="preserve"> E</w:t>
      </w:r>
      <w:r w:rsidR="00BD15EF" w:rsidRPr="00B6343F">
        <w:rPr>
          <w:rFonts w:ascii="Cartero Light" w:hAnsi="Cartero Light"/>
          <w:color w:val="215868" w:themeColor="accent5" w:themeShade="80"/>
          <w:sz w:val="22"/>
          <w:szCs w:val="22"/>
        </w:rPr>
        <w:t xml:space="preserve">l enlace a la </w:t>
      </w:r>
      <w:r w:rsidR="00B6343F">
        <w:rPr>
          <w:rFonts w:ascii="Cartero Light" w:hAnsi="Cartero Light"/>
          <w:color w:val="215868" w:themeColor="accent5" w:themeShade="80"/>
          <w:sz w:val="22"/>
          <w:szCs w:val="22"/>
        </w:rPr>
        <w:t xml:space="preserve">citada </w:t>
      </w:r>
      <w:r w:rsidR="00BD15EF" w:rsidRPr="00B6343F">
        <w:rPr>
          <w:rFonts w:ascii="Cartero Light" w:hAnsi="Cartero Light"/>
          <w:color w:val="215868" w:themeColor="accent5" w:themeShade="80"/>
          <w:sz w:val="22"/>
          <w:szCs w:val="22"/>
        </w:rPr>
        <w:t>Plataforma se encuentra en la sección “</w:t>
      </w:r>
      <w:r w:rsidR="00B6343F">
        <w:rPr>
          <w:rFonts w:ascii="Cartero Light" w:hAnsi="Cartero Light"/>
          <w:color w:val="215868" w:themeColor="accent5" w:themeShade="80"/>
          <w:sz w:val="22"/>
          <w:szCs w:val="22"/>
        </w:rPr>
        <w:t>Información Económica”, subsección “</w:t>
      </w:r>
      <w:r w:rsidR="00BD15EF" w:rsidRPr="00B6343F">
        <w:rPr>
          <w:rFonts w:ascii="Cartero Light" w:hAnsi="Cartero Light"/>
          <w:color w:val="215868" w:themeColor="accent5" w:themeShade="80"/>
          <w:sz w:val="22"/>
          <w:szCs w:val="22"/>
        </w:rPr>
        <w:t>Contratos</w:t>
      </w:r>
      <w:r w:rsidR="00B6343F">
        <w:rPr>
          <w:rFonts w:ascii="Cartero Light" w:hAnsi="Cartero Light"/>
          <w:color w:val="215868" w:themeColor="accent5" w:themeShade="80"/>
          <w:sz w:val="22"/>
          <w:szCs w:val="22"/>
        </w:rPr>
        <w:t>, Convenios y Ayudas</w:t>
      </w:r>
      <w:r w:rsidR="00BD15EF" w:rsidRPr="00B6343F">
        <w:rPr>
          <w:rFonts w:ascii="Cartero Light" w:hAnsi="Cartero Light"/>
          <w:color w:val="215868" w:themeColor="accent5" w:themeShade="80"/>
          <w:sz w:val="22"/>
          <w:szCs w:val="22"/>
        </w:rPr>
        <w:t>”</w:t>
      </w:r>
      <w:r w:rsidR="00B6343F">
        <w:rPr>
          <w:rFonts w:ascii="Cartero Light" w:hAnsi="Cartero Light"/>
          <w:color w:val="215868" w:themeColor="accent5" w:themeShade="80"/>
          <w:sz w:val="22"/>
          <w:szCs w:val="22"/>
        </w:rPr>
        <w:t xml:space="preserve">. Ha </w:t>
      </w:r>
      <w:r w:rsidR="00BD15EF" w:rsidRPr="00B6343F">
        <w:rPr>
          <w:rFonts w:ascii="Cartero Light" w:hAnsi="Cartero Light"/>
          <w:color w:val="215868" w:themeColor="accent5" w:themeShade="80"/>
          <w:sz w:val="22"/>
          <w:szCs w:val="22"/>
        </w:rPr>
        <w:t>de señalarse que el vínculo dirige de forma directa al Perfil de Contratante de</w:t>
      </w:r>
      <w:r w:rsidR="00B6343F">
        <w:rPr>
          <w:rFonts w:ascii="Cartero Light" w:hAnsi="Cartero Light"/>
          <w:color w:val="215868" w:themeColor="accent5" w:themeShade="80"/>
          <w:sz w:val="22"/>
          <w:szCs w:val="22"/>
        </w:rPr>
        <w:t xml:space="preserve"> la </w:t>
      </w:r>
      <w:r w:rsidR="00B6343F" w:rsidRPr="00B6343F">
        <w:rPr>
          <w:rFonts w:ascii="Cartero Light" w:hAnsi="Cartero Light"/>
          <w:color w:val="215868" w:themeColor="accent5" w:themeShade="80"/>
          <w:sz w:val="22"/>
          <w:szCs w:val="22"/>
        </w:rPr>
        <w:t>Subdirección de Compras de la Sociedad E</w:t>
      </w:r>
      <w:r w:rsidR="00B6343F">
        <w:rPr>
          <w:rFonts w:ascii="Cartero Light" w:hAnsi="Cartero Light"/>
          <w:color w:val="215868" w:themeColor="accent5" w:themeShade="80"/>
          <w:sz w:val="22"/>
          <w:szCs w:val="22"/>
        </w:rPr>
        <w:t>statal Correos y Telégrafos</w:t>
      </w:r>
      <w:r w:rsidR="00BD15EF" w:rsidRPr="00B6343F">
        <w:rPr>
          <w:rFonts w:ascii="Cartero Light" w:hAnsi="Cartero Light"/>
          <w:color w:val="215868" w:themeColor="accent5" w:themeShade="80"/>
          <w:sz w:val="22"/>
          <w:szCs w:val="22"/>
        </w:rPr>
        <w:t>, y no a la página principal de la Plataforma de Contratación, facilitando así la localización de la información por parte de la ciudadanía.</w:t>
      </w:r>
      <w:r w:rsidR="00B6343F">
        <w:rPr>
          <w:rFonts w:ascii="Cartero Light" w:hAnsi="Cartero Light"/>
          <w:color w:val="215868" w:themeColor="accent5" w:themeShade="80"/>
          <w:sz w:val="22"/>
          <w:szCs w:val="22"/>
        </w:rPr>
        <w:t xml:space="preserve"> </w:t>
      </w:r>
    </w:p>
    <w:p w14:paraId="490AFAF3" w14:textId="2EEB3C2A" w:rsidR="00412630" w:rsidRPr="00BD15EF" w:rsidRDefault="00BD15EF" w:rsidP="00621E85">
      <w:pPr>
        <w:pStyle w:val="Prrafodelista"/>
        <w:spacing w:line="276" w:lineRule="auto"/>
        <w:ind w:left="1800"/>
        <w:jc w:val="both"/>
        <w:rPr>
          <w:rFonts w:ascii="Cartero Light" w:hAnsi="Cartero Light"/>
          <w:color w:val="215868" w:themeColor="accent5" w:themeShade="80"/>
          <w:sz w:val="22"/>
          <w:szCs w:val="22"/>
        </w:rPr>
      </w:pPr>
      <w:r w:rsidRPr="00BD15EF">
        <w:rPr>
          <w:rFonts w:ascii="Cartero Light" w:hAnsi="Cartero Light"/>
          <w:color w:val="215868" w:themeColor="accent5" w:themeShade="80"/>
          <w:sz w:val="22"/>
          <w:szCs w:val="22"/>
        </w:rPr>
        <w:t xml:space="preserve">De este modo, </w:t>
      </w:r>
      <w:r w:rsidR="00B6343F">
        <w:rPr>
          <w:rFonts w:ascii="Cartero Light" w:hAnsi="Cartero Light"/>
          <w:color w:val="215868" w:themeColor="accent5" w:themeShade="80"/>
          <w:sz w:val="22"/>
          <w:szCs w:val="22"/>
        </w:rPr>
        <w:t>Correos</w:t>
      </w:r>
      <w:r w:rsidRPr="00BD15EF">
        <w:rPr>
          <w:rFonts w:ascii="Cartero Light" w:hAnsi="Cartero Light"/>
          <w:color w:val="215868" w:themeColor="accent5" w:themeShade="80"/>
          <w:sz w:val="22"/>
          <w:szCs w:val="22"/>
        </w:rPr>
        <w:t xml:space="preserve"> da correcto cumplimiento a la obligación de publicidad activa en materia contractual a que se refiere la </w:t>
      </w:r>
      <w:r w:rsidR="00B6343F">
        <w:rPr>
          <w:rFonts w:ascii="Cartero Light" w:hAnsi="Cartero Light"/>
          <w:color w:val="215868" w:themeColor="accent5" w:themeShade="80"/>
          <w:sz w:val="22"/>
          <w:szCs w:val="22"/>
        </w:rPr>
        <w:t xml:space="preserve">LTAIBG, atendiendo al hecho de que </w:t>
      </w:r>
      <w:r w:rsidRPr="00BD15EF">
        <w:rPr>
          <w:rFonts w:ascii="Cartero Light" w:hAnsi="Cartero Light"/>
          <w:color w:val="215868" w:themeColor="accent5" w:themeShade="80"/>
          <w:sz w:val="22"/>
          <w:szCs w:val="22"/>
        </w:rPr>
        <w:t xml:space="preserve">la citada Ley no hace alusión alguna en cuanto a la forma de publicación de la información sobre contratos, ni el lugar que la misma deba ocupar dentro del correspondiente Portal de Transparencia, más allá de las referencias genéricas al principio de accesibilidad que debe regir en la publicación de los contenidos. </w:t>
      </w:r>
    </w:p>
    <w:p w14:paraId="454A185D" w14:textId="55728D65" w:rsidR="00412630" w:rsidRPr="0039100F" w:rsidRDefault="00412630" w:rsidP="00621E85">
      <w:pPr>
        <w:pStyle w:val="Prrafodelista"/>
        <w:numPr>
          <w:ilvl w:val="4"/>
          <w:numId w:val="14"/>
        </w:numPr>
        <w:spacing w:line="276" w:lineRule="auto"/>
        <w:jc w:val="both"/>
        <w:rPr>
          <w:rFonts w:ascii="Cartero Light" w:hAnsi="Cartero Light"/>
          <w:sz w:val="22"/>
          <w:szCs w:val="22"/>
        </w:rPr>
      </w:pPr>
      <w:r w:rsidRPr="00E63887">
        <w:rPr>
          <w:rFonts w:ascii="Cartero Light" w:hAnsi="Cartero Light"/>
          <w:b/>
          <w:sz w:val="22"/>
          <w:szCs w:val="22"/>
          <w:u w:val="single"/>
        </w:rPr>
        <w:t>Se ruega</w:t>
      </w:r>
      <w:r w:rsidRPr="0039100F">
        <w:rPr>
          <w:rFonts w:ascii="Cartero Light" w:hAnsi="Cartero Light"/>
          <w:sz w:val="22"/>
          <w:szCs w:val="22"/>
        </w:rPr>
        <w:t>:</w:t>
      </w:r>
      <w:r>
        <w:rPr>
          <w:rFonts w:ascii="Cartero Light" w:hAnsi="Cartero Light"/>
          <w:sz w:val="22"/>
          <w:szCs w:val="22"/>
        </w:rPr>
        <w:t xml:space="preserve"> </w:t>
      </w:r>
      <w:r w:rsidRPr="00E63887">
        <w:rPr>
          <w:rFonts w:ascii="Cartero Light" w:hAnsi="Cartero Light"/>
          <w:color w:val="215868" w:themeColor="accent5" w:themeShade="80"/>
          <w:sz w:val="22"/>
          <w:szCs w:val="22"/>
        </w:rPr>
        <w:t xml:space="preserve">Que se </w:t>
      </w:r>
      <w:r w:rsidR="00B6343F">
        <w:rPr>
          <w:rFonts w:ascii="Cartero Light" w:hAnsi="Cartero Light"/>
          <w:color w:val="215868" w:themeColor="accent5" w:themeShade="80"/>
          <w:sz w:val="22"/>
          <w:szCs w:val="22"/>
        </w:rPr>
        <w:t>incluyan estas observaciones junto con</w:t>
      </w:r>
      <w:r>
        <w:rPr>
          <w:rFonts w:ascii="Cartero Light" w:hAnsi="Cartero Light"/>
          <w:color w:val="215868" w:themeColor="accent5" w:themeShade="80"/>
          <w:sz w:val="22"/>
          <w:szCs w:val="22"/>
        </w:rPr>
        <w:t xml:space="preserve"> el Informe </w:t>
      </w:r>
      <w:r w:rsidR="00B6343F">
        <w:rPr>
          <w:rFonts w:ascii="Cartero Light" w:hAnsi="Cartero Light"/>
          <w:color w:val="215868" w:themeColor="accent5" w:themeShade="80"/>
          <w:sz w:val="22"/>
          <w:szCs w:val="22"/>
        </w:rPr>
        <w:t xml:space="preserve">definitivo sobre </w:t>
      </w:r>
      <w:r w:rsidR="00B6343F" w:rsidRPr="00B6343F">
        <w:rPr>
          <w:rFonts w:ascii="Cartero Light" w:hAnsi="Cartero Light"/>
          <w:color w:val="215868" w:themeColor="accent5" w:themeShade="80"/>
          <w:sz w:val="22"/>
          <w:szCs w:val="22"/>
        </w:rPr>
        <w:t>el cumplimiento de las obligaciones de publicidad activa de Correos</w:t>
      </w:r>
      <w:r w:rsidR="00B6343F">
        <w:rPr>
          <w:rFonts w:ascii="Cartero Light" w:hAnsi="Cartero Light"/>
          <w:color w:val="215868" w:themeColor="accent5" w:themeShade="80"/>
          <w:sz w:val="22"/>
          <w:szCs w:val="22"/>
        </w:rPr>
        <w:t xml:space="preserve"> que se publicará en la web institucional de ese CTBG.</w:t>
      </w:r>
    </w:p>
    <w:p w14:paraId="3C8ADD7C" w14:textId="77777777" w:rsidR="0039100F" w:rsidRDefault="0039100F" w:rsidP="0039100F">
      <w:pPr>
        <w:pStyle w:val="Prrafodelista"/>
        <w:spacing w:line="276" w:lineRule="auto"/>
        <w:ind w:left="1134"/>
        <w:jc w:val="both"/>
        <w:rPr>
          <w:rFonts w:ascii="Cartero Light" w:hAnsi="Cartero Light"/>
          <w:sz w:val="22"/>
          <w:szCs w:val="22"/>
        </w:rPr>
      </w:pPr>
    </w:p>
    <w:p w14:paraId="3304DE4A" w14:textId="77777777" w:rsidR="00E63887" w:rsidRPr="00667264" w:rsidRDefault="00E63887" w:rsidP="0039100F">
      <w:pPr>
        <w:pStyle w:val="Prrafodelista"/>
        <w:spacing w:line="276" w:lineRule="auto"/>
        <w:ind w:left="1134"/>
        <w:jc w:val="both"/>
        <w:rPr>
          <w:rFonts w:ascii="Cartero Light" w:hAnsi="Cartero Light"/>
          <w:sz w:val="22"/>
          <w:szCs w:val="22"/>
        </w:rPr>
      </w:pPr>
    </w:p>
    <w:p w14:paraId="2AA4376E" w14:textId="1590F6C2" w:rsidR="00EB1C50" w:rsidRPr="0039100F" w:rsidRDefault="00667264" w:rsidP="00621E85">
      <w:pPr>
        <w:pStyle w:val="Prrafodelista"/>
        <w:numPr>
          <w:ilvl w:val="0"/>
          <w:numId w:val="13"/>
        </w:numPr>
        <w:spacing w:line="276" w:lineRule="auto"/>
        <w:jc w:val="both"/>
        <w:rPr>
          <w:rFonts w:ascii="Cartero Light" w:hAnsi="Cartero Light"/>
          <w:sz w:val="22"/>
          <w:szCs w:val="22"/>
        </w:rPr>
      </w:pPr>
      <w:r>
        <w:rPr>
          <w:rFonts w:ascii="Cartero Light" w:hAnsi="Cartero Light"/>
          <w:sz w:val="22"/>
          <w:szCs w:val="22"/>
        </w:rPr>
        <w:t xml:space="preserve">Sobre la afirmación </w:t>
      </w:r>
      <w:r w:rsidRPr="00667264">
        <w:rPr>
          <w:rFonts w:ascii="Cartero Light" w:hAnsi="Cartero Light"/>
          <w:i/>
          <w:sz w:val="22"/>
          <w:szCs w:val="22"/>
        </w:rPr>
        <w:t>“</w:t>
      </w:r>
      <w:r w:rsidR="00EB1C50" w:rsidRPr="00667264">
        <w:rPr>
          <w:rFonts w:ascii="Cartero Light" w:hAnsi="Cartero Light"/>
          <w:i/>
          <w:sz w:val="22"/>
          <w:szCs w:val="22"/>
        </w:rPr>
        <w:t>No se ha localizado información (actualizada) sobre datos estadísticos de contratos según</w:t>
      </w:r>
      <w:r w:rsidRPr="00667264">
        <w:rPr>
          <w:rFonts w:ascii="Cartero Light" w:hAnsi="Cartero Light"/>
          <w:i/>
          <w:sz w:val="22"/>
          <w:szCs w:val="22"/>
        </w:rPr>
        <w:t xml:space="preserve"> procedimiento de adjudicación”</w:t>
      </w:r>
    </w:p>
    <w:p w14:paraId="570B8506" w14:textId="584B4FA6" w:rsidR="00567B45" w:rsidRDefault="0039100F" w:rsidP="00621E85">
      <w:pPr>
        <w:pStyle w:val="Prrafodelista"/>
        <w:numPr>
          <w:ilvl w:val="4"/>
          <w:numId w:val="16"/>
        </w:numPr>
        <w:spacing w:line="276" w:lineRule="auto"/>
        <w:jc w:val="both"/>
        <w:rPr>
          <w:rFonts w:ascii="Cartero Light" w:hAnsi="Cartero Light"/>
          <w:color w:val="215868" w:themeColor="accent5" w:themeShade="80"/>
          <w:sz w:val="22"/>
          <w:szCs w:val="22"/>
        </w:rPr>
      </w:pPr>
      <w:r w:rsidRPr="00E63887">
        <w:rPr>
          <w:rFonts w:ascii="Cartero Light" w:hAnsi="Cartero Light"/>
          <w:b/>
          <w:sz w:val="22"/>
          <w:szCs w:val="22"/>
          <w:u w:val="single"/>
        </w:rPr>
        <w:t>Observaciones</w:t>
      </w:r>
      <w:r w:rsidRPr="0039100F">
        <w:rPr>
          <w:rFonts w:ascii="Cartero Light" w:hAnsi="Cartero Light"/>
          <w:sz w:val="22"/>
          <w:szCs w:val="22"/>
        </w:rPr>
        <w:t xml:space="preserve">: </w:t>
      </w:r>
      <w:r>
        <w:rPr>
          <w:rFonts w:ascii="Cartero Light" w:hAnsi="Cartero Light"/>
          <w:color w:val="215868" w:themeColor="accent5" w:themeShade="80"/>
          <w:sz w:val="22"/>
          <w:szCs w:val="22"/>
        </w:rPr>
        <w:t xml:space="preserve">La información relativa a </w:t>
      </w:r>
      <w:r w:rsidRPr="0039100F">
        <w:rPr>
          <w:rFonts w:ascii="Cartero Light" w:hAnsi="Cartero Light"/>
          <w:i/>
          <w:color w:val="215868" w:themeColor="accent5" w:themeShade="80"/>
          <w:sz w:val="22"/>
          <w:szCs w:val="22"/>
        </w:rPr>
        <w:t xml:space="preserve">“datos estadísticos sobre el porcentaje en volumen presupuestario de contratos adjudicados a través de </w:t>
      </w:r>
      <w:r w:rsidRPr="0039100F">
        <w:rPr>
          <w:rFonts w:ascii="Cartero Light" w:hAnsi="Cartero Light"/>
          <w:i/>
          <w:color w:val="215868" w:themeColor="accent5" w:themeShade="80"/>
          <w:sz w:val="22"/>
          <w:szCs w:val="22"/>
        </w:rPr>
        <w:lastRenderedPageBreak/>
        <w:t>cada uno de los procedimientos previstos en la legislación de contratos del sector público”</w:t>
      </w:r>
      <w:r>
        <w:rPr>
          <w:rFonts w:ascii="Cartero Light" w:hAnsi="Cartero Light"/>
          <w:i/>
          <w:color w:val="215868" w:themeColor="accent5" w:themeShade="80"/>
          <w:sz w:val="22"/>
          <w:szCs w:val="22"/>
        </w:rPr>
        <w:t xml:space="preserve"> </w:t>
      </w:r>
      <w:r w:rsidRPr="0039100F">
        <w:rPr>
          <w:rFonts w:ascii="Cartero Light" w:hAnsi="Cartero Light"/>
          <w:color w:val="215868" w:themeColor="accent5" w:themeShade="80"/>
          <w:sz w:val="22"/>
          <w:szCs w:val="22"/>
        </w:rPr>
        <w:t xml:space="preserve">(art. 8.1.a LTAIBG) se encuentra publicada en el Portal de Transparencia de Correos, sección </w:t>
      </w:r>
      <w:r>
        <w:rPr>
          <w:rFonts w:ascii="Cartero Light" w:hAnsi="Cartero Light"/>
          <w:color w:val="215868" w:themeColor="accent5" w:themeShade="80"/>
          <w:sz w:val="22"/>
          <w:szCs w:val="22"/>
        </w:rPr>
        <w:t>“</w:t>
      </w:r>
      <w:r w:rsidRPr="0039100F">
        <w:rPr>
          <w:rFonts w:ascii="Cartero Light" w:hAnsi="Cartero Light"/>
          <w:color w:val="215868" w:themeColor="accent5" w:themeShade="80"/>
          <w:sz w:val="22"/>
          <w:szCs w:val="22"/>
        </w:rPr>
        <w:t>Información Económica</w:t>
      </w:r>
      <w:r>
        <w:rPr>
          <w:rFonts w:ascii="Cartero Light" w:hAnsi="Cartero Light"/>
          <w:color w:val="215868" w:themeColor="accent5" w:themeShade="80"/>
          <w:sz w:val="22"/>
          <w:szCs w:val="22"/>
        </w:rPr>
        <w:t>”</w:t>
      </w:r>
      <w:r w:rsidRPr="0039100F">
        <w:rPr>
          <w:rFonts w:ascii="Cartero Light" w:hAnsi="Cartero Light"/>
          <w:color w:val="215868" w:themeColor="accent5" w:themeShade="80"/>
          <w:sz w:val="22"/>
          <w:szCs w:val="22"/>
        </w:rPr>
        <w:t xml:space="preserve">, subsección </w:t>
      </w:r>
      <w:r>
        <w:rPr>
          <w:rFonts w:ascii="Cartero Light" w:hAnsi="Cartero Light"/>
          <w:color w:val="215868" w:themeColor="accent5" w:themeShade="80"/>
          <w:sz w:val="22"/>
          <w:szCs w:val="22"/>
        </w:rPr>
        <w:t>“</w:t>
      </w:r>
      <w:r w:rsidRPr="0039100F">
        <w:rPr>
          <w:rFonts w:ascii="Cartero Light" w:hAnsi="Cartero Light"/>
          <w:color w:val="215868" w:themeColor="accent5" w:themeShade="80"/>
          <w:sz w:val="22"/>
          <w:szCs w:val="22"/>
        </w:rPr>
        <w:t>Contratos, Convenios y Ayudas</w:t>
      </w:r>
      <w:r>
        <w:rPr>
          <w:rFonts w:ascii="Cartero Light" w:hAnsi="Cartero Light"/>
          <w:color w:val="215868" w:themeColor="accent5" w:themeShade="80"/>
          <w:sz w:val="22"/>
          <w:szCs w:val="22"/>
        </w:rPr>
        <w:t xml:space="preserve">”. Concretamente, se </w:t>
      </w:r>
      <w:r w:rsidR="00567B45">
        <w:rPr>
          <w:rFonts w:ascii="Cartero Light" w:hAnsi="Cartero Light"/>
          <w:color w:val="215868" w:themeColor="accent5" w:themeShade="80"/>
          <w:sz w:val="22"/>
          <w:szCs w:val="22"/>
        </w:rPr>
        <w:t>ofrece</w:t>
      </w:r>
      <w:r>
        <w:rPr>
          <w:rFonts w:ascii="Cartero Light" w:hAnsi="Cartero Light"/>
          <w:color w:val="215868" w:themeColor="accent5" w:themeShade="80"/>
          <w:sz w:val="22"/>
          <w:szCs w:val="22"/>
        </w:rPr>
        <w:t xml:space="preserve"> a través de un PDF descargable titulado “Estadísticas de contratación”</w:t>
      </w:r>
      <w:r w:rsidR="00567B45">
        <w:rPr>
          <w:rFonts w:ascii="Cartero Light" w:hAnsi="Cartero Light"/>
          <w:color w:val="215868" w:themeColor="accent5" w:themeShade="80"/>
          <w:sz w:val="22"/>
          <w:szCs w:val="22"/>
        </w:rPr>
        <w:t>. La información se encuentra actualizada, puesto que hace referencia a 2020 (último ejercicio cerrado), así como a años anteriores. En este sentido, ha de tenerse en cuenta que el artículo 8.1.a) de la LTAIBG no determina la periodicidad con que deba realizarse la actualización de estos datos, habiéndose considerado adecuada</w:t>
      </w:r>
      <w:r w:rsidR="00E63887">
        <w:rPr>
          <w:rFonts w:ascii="Cartero Light" w:hAnsi="Cartero Light"/>
          <w:color w:val="215868" w:themeColor="accent5" w:themeShade="80"/>
          <w:sz w:val="22"/>
          <w:szCs w:val="22"/>
        </w:rPr>
        <w:t xml:space="preserve"> </w:t>
      </w:r>
      <w:r w:rsidR="00567B45">
        <w:rPr>
          <w:rFonts w:ascii="Cartero Light" w:hAnsi="Cartero Light"/>
          <w:color w:val="215868" w:themeColor="accent5" w:themeShade="80"/>
          <w:sz w:val="22"/>
          <w:szCs w:val="22"/>
        </w:rPr>
        <w:t>su actualizaci</w:t>
      </w:r>
      <w:r w:rsidR="00E63887">
        <w:rPr>
          <w:rFonts w:ascii="Cartero Light" w:hAnsi="Cartero Light"/>
          <w:color w:val="215868" w:themeColor="accent5" w:themeShade="80"/>
          <w:sz w:val="22"/>
          <w:szCs w:val="22"/>
        </w:rPr>
        <w:t>ón anual</w:t>
      </w:r>
      <w:r w:rsidR="00567B45">
        <w:rPr>
          <w:rFonts w:ascii="Cartero Light" w:hAnsi="Cartero Light"/>
          <w:color w:val="215868" w:themeColor="accent5" w:themeShade="80"/>
          <w:sz w:val="22"/>
          <w:szCs w:val="22"/>
        </w:rPr>
        <w:t xml:space="preserve"> dada la naturaleza de los mismos.</w:t>
      </w:r>
    </w:p>
    <w:p w14:paraId="365FBE1B" w14:textId="3E38A478" w:rsidR="0039100F" w:rsidRPr="00621E85" w:rsidRDefault="0039100F" w:rsidP="00621E85">
      <w:pPr>
        <w:pStyle w:val="Prrafodelista"/>
        <w:spacing w:line="276" w:lineRule="auto"/>
        <w:ind w:left="1800"/>
        <w:jc w:val="both"/>
        <w:rPr>
          <w:rFonts w:ascii="Cartero Light" w:hAnsi="Cartero Light"/>
          <w:color w:val="215868" w:themeColor="accent5" w:themeShade="80"/>
          <w:sz w:val="22"/>
          <w:szCs w:val="22"/>
        </w:rPr>
      </w:pPr>
      <w:r>
        <w:rPr>
          <w:rFonts w:ascii="Cartero Light" w:hAnsi="Cartero Light"/>
          <w:color w:val="215868" w:themeColor="accent5" w:themeShade="80"/>
          <w:sz w:val="22"/>
          <w:szCs w:val="22"/>
        </w:rPr>
        <w:t xml:space="preserve">Además, </w:t>
      </w:r>
      <w:r w:rsidR="00567B45">
        <w:rPr>
          <w:rFonts w:ascii="Cartero Light" w:hAnsi="Cartero Light"/>
          <w:color w:val="215868" w:themeColor="accent5" w:themeShade="80"/>
          <w:sz w:val="22"/>
          <w:szCs w:val="22"/>
        </w:rPr>
        <w:t xml:space="preserve">debe </w:t>
      </w:r>
      <w:r w:rsidR="00E63887">
        <w:rPr>
          <w:rFonts w:ascii="Cartero Light" w:hAnsi="Cartero Light"/>
          <w:color w:val="215868" w:themeColor="accent5" w:themeShade="80"/>
          <w:sz w:val="22"/>
          <w:szCs w:val="22"/>
        </w:rPr>
        <w:t>señalarse</w:t>
      </w:r>
      <w:r w:rsidR="00567B45">
        <w:rPr>
          <w:rFonts w:ascii="Cartero Light" w:hAnsi="Cartero Light"/>
          <w:color w:val="215868" w:themeColor="accent5" w:themeShade="80"/>
          <w:sz w:val="22"/>
          <w:szCs w:val="22"/>
        </w:rPr>
        <w:t xml:space="preserve"> que no se publica</w:t>
      </w:r>
      <w:r>
        <w:rPr>
          <w:rFonts w:ascii="Cartero Light" w:hAnsi="Cartero Light"/>
          <w:color w:val="215868" w:themeColor="accent5" w:themeShade="80"/>
          <w:sz w:val="22"/>
          <w:szCs w:val="22"/>
        </w:rPr>
        <w:t xml:space="preserve"> únicamente el porcentaje de contratos por volumen presupuestario, como exige la LTAIBG, sino que además se facilita el porcentaje de contratos </w:t>
      </w:r>
      <w:r w:rsidR="000B6762">
        <w:rPr>
          <w:rFonts w:ascii="Cartero Light" w:hAnsi="Cartero Light"/>
          <w:color w:val="215868" w:themeColor="accent5" w:themeShade="80"/>
          <w:sz w:val="22"/>
          <w:szCs w:val="22"/>
        </w:rPr>
        <w:t xml:space="preserve">adjudicados </w:t>
      </w:r>
      <w:r>
        <w:rPr>
          <w:rFonts w:ascii="Cartero Light" w:hAnsi="Cartero Light"/>
          <w:color w:val="215868" w:themeColor="accent5" w:themeShade="80"/>
          <w:sz w:val="22"/>
          <w:szCs w:val="22"/>
        </w:rPr>
        <w:t>por número.</w:t>
      </w:r>
      <w:r w:rsidR="00567B45">
        <w:rPr>
          <w:rFonts w:ascii="Cartero Light" w:hAnsi="Cartero Light"/>
          <w:color w:val="215868" w:themeColor="accent5" w:themeShade="80"/>
          <w:sz w:val="22"/>
          <w:szCs w:val="22"/>
        </w:rPr>
        <w:t xml:space="preserve"> El enlace directo a la sección donde puede descargarse el citado PDF es el siguiente: </w:t>
      </w:r>
      <w:hyperlink r:id="rId9" w:history="1">
        <w:r w:rsidR="00567B45" w:rsidRPr="00621E85">
          <w:rPr>
            <w:rStyle w:val="Hipervnculo"/>
            <w:rFonts w:ascii="Cartero Light" w:hAnsi="Cartero Light"/>
            <w:color w:val="000080" w:themeColor="hyperlink" w:themeShade="80"/>
            <w:sz w:val="22"/>
            <w:szCs w:val="22"/>
          </w:rPr>
          <w:t>https://www.correos.com/portal-transparencia/contratos/</w:t>
        </w:r>
      </w:hyperlink>
      <w:r w:rsidR="00567B45" w:rsidRPr="00621E85">
        <w:rPr>
          <w:rFonts w:ascii="Cartero Light" w:hAnsi="Cartero Light"/>
          <w:color w:val="215868" w:themeColor="accent5" w:themeShade="80"/>
          <w:sz w:val="22"/>
          <w:szCs w:val="22"/>
        </w:rPr>
        <w:t xml:space="preserve"> </w:t>
      </w:r>
    </w:p>
    <w:p w14:paraId="06F8B1C8" w14:textId="1E0A5D39" w:rsidR="0039100F" w:rsidRPr="0039100F" w:rsidRDefault="0039100F" w:rsidP="00621E85">
      <w:pPr>
        <w:pStyle w:val="Prrafodelista"/>
        <w:numPr>
          <w:ilvl w:val="4"/>
          <w:numId w:val="16"/>
        </w:numPr>
        <w:spacing w:line="276" w:lineRule="auto"/>
        <w:jc w:val="both"/>
        <w:rPr>
          <w:rFonts w:ascii="Cartero Light" w:hAnsi="Cartero Light"/>
          <w:sz w:val="22"/>
          <w:szCs w:val="22"/>
        </w:rPr>
      </w:pPr>
      <w:r w:rsidRPr="00E63887">
        <w:rPr>
          <w:rFonts w:ascii="Cartero Light" w:hAnsi="Cartero Light"/>
          <w:b/>
          <w:sz w:val="22"/>
          <w:szCs w:val="22"/>
          <w:u w:val="single"/>
        </w:rPr>
        <w:t>Se ruega</w:t>
      </w:r>
      <w:r w:rsidRPr="0039100F">
        <w:rPr>
          <w:rFonts w:ascii="Cartero Light" w:hAnsi="Cartero Light"/>
          <w:sz w:val="22"/>
          <w:szCs w:val="22"/>
        </w:rPr>
        <w:t>:</w:t>
      </w:r>
      <w:r w:rsidR="00567B45">
        <w:rPr>
          <w:rFonts w:ascii="Cartero Light" w:hAnsi="Cartero Light"/>
          <w:sz w:val="22"/>
          <w:szCs w:val="22"/>
        </w:rPr>
        <w:t xml:space="preserve"> </w:t>
      </w:r>
      <w:r w:rsidR="00E63887" w:rsidRPr="00E63887">
        <w:rPr>
          <w:rFonts w:ascii="Cartero Light" w:hAnsi="Cartero Light"/>
          <w:color w:val="215868" w:themeColor="accent5" w:themeShade="80"/>
          <w:sz w:val="22"/>
          <w:szCs w:val="22"/>
        </w:rPr>
        <w:t xml:space="preserve">Que se </w:t>
      </w:r>
      <w:r w:rsidR="00E63887">
        <w:rPr>
          <w:rFonts w:ascii="Cartero Light" w:hAnsi="Cartero Light"/>
          <w:color w:val="215868" w:themeColor="accent5" w:themeShade="80"/>
          <w:sz w:val="22"/>
          <w:szCs w:val="22"/>
        </w:rPr>
        <w:t xml:space="preserve">revise el Informe provisional en cuanto </w:t>
      </w:r>
      <w:r w:rsidR="00E63887" w:rsidRPr="00E63887">
        <w:rPr>
          <w:rFonts w:ascii="Cartero Light" w:hAnsi="Cartero Light"/>
          <w:color w:val="215868" w:themeColor="accent5" w:themeShade="80"/>
          <w:sz w:val="22"/>
          <w:szCs w:val="22"/>
        </w:rPr>
        <w:t>a la referencia sobre la falta de publicación actualizada de los datos estadísticos de contratos, al entender que se ha podido incurrir en un error material o en la apreciación incorrec</w:t>
      </w:r>
      <w:r w:rsidR="00C5387A">
        <w:rPr>
          <w:rFonts w:ascii="Cartero Light" w:hAnsi="Cartero Light"/>
          <w:color w:val="215868" w:themeColor="accent5" w:themeShade="80"/>
          <w:sz w:val="22"/>
          <w:szCs w:val="22"/>
        </w:rPr>
        <w:t>ta de la circunstancia de hecho por parte de ese CTBG.</w:t>
      </w:r>
    </w:p>
    <w:p w14:paraId="198FE0B7" w14:textId="77777777" w:rsidR="0039100F" w:rsidRDefault="0039100F" w:rsidP="0039100F">
      <w:pPr>
        <w:pStyle w:val="Prrafodelista"/>
        <w:spacing w:line="276" w:lineRule="auto"/>
        <w:ind w:left="1134"/>
        <w:jc w:val="both"/>
        <w:rPr>
          <w:rFonts w:ascii="Cartero Light" w:hAnsi="Cartero Light"/>
          <w:sz w:val="22"/>
          <w:szCs w:val="22"/>
        </w:rPr>
      </w:pPr>
    </w:p>
    <w:p w14:paraId="2AD63714" w14:textId="77777777" w:rsidR="00F805E8" w:rsidRDefault="00F805E8" w:rsidP="0039100F">
      <w:pPr>
        <w:pStyle w:val="Prrafodelista"/>
        <w:spacing w:line="276" w:lineRule="auto"/>
        <w:ind w:left="1134"/>
        <w:jc w:val="both"/>
        <w:rPr>
          <w:rFonts w:ascii="Cartero Light" w:hAnsi="Cartero Light"/>
          <w:sz w:val="22"/>
          <w:szCs w:val="22"/>
        </w:rPr>
      </w:pPr>
    </w:p>
    <w:p w14:paraId="0E1B8FBF" w14:textId="0D458939" w:rsidR="00EB1C50" w:rsidRPr="00F805E8" w:rsidRDefault="00667264" w:rsidP="00621E85">
      <w:pPr>
        <w:pStyle w:val="Prrafodelista"/>
        <w:numPr>
          <w:ilvl w:val="0"/>
          <w:numId w:val="13"/>
        </w:numPr>
        <w:spacing w:line="276" w:lineRule="auto"/>
        <w:jc w:val="both"/>
        <w:rPr>
          <w:rFonts w:ascii="Cartero Light" w:hAnsi="Cartero Light"/>
          <w:sz w:val="22"/>
          <w:szCs w:val="22"/>
        </w:rPr>
      </w:pPr>
      <w:r>
        <w:rPr>
          <w:rFonts w:ascii="Cartero Light" w:hAnsi="Cartero Light"/>
          <w:sz w:val="22"/>
          <w:szCs w:val="22"/>
        </w:rPr>
        <w:t xml:space="preserve">Sobre la afirmación </w:t>
      </w:r>
      <w:r w:rsidRPr="00667264">
        <w:rPr>
          <w:rFonts w:ascii="Cartero Light" w:hAnsi="Cartero Light"/>
          <w:i/>
          <w:sz w:val="22"/>
          <w:szCs w:val="22"/>
        </w:rPr>
        <w:t>“</w:t>
      </w:r>
      <w:r w:rsidR="00EB1C50" w:rsidRPr="00667264">
        <w:rPr>
          <w:rFonts w:ascii="Cartero Light" w:hAnsi="Cartero Light"/>
          <w:i/>
          <w:sz w:val="22"/>
          <w:szCs w:val="22"/>
        </w:rPr>
        <w:t>No se informa sobre subvencion</w:t>
      </w:r>
      <w:r w:rsidRPr="00667264">
        <w:rPr>
          <w:rFonts w:ascii="Cartero Light" w:hAnsi="Cartero Light"/>
          <w:i/>
          <w:sz w:val="22"/>
          <w:szCs w:val="22"/>
        </w:rPr>
        <w:t>es y ayudas públicas concedidas”</w:t>
      </w:r>
    </w:p>
    <w:p w14:paraId="4615E36B" w14:textId="0EA70E14" w:rsidR="00F805E8" w:rsidRPr="00E63887" w:rsidRDefault="00F805E8" w:rsidP="00621E85">
      <w:pPr>
        <w:pStyle w:val="Prrafodelista"/>
        <w:numPr>
          <w:ilvl w:val="4"/>
          <w:numId w:val="18"/>
        </w:numPr>
        <w:spacing w:line="276" w:lineRule="auto"/>
        <w:jc w:val="both"/>
        <w:rPr>
          <w:rFonts w:ascii="Cartero Light" w:hAnsi="Cartero Light"/>
          <w:b/>
          <w:sz w:val="22"/>
          <w:szCs w:val="22"/>
          <w:u w:val="single"/>
        </w:rPr>
      </w:pPr>
      <w:r w:rsidRPr="00E63887">
        <w:rPr>
          <w:rFonts w:ascii="Cartero Light" w:hAnsi="Cartero Light"/>
          <w:b/>
          <w:sz w:val="22"/>
          <w:szCs w:val="22"/>
          <w:u w:val="single"/>
        </w:rPr>
        <w:t>Observaciones</w:t>
      </w:r>
      <w:r w:rsidRPr="00E63887">
        <w:rPr>
          <w:rFonts w:ascii="Cartero Light" w:hAnsi="Cartero Light"/>
          <w:sz w:val="22"/>
          <w:szCs w:val="22"/>
        </w:rPr>
        <w:t xml:space="preserve">: </w:t>
      </w:r>
      <w:r>
        <w:rPr>
          <w:rFonts w:ascii="Cartero Light" w:hAnsi="Cartero Light"/>
          <w:color w:val="215868" w:themeColor="accent5" w:themeShade="80"/>
          <w:sz w:val="22"/>
          <w:szCs w:val="22"/>
        </w:rPr>
        <w:t>La información relativa a “</w:t>
      </w:r>
      <w:r w:rsidRPr="00F805E8">
        <w:rPr>
          <w:rFonts w:ascii="Cartero Light" w:hAnsi="Cartero Light"/>
          <w:i/>
          <w:color w:val="215868" w:themeColor="accent5" w:themeShade="80"/>
          <w:sz w:val="22"/>
          <w:szCs w:val="22"/>
        </w:rPr>
        <w:t>Las subvenciones y ayudas públicas concedidas</w:t>
      </w:r>
      <w:r>
        <w:rPr>
          <w:rFonts w:ascii="Cartero Light" w:hAnsi="Cartero Light"/>
          <w:color w:val="215868" w:themeColor="accent5" w:themeShade="80"/>
          <w:sz w:val="22"/>
          <w:szCs w:val="22"/>
        </w:rPr>
        <w:t xml:space="preserve">” (art. 8.1.c LTAIBG) </w:t>
      </w:r>
      <w:r w:rsidRPr="00E63887">
        <w:rPr>
          <w:rFonts w:ascii="Cartero Light" w:hAnsi="Cartero Light"/>
          <w:color w:val="215868" w:themeColor="accent5" w:themeShade="80"/>
          <w:sz w:val="22"/>
          <w:szCs w:val="22"/>
        </w:rPr>
        <w:t>se encuentra publicada en el Portal de Transparencia de Correos, sección “Información Económica”, subsección</w:t>
      </w:r>
      <w:r>
        <w:rPr>
          <w:rFonts w:ascii="Cartero Light" w:hAnsi="Cartero Light"/>
          <w:color w:val="215868" w:themeColor="accent5" w:themeShade="80"/>
          <w:sz w:val="22"/>
          <w:szCs w:val="22"/>
        </w:rPr>
        <w:t xml:space="preserve"> “Contratos, Convenios y Ayudas”. </w:t>
      </w:r>
      <w:r w:rsidRPr="00E63887">
        <w:rPr>
          <w:rFonts w:ascii="Cartero Light" w:hAnsi="Cartero Light"/>
          <w:color w:val="215868" w:themeColor="accent5" w:themeShade="80"/>
          <w:sz w:val="22"/>
          <w:szCs w:val="22"/>
        </w:rPr>
        <w:t xml:space="preserve">Concretamente, </w:t>
      </w:r>
      <w:r>
        <w:rPr>
          <w:rFonts w:ascii="Cartero Light" w:hAnsi="Cartero Light"/>
          <w:color w:val="215868" w:themeColor="accent5" w:themeShade="80"/>
          <w:sz w:val="22"/>
          <w:szCs w:val="22"/>
        </w:rPr>
        <w:t xml:space="preserve">las ayudas </w:t>
      </w:r>
      <w:r w:rsidRPr="00F805E8">
        <w:rPr>
          <w:rFonts w:ascii="Cartero Light" w:hAnsi="Cartero Light"/>
          <w:color w:val="215868" w:themeColor="accent5" w:themeShade="80"/>
          <w:sz w:val="22"/>
          <w:szCs w:val="22"/>
          <w:u w:val="single"/>
        </w:rPr>
        <w:t>concedidas</w:t>
      </w:r>
      <w:r>
        <w:rPr>
          <w:rFonts w:ascii="Cartero Light" w:hAnsi="Cartero Light"/>
          <w:color w:val="215868" w:themeColor="accent5" w:themeShade="80"/>
          <w:sz w:val="22"/>
          <w:szCs w:val="22"/>
        </w:rPr>
        <w:t xml:space="preserve"> </w:t>
      </w:r>
      <w:r w:rsidRPr="00E63887">
        <w:rPr>
          <w:rFonts w:ascii="Cartero Light" w:hAnsi="Cartero Light"/>
          <w:color w:val="215868" w:themeColor="accent5" w:themeShade="80"/>
          <w:sz w:val="22"/>
          <w:szCs w:val="22"/>
        </w:rPr>
        <w:t>se ofrece</w:t>
      </w:r>
      <w:r>
        <w:rPr>
          <w:rFonts w:ascii="Cartero Light" w:hAnsi="Cartero Light"/>
          <w:color w:val="215868" w:themeColor="accent5" w:themeShade="80"/>
          <w:sz w:val="22"/>
          <w:szCs w:val="22"/>
        </w:rPr>
        <w:t>n</w:t>
      </w:r>
      <w:r w:rsidRPr="00E63887">
        <w:rPr>
          <w:rFonts w:ascii="Cartero Light" w:hAnsi="Cartero Light"/>
          <w:color w:val="215868" w:themeColor="accent5" w:themeShade="80"/>
          <w:sz w:val="22"/>
          <w:szCs w:val="22"/>
        </w:rPr>
        <w:t xml:space="preserve"> </w:t>
      </w:r>
      <w:r>
        <w:rPr>
          <w:rFonts w:ascii="Cartero Light" w:hAnsi="Cartero Light"/>
          <w:color w:val="215868" w:themeColor="accent5" w:themeShade="80"/>
          <w:sz w:val="22"/>
          <w:szCs w:val="22"/>
        </w:rPr>
        <w:t>por medio</w:t>
      </w:r>
      <w:r w:rsidRPr="00E63887">
        <w:rPr>
          <w:rFonts w:ascii="Cartero Light" w:hAnsi="Cartero Light"/>
          <w:color w:val="215868" w:themeColor="accent5" w:themeShade="80"/>
          <w:sz w:val="22"/>
          <w:szCs w:val="22"/>
        </w:rPr>
        <w:t xml:space="preserve"> de</w:t>
      </w:r>
      <w:r>
        <w:rPr>
          <w:rFonts w:ascii="Cartero Light" w:hAnsi="Cartero Light"/>
          <w:color w:val="215868" w:themeColor="accent5" w:themeShade="80"/>
          <w:sz w:val="22"/>
          <w:szCs w:val="22"/>
        </w:rPr>
        <w:t xml:space="preserve"> un PDF descargable titulado “Convenios y Encomiendas de gestión” (página 14), localizado tras el siguiente texto: “</w:t>
      </w:r>
      <w:r w:rsidRPr="00F805E8">
        <w:rPr>
          <w:rFonts w:ascii="Cartero Light" w:hAnsi="Cartero Light"/>
          <w:i/>
          <w:color w:val="215868" w:themeColor="accent5" w:themeShade="80"/>
          <w:sz w:val="22"/>
          <w:szCs w:val="22"/>
        </w:rPr>
        <w:t>En el siguiente PDF se recoge la relación de convenios, encomiendas de gestión y subvenciones vigentes</w:t>
      </w:r>
      <w:r>
        <w:rPr>
          <w:rFonts w:ascii="Cartero Light" w:hAnsi="Cartero Light"/>
          <w:color w:val="215868" w:themeColor="accent5" w:themeShade="80"/>
          <w:sz w:val="22"/>
          <w:szCs w:val="22"/>
        </w:rPr>
        <w:t>”. Por otro lado, en la misma ubicación del Portal de Transparencia se encuentra publicado otro PDF</w:t>
      </w:r>
      <w:r w:rsidR="0055236E">
        <w:rPr>
          <w:rFonts w:ascii="Cartero Light" w:hAnsi="Cartero Light"/>
          <w:color w:val="215868" w:themeColor="accent5" w:themeShade="80"/>
          <w:sz w:val="22"/>
          <w:szCs w:val="22"/>
        </w:rPr>
        <w:t xml:space="preserve"> descargable, titulado “Ayudas MOVES 2019”, donde se muestran los detalles de las </w:t>
      </w:r>
      <w:r w:rsidR="000B6762">
        <w:rPr>
          <w:rFonts w:ascii="Cartero Light" w:hAnsi="Cartero Light"/>
          <w:color w:val="215868" w:themeColor="accent5" w:themeShade="80"/>
          <w:sz w:val="22"/>
          <w:szCs w:val="22"/>
        </w:rPr>
        <w:t xml:space="preserve">últimas </w:t>
      </w:r>
      <w:r w:rsidR="0055236E">
        <w:rPr>
          <w:rFonts w:ascii="Cartero Light" w:hAnsi="Cartero Light"/>
          <w:color w:val="215868" w:themeColor="accent5" w:themeShade="80"/>
          <w:sz w:val="22"/>
          <w:szCs w:val="22"/>
        </w:rPr>
        <w:t xml:space="preserve">ayudas </w:t>
      </w:r>
      <w:r w:rsidR="0055236E" w:rsidRPr="0055236E">
        <w:rPr>
          <w:rFonts w:ascii="Cartero Light" w:hAnsi="Cartero Light"/>
          <w:color w:val="215868" w:themeColor="accent5" w:themeShade="80"/>
          <w:sz w:val="22"/>
          <w:szCs w:val="22"/>
          <w:u w:val="single"/>
        </w:rPr>
        <w:t>recibidas</w:t>
      </w:r>
      <w:r w:rsidR="0055236E">
        <w:rPr>
          <w:rFonts w:ascii="Cartero Light" w:hAnsi="Cartero Light"/>
          <w:color w:val="215868" w:themeColor="accent5" w:themeShade="80"/>
          <w:sz w:val="22"/>
          <w:szCs w:val="22"/>
        </w:rPr>
        <w:t xml:space="preserve"> por Correos en materia de movilidad sostenible, con fecha de actualización marzo de 2021.</w:t>
      </w:r>
      <w:r w:rsidR="0055236E" w:rsidRPr="0055236E">
        <w:t xml:space="preserve"> </w:t>
      </w:r>
      <w:r w:rsidR="0055236E" w:rsidRPr="0055236E">
        <w:rPr>
          <w:rFonts w:ascii="Cartero Light" w:hAnsi="Cartero Light"/>
          <w:color w:val="215868" w:themeColor="accent5" w:themeShade="80"/>
          <w:sz w:val="22"/>
          <w:szCs w:val="22"/>
        </w:rPr>
        <w:t>El enlace directo a la sección donde aparece esta i</w:t>
      </w:r>
      <w:r w:rsidR="0055236E">
        <w:rPr>
          <w:rFonts w:ascii="Cartero Light" w:hAnsi="Cartero Light"/>
          <w:color w:val="215868" w:themeColor="accent5" w:themeShade="80"/>
          <w:sz w:val="22"/>
          <w:szCs w:val="22"/>
        </w:rPr>
        <w:t xml:space="preserve">nformación es el siguiente: </w:t>
      </w:r>
      <w:hyperlink r:id="rId10" w:history="1">
        <w:r w:rsidR="0055236E" w:rsidRPr="0079611E">
          <w:rPr>
            <w:rStyle w:val="Hipervnculo"/>
            <w:rFonts w:ascii="Cartero Light" w:hAnsi="Cartero Light"/>
            <w:color w:val="000080" w:themeColor="hyperlink" w:themeShade="80"/>
            <w:sz w:val="22"/>
            <w:szCs w:val="22"/>
          </w:rPr>
          <w:t>https://www.correos.com/portal-transparencia/contratos/</w:t>
        </w:r>
      </w:hyperlink>
      <w:r w:rsidR="0055236E">
        <w:rPr>
          <w:rFonts w:ascii="Cartero Light" w:hAnsi="Cartero Light"/>
          <w:color w:val="215868" w:themeColor="accent5" w:themeShade="80"/>
          <w:sz w:val="22"/>
          <w:szCs w:val="22"/>
        </w:rPr>
        <w:t xml:space="preserve"> </w:t>
      </w:r>
    </w:p>
    <w:p w14:paraId="50C2688C" w14:textId="5E9A45CA" w:rsidR="00F805E8" w:rsidRPr="00E63887" w:rsidRDefault="00F805E8" w:rsidP="00621E85">
      <w:pPr>
        <w:pStyle w:val="Prrafodelista"/>
        <w:numPr>
          <w:ilvl w:val="4"/>
          <w:numId w:val="18"/>
        </w:numPr>
        <w:spacing w:line="276" w:lineRule="auto"/>
        <w:jc w:val="both"/>
        <w:rPr>
          <w:rFonts w:ascii="Cartero Light" w:hAnsi="Cartero Light"/>
          <w:b/>
          <w:sz w:val="22"/>
          <w:szCs w:val="22"/>
          <w:u w:val="single"/>
        </w:rPr>
      </w:pPr>
      <w:r w:rsidRPr="00E63887">
        <w:rPr>
          <w:rFonts w:ascii="Cartero Light" w:hAnsi="Cartero Light"/>
          <w:b/>
          <w:sz w:val="22"/>
          <w:szCs w:val="22"/>
          <w:u w:val="single"/>
        </w:rPr>
        <w:t>Se ruega</w:t>
      </w:r>
      <w:r w:rsidRPr="00E63887">
        <w:rPr>
          <w:rFonts w:ascii="Cartero Light" w:hAnsi="Cartero Light"/>
          <w:sz w:val="22"/>
          <w:szCs w:val="22"/>
        </w:rPr>
        <w:t xml:space="preserve">: </w:t>
      </w:r>
      <w:r w:rsidRPr="001426CD">
        <w:rPr>
          <w:rFonts w:ascii="Cartero Light" w:hAnsi="Cartero Light"/>
          <w:color w:val="215868" w:themeColor="accent5" w:themeShade="80"/>
          <w:sz w:val="22"/>
          <w:szCs w:val="22"/>
        </w:rPr>
        <w:t xml:space="preserve">Que se revise el Informe provisional en cuanto a la referencia sobre la falta de publicación </w:t>
      </w:r>
      <w:r>
        <w:rPr>
          <w:rFonts w:ascii="Cartero Light" w:hAnsi="Cartero Light"/>
          <w:color w:val="215868" w:themeColor="accent5" w:themeShade="80"/>
          <w:sz w:val="22"/>
          <w:szCs w:val="22"/>
        </w:rPr>
        <w:t xml:space="preserve">de </w:t>
      </w:r>
      <w:r w:rsidR="0055236E">
        <w:rPr>
          <w:rFonts w:ascii="Cartero Light" w:hAnsi="Cartero Light"/>
          <w:color w:val="215868" w:themeColor="accent5" w:themeShade="80"/>
          <w:sz w:val="22"/>
          <w:szCs w:val="22"/>
        </w:rPr>
        <w:t>las subvenciones y ayudas públicas concedidas</w:t>
      </w:r>
      <w:r w:rsidRPr="001426CD">
        <w:rPr>
          <w:rFonts w:ascii="Cartero Light" w:hAnsi="Cartero Light"/>
          <w:color w:val="215868" w:themeColor="accent5" w:themeShade="80"/>
          <w:sz w:val="22"/>
          <w:szCs w:val="22"/>
        </w:rPr>
        <w:t>, al entender que se ha podido incurrir en un error material</w:t>
      </w:r>
      <w:r>
        <w:rPr>
          <w:rFonts w:ascii="Cartero Light" w:hAnsi="Cartero Light"/>
          <w:color w:val="215868" w:themeColor="accent5" w:themeShade="80"/>
          <w:sz w:val="22"/>
          <w:szCs w:val="22"/>
        </w:rPr>
        <w:t xml:space="preserve"> </w:t>
      </w:r>
      <w:r w:rsidRPr="001426CD">
        <w:rPr>
          <w:rFonts w:ascii="Cartero Light" w:hAnsi="Cartero Light"/>
          <w:color w:val="215868" w:themeColor="accent5" w:themeShade="80"/>
          <w:sz w:val="22"/>
          <w:szCs w:val="22"/>
        </w:rPr>
        <w:t>o en la apreciación incorrec</w:t>
      </w:r>
      <w:r>
        <w:rPr>
          <w:rFonts w:ascii="Cartero Light" w:hAnsi="Cartero Light"/>
          <w:color w:val="215868" w:themeColor="accent5" w:themeShade="80"/>
          <w:sz w:val="22"/>
          <w:szCs w:val="22"/>
        </w:rPr>
        <w:t>ta de la circunstancia de hecho por parte de ese CTBG.</w:t>
      </w:r>
    </w:p>
    <w:p w14:paraId="50FDACE2" w14:textId="77777777" w:rsidR="00E63887" w:rsidRDefault="00E63887" w:rsidP="00E63887">
      <w:pPr>
        <w:pStyle w:val="Prrafodelista"/>
        <w:spacing w:line="276" w:lineRule="auto"/>
        <w:ind w:left="1134"/>
        <w:jc w:val="both"/>
        <w:rPr>
          <w:rFonts w:ascii="Cartero Light" w:hAnsi="Cartero Light"/>
          <w:sz w:val="22"/>
          <w:szCs w:val="22"/>
        </w:rPr>
      </w:pPr>
    </w:p>
    <w:p w14:paraId="4D31932F" w14:textId="77777777" w:rsidR="00F805E8" w:rsidRPr="00667264" w:rsidRDefault="00F805E8" w:rsidP="00E63887">
      <w:pPr>
        <w:pStyle w:val="Prrafodelista"/>
        <w:spacing w:line="276" w:lineRule="auto"/>
        <w:ind w:left="1134"/>
        <w:jc w:val="both"/>
        <w:rPr>
          <w:rFonts w:ascii="Cartero Light" w:hAnsi="Cartero Light"/>
          <w:sz w:val="22"/>
          <w:szCs w:val="22"/>
        </w:rPr>
      </w:pPr>
    </w:p>
    <w:p w14:paraId="5266432A" w14:textId="68A57CA5" w:rsidR="00EB1C50" w:rsidRPr="00E63887" w:rsidRDefault="0039100F" w:rsidP="00621E85">
      <w:pPr>
        <w:pStyle w:val="Prrafodelista"/>
        <w:numPr>
          <w:ilvl w:val="0"/>
          <w:numId w:val="13"/>
        </w:numPr>
        <w:spacing w:line="276" w:lineRule="auto"/>
        <w:jc w:val="both"/>
        <w:rPr>
          <w:rFonts w:ascii="Cartero Light" w:hAnsi="Cartero Light"/>
          <w:sz w:val="22"/>
          <w:szCs w:val="22"/>
        </w:rPr>
      </w:pPr>
      <w:r>
        <w:rPr>
          <w:rFonts w:ascii="Cartero Light" w:hAnsi="Cartero Light"/>
          <w:sz w:val="22"/>
          <w:szCs w:val="22"/>
        </w:rPr>
        <w:t xml:space="preserve">Sobre la afirmación </w:t>
      </w:r>
      <w:r w:rsidRPr="0039100F">
        <w:rPr>
          <w:rFonts w:ascii="Cartero Light" w:hAnsi="Cartero Light"/>
          <w:i/>
          <w:sz w:val="22"/>
          <w:szCs w:val="22"/>
        </w:rPr>
        <w:t>“</w:t>
      </w:r>
      <w:r w:rsidR="00EB1C50" w:rsidRPr="0039100F">
        <w:rPr>
          <w:rFonts w:ascii="Cartero Light" w:hAnsi="Cartero Light"/>
          <w:i/>
          <w:sz w:val="22"/>
          <w:szCs w:val="22"/>
        </w:rPr>
        <w:t>No se ha localizado información sobre los informes de fiscalización realizados</w:t>
      </w:r>
      <w:r w:rsidRPr="0039100F">
        <w:rPr>
          <w:rFonts w:ascii="Cartero Light" w:hAnsi="Cartero Light"/>
          <w:i/>
          <w:sz w:val="22"/>
          <w:szCs w:val="22"/>
        </w:rPr>
        <w:t xml:space="preserve"> por órganos de control externo”</w:t>
      </w:r>
    </w:p>
    <w:p w14:paraId="10DE4677" w14:textId="3569792C" w:rsidR="00E63887" w:rsidRPr="00E63887" w:rsidRDefault="00E63887" w:rsidP="00621E85">
      <w:pPr>
        <w:pStyle w:val="Prrafodelista"/>
        <w:numPr>
          <w:ilvl w:val="4"/>
          <w:numId w:val="19"/>
        </w:numPr>
        <w:spacing w:line="276" w:lineRule="auto"/>
        <w:jc w:val="both"/>
        <w:rPr>
          <w:rFonts w:ascii="Cartero Light" w:hAnsi="Cartero Light"/>
          <w:b/>
          <w:sz w:val="22"/>
          <w:szCs w:val="22"/>
          <w:u w:val="single"/>
        </w:rPr>
      </w:pPr>
      <w:r w:rsidRPr="00E63887">
        <w:rPr>
          <w:rFonts w:ascii="Cartero Light" w:hAnsi="Cartero Light"/>
          <w:b/>
          <w:sz w:val="22"/>
          <w:szCs w:val="22"/>
          <w:u w:val="single"/>
        </w:rPr>
        <w:t>Observaciones</w:t>
      </w:r>
      <w:r w:rsidRPr="00E63887">
        <w:rPr>
          <w:rFonts w:ascii="Cartero Light" w:hAnsi="Cartero Light"/>
          <w:sz w:val="22"/>
          <w:szCs w:val="22"/>
        </w:rPr>
        <w:t xml:space="preserve">: </w:t>
      </w:r>
      <w:r>
        <w:rPr>
          <w:rFonts w:ascii="Cartero Light" w:hAnsi="Cartero Light"/>
          <w:color w:val="215868" w:themeColor="accent5" w:themeShade="80"/>
          <w:sz w:val="22"/>
          <w:szCs w:val="22"/>
        </w:rPr>
        <w:t>La información relativa a “</w:t>
      </w:r>
      <w:r w:rsidRPr="00E63887">
        <w:rPr>
          <w:rFonts w:ascii="Cartero Light" w:hAnsi="Cartero Light"/>
          <w:i/>
          <w:color w:val="215868" w:themeColor="accent5" w:themeShade="80"/>
          <w:sz w:val="22"/>
          <w:szCs w:val="22"/>
        </w:rPr>
        <w:t>los informes de fiscalización por parte de los órganos de control externo</w:t>
      </w:r>
      <w:r>
        <w:rPr>
          <w:rFonts w:ascii="Cartero Light" w:hAnsi="Cartero Light"/>
          <w:color w:val="215868" w:themeColor="accent5" w:themeShade="80"/>
          <w:sz w:val="22"/>
          <w:szCs w:val="22"/>
        </w:rPr>
        <w:t xml:space="preserve">” (art. 8.1.e LTAIBG) </w:t>
      </w:r>
      <w:r w:rsidRPr="00E63887">
        <w:rPr>
          <w:rFonts w:ascii="Cartero Light" w:hAnsi="Cartero Light"/>
          <w:color w:val="215868" w:themeColor="accent5" w:themeShade="80"/>
          <w:sz w:val="22"/>
          <w:szCs w:val="22"/>
        </w:rPr>
        <w:t xml:space="preserve">se encuentra </w:t>
      </w:r>
      <w:r w:rsidRPr="00E63887">
        <w:rPr>
          <w:rFonts w:ascii="Cartero Light" w:hAnsi="Cartero Light"/>
          <w:color w:val="215868" w:themeColor="accent5" w:themeShade="80"/>
          <w:sz w:val="22"/>
          <w:szCs w:val="22"/>
        </w:rPr>
        <w:lastRenderedPageBreak/>
        <w:t>publicada en el Portal de Transparencia de Correos, sección “Información Económica”, subsección</w:t>
      </w:r>
      <w:r>
        <w:rPr>
          <w:rFonts w:ascii="Cartero Light" w:hAnsi="Cartero Light"/>
          <w:color w:val="215868" w:themeColor="accent5" w:themeShade="80"/>
          <w:sz w:val="22"/>
          <w:szCs w:val="22"/>
        </w:rPr>
        <w:t xml:space="preserve"> “Presupuestos, Cuentas y Fiscalización”. </w:t>
      </w:r>
      <w:r w:rsidRPr="00E63887">
        <w:rPr>
          <w:rFonts w:ascii="Cartero Light" w:hAnsi="Cartero Light"/>
          <w:color w:val="215868" w:themeColor="accent5" w:themeShade="80"/>
          <w:sz w:val="22"/>
          <w:szCs w:val="22"/>
        </w:rPr>
        <w:t xml:space="preserve">Concretamente, se ofrece </w:t>
      </w:r>
      <w:r w:rsidR="001426CD">
        <w:rPr>
          <w:rFonts w:ascii="Cartero Light" w:hAnsi="Cartero Light"/>
          <w:color w:val="215868" w:themeColor="accent5" w:themeShade="80"/>
          <w:sz w:val="22"/>
          <w:szCs w:val="22"/>
        </w:rPr>
        <w:t>por medio</w:t>
      </w:r>
      <w:r w:rsidRPr="00E63887">
        <w:rPr>
          <w:rFonts w:ascii="Cartero Light" w:hAnsi="Cartero Light"/>
          <w:color w:val="215868" w:themeColor="accent5" w:themeShade="80"/>
          <w:sz w:val="22"/>
          <w:szCs w:val="22"/>
        </w:rPr>
        <w:t xml:space="preserve"> de</w:t>
      </w:r>
      <w:r>
        <w:rPr>
          <w:rFonts w:ascii="Cartero Light" w:hAnsi="Cartero Light"/>
          <w:color w:val="215868" w:themeColor="accent5" w:themeShade="80"/>
          <w:sz w:val="22"/>
          <w:szCs w:val="22"/>
        </w:rPr>
        <w:t xml:space="preserve"> un </w:t>
      </w:r>
      <w:r w:rsidR="00805716">
        <w:rPr>
          <w:rFonts w:ascii="Cartero Light" w:hAnsi="Cartero Light"/>
          <w:color w:val="215868" w:themeColor="accent5" w:themeShade="80"/>
          <w:sz w:val="22"/>
          <w:szCs w:val="22"/>
        </w:rPr>
        <w:t xml:space="preserve">menú </w:t>
      </w:r>
      <w:r>
        <w:rPr>
          <w:rFonts w:ascii="Cartero Light" w:hAnsi="Cartero Light"/>
          <w:color w:val="215868" w:themeColor="accent5" w:themeShade="80"/>
          <w:sz w:val="22"/>
          <w:szCs w:val="22"/>
        </w:rPr>
        <w:t>desplegable</w:t>
      </w:r>
      <w:r w:rsidR="001426CD">
        <w:rPr>
          <w:rFonts w:ascii="Cartero Light" w:hAnsi="Cartero Light"/>
          <w:color w:val="215868" w:themeColor="accent5" w:themeShade="80"/>
          <w:sz w:val="22"/>
          <w:szCs w:val="22"/>
        </w:rPr>
        <w:t xml:space="preserve"> que permite descargar dichos</w:t>
      </w:r>
      <w:r>
        <w:rPr>
          <w:rFonts w:ascii="Cartero Light" w:hAnsi="Cartero Light"/>
          <w:color w:val="215868" w:themeColor="accent5" w:themeShade="80"/>
          <w:sz w:val="22"/>
          <w:szCs w:val="22"/>
        </w:rPr>
        <w:t xml:space="preserve"> informes de fiscalización en formato PDF</w:t>
      </w:r>
      <w:r w:rsidR="001426CD">
        <w:rPr>
          <w:rFonts w:ascii="Cartero Light" w:hAnsi="Cartero Light"/>
          <w:color w:val="215868" w:themeColor="accent5" w:themeShade="80"/>
          <w:sz w:val="22"/>
          <w:szCs w:val="22"/>
        </w:rPr>
        <w:t xml:space="preserve">. </w:t>
      </w:r>
      <w:r w:rsidR="001426CD" w:rsidRPr="001426CD">
        <w:rPr>
          <w:rFonts w:ascii="Cartero Light" w:hAnsi="Cartero Light"/>
          <w:color w:val="215868" w:themeColor="accent5" w:themeShade="80"/>
          <w:sz w:val="22"/>
          <w:szCs w:val="22"/>
        </w:rPr>
        <w:t xml:space="preserve">El enlace directo a la sección donde </w:t>
      </w:r>
      <w:r w:rsidR="001426CD">
        <w:rPr>
          <w:rFonts w:ascii="Cartero Light" w:hAnsi="Cartero Light"/>
          <w:color w:val="215868" w:themeColor="accent5" w:themeShade="80"/>
          <w:sz w:val="22"/>
          <w:szCs w:val="22"/>
        </w:rPr>
        <w:t>aparece esta información es el</w:t>
      </w:r>
      <w:r w:rsidR="001426CD" w:rsidRPr="001426CD">
        <w:rPr>
          <w:rFonts w:ascii="Cartero Light" w:hAnsi="Cartero Light"/>
          <w:color w:val="215868" w:themeColor="accent5" w:themeShade="80"/>
          <w:sz w:val="22"/>
          <w:szCs w:val="22"/>
        </w:rPr>
        <w:t xml:space="preserve"> siguiente:</w:t>
      </w:r>
      <w:r w:rsidR="001426CD">
        <w:rPr>
          <w:rFonts w:ascii="Cartero Light" w:hAnsi="Cartero Light"/>
          <w:color w:val="215868" w:themeColor="accent5" w:themeShade="80"/>
          <w:sz w:val="22"/>
          <w:szCs w:val="22"/>
        </w:rPr>
        <w:t xml:space="preserve"> </w:t>
      </w:r>
      <w:hyperlink r:id="rId11" w:history="1">
        <w:r w:rsidR="001426CD" w:rsidRPr="0079611E">
          <w:rPr>
            <w:rStyle w:val="Hipervnculo"/>
            <w:rFonts w:ascii="Cartero Light" w:hAnsi="Cartero Light"/>
            <w:color w:val="000080" w:themeColor="hyperlink" w:themeShade="80"/>
            <w:sz w:val="22"/>
            <w:szCs w:val="22"/>
          </w:rPr>
          <w:t>https://www.correos.com/portal-transparencia/presupuestos/</w:t>
        </w:r>
      </w:hyperlink>
      <w:r w:rsidR="001426CD">
        <w:rPr>
          <w:rFonts w:ascii="Cartero Light" w:hAnsi="Cartero Light"/>
          <w:color w:val="215868" w:themeColor="accent5" w:themeShade="80"/>
          <w:sz w:val="22"/>
          <w:szCs w:val="22"/>
        </w:rPr>
        <w:t xml:space="preserve"> </w:t>
      </w:r>
    </w:p>
    <w:p w14:paraId="638D134D" w14:textId="6E5D7F2A" w:rsidR="00E63887" w:rsidRPr="00E63887" w:rsidRDefault="00E63887" w:rsidP="00621E85">
      <w:pPr>
        <w:pStyle w:val="Prrafodelista"/>
        <w:numPr>
          <w:ilvl w:val="4"/>
          <w:numId w:val="19"/>
        </w:numPr>
        <w:spacing w:line="276" w:lineRule="auto"/>
        <w:jc w:val="both"/>
        <w:rPr>
          <w:rFonts w:ascii="Cartero Light" w:hAnsi="Cartero Light"/>
          <w:b/>
          <w:sz w:val="22"/>
          <w:szCs w:val="22"/>
          <w:u w:val="single"/>
        </w:rPr>
      </w:pPr>
      <w:r w:rsidRPr="00E63887">
        <w:rPr>
          <w:rFonts w:ascii="Cartero Light" w:hAnsi="Cartero Light"/>
          <w:b/>
          <w:sz w:val="22"/>
          <w:szCs w:val="22"/>
          <w:u w:val="single"/>
        </w:rPr>
        <w:t>Se ruega</w:t>
      </w:r>
      <w:r w:rsidRPr="00E63887">
        <w:rPr>
          <w:rFonts w:ascii="Cartero Light" w:hAnsi="Cartero Light"/>
          <w:sz w:val="22"/>
          <w:szCs w:val="22"/>
        </w:rPr>
        <w:t xml:space="preserve">: </w:t>
      </w:r>
      <w:r w:rsidR="001426CD" w:rsidRPr="001426CD">
        <w:rPr>
          <w:rFonts w:ascii="Cartero Light" w:hAnsi="Cartero Light"/>
          <w:color w:val="215868" w:themeColor="accent5" w:themeShade="80"/>
          <w:sz w:val="22"/>
          <w:szCs w:val="22"/>
        </w:rPr>
        <w:t xml:space="preserve">Que se revise el Informe provisional en cuanto a la referencia sobre la falta de publicación </w:t>
      </w:r>
      <w:r w:rsidR="00C5387A">
        <w:rPr>
          <w:rFonts w:ascii="Cartero Light" w:hAnsi="Cartero Light"/>
          <w:color w:val="215868" w:themeColor="accent5" w:themeShade="80"/>
          <w:sz w:val="22"/>
          <w:szCs w:val="22"/>
        </w:rPr>
        <w:t>de los informes de fiscalización</w:t>
      </w:r>
      <w:r w:rsidR="001426CD" w:rsidRPr="001426CD">
        <w:rPr>
          <w:rFonts w:ascii="Cartero Light" w:hAnsi="Cartero Light"/>
          <w:color w:val="215868" w:themeColor="accent5" w:themeShade="80"/>
          <w:sz w:val="22"/>
          <w:szCs w:val="22"/>
        </w:rPr>
        <w:t>, al entender que se ha podido incurrir en un error material</w:t>
      </w:r>
      <w:r w:rsidR="00C5387A">
        <w:rPr>
          <w:rFonts w:ascii="Cartero Light" w:hAnsi="Cartero Light"/>
          <w:color w:val="215868" w:themeColor="accent5" w:themeShade="80"/>
          <w:sz w:val="22"/>
          <w:szCs w:val="22"/>
        </w:rPr>
        <w:t xml:space="preserve"> </w:t>
      </w:r>
      <w:r w:rsidR="001426CD" w:rsidRPr="001426CD">
        <w:rPr>
          <w:rFonts w:ascii="Cartero Light" w:hAnsi="Cartero Light"/>
          <w:color w:val="215868" w:themeColor="accent5" w:themeShade="80"/>
          <w:sz w:val="22"/>
          <w:szCs w:val="22"/>
        </w:rPr>
        <w:t>o en la apreciación incorrec</w:t>
      </w:r>
      <w:r w:rsidR="00C5387A">
        <w:rPr>
          <w:rFonts w:ascii="Cartero Light" w:hAnsi="Cartero Light"/>
          <w:color w:val="215868" w:themeColor="accent5" w:themeShade="80"/>
          <w:sz w:val="22"/>
          <w:szCs w:val="22"/>
        </w:rPr>
        <w:t>ta de la circunstancia de hecho por parte de ese CTBG.</w:t>
      </w:r>
    </w:p>
    <w:p w14:paraId="4176C8C9" w14:textId="77777777" w:rsidR="00E63887" w:rsidRDefault="00E63887" w:rsidP="00E63887">
      <w:pPr>
        <w:pStyle w:val="Prrafodelista"/>
        <w:spacing w:line="276" w:lineRule="auto"/>
        <w:ind w:left="1134"/>
        <w:jc w:val="both"/>
        <w:rPr>
          <w:rFonts w:ascii="Cartero Light" w:hAnsi="Cartero Light"/>
          <w:sz w:val="22"/>
          <w:szCs w:val="22"/>
        </w:rPr>
      </w:pPr>
    </w:p>
    <w:p w14:paraId="5F269231" w14:textId="77777777" w:rsidR="0055236E" w:rsidRDefault="0055236E" w:rsidP="00E63887">
      <w:pPr>
        <w:pStyle w:val="Prrafodelista"/>
        <w:spacing w:line="276" w:lineRule="auto"/>
        <w:ind w:left="1134"/>
        <w:jc w:val="both"/>
        <w:rPr>
          <w:rFonts w:ascii="Cartero Light" w:hAnsi="Cartero Light"/>
          <w:sz w:val="22"/>
          <w:szCs w:val="22"/>
        </w:rPr>
      </w:pPr>
    </w:p>
    <w:p w14:paraId="382B859D" w14:textId="3FD0D0D0" w:rsidR="00EB1C50" w:rsidRPr="0055236E" w:rsidRDefault="0039100F" w:rsidP="00621E85">
      <w:pPr>
        <w:pStyle w:val="Prrafodelista"/>
        <w:numPr>
          <w:ilvl w:val="0"/>
          <w:numId w:val="13"/>
        </w:numPr>
        <w:spacing w:line="276" w:lineRule="auto"/>
        <w:jc w:val="both"/>
        <w:rPr>
          <w:rFonts w:ascii="Cartero Light" w:hAnsi="Cartero Light"/>
          <w:sz w:val="22"/>
          <w:szCs w:val="22"/>
        </w:rPr>
      </w:pPr>
      <w:r>
        <w:rPr>
          <w:rFonts w:ascii="Cartero Light" w:hAnsi="Cartero Light"/>
          <w:sz w:val="22"/>
          <w:szCs w:val="22"/>
        </w:rPr>
        <w:t xml:space="preserve">Sobre la afirmación </w:t>
      </w:r>
      <w:r w:rsidRPr="0039100F">
        <w:rPr>
          <w:rFonts w:ascii="Cartero Light" w:hAnsi="Cartero Light"/>
          <w:i/>
          <w:sz w:val="22"/>
          <w:szCs w:val="22"/>
        </w:rPr>
        <w:t>“</w:t>
      </w:r>
      <w:r w:rsidR="00EB1C50" w:rsidRPr="0039100F">
        <w:rPr>
          <w:rFonts w:ascii="Cartero Light" w:hAnsi="Cartero Light"/>
          <w:i/>
          <w:sz w:val="22"/>
          <w:szCs w:val="22"/>
        </w:rPr>
        <w:t>No informa de las retribuciones de sus máximos responsables (sólo</w:t>
      </w:r>
      <w:r w:rsidRPr="0039100F">
        <w:rPr>
          <w:rFonts w:ascii="Cartero Light" w:hAnsi="Cartero Light"/>
          <w:i/>
          <w:sz w:val="22"/>
          <w:szCs w:val="22"/>
        </w:rPr>
        <w:t xml:space="preserve"> del titular de la Presidencia)”</w:t>
      </w:r>
    </w:p>
    <w:p w14:paraId="1C0E6623" w14:textId="7A798B69" w:rsidR="0055236E" w:rsidRPr="006F567C" w:rsidRDefault="0055236E" w:rsidP="00621E85">
      <w:pPr>
        <w:pStyle w:val="Prrafodelista"/>
        <w:numPr>
          <w:ilvl w:val="4"/>
          <w:numId w:val="21"/>
        </w:numPr>
        <w:spacing w:line="276" w:lineRule="auto"/>
        <w:jc w:val="both"/>
        <w:rPr>
          <w:rFonts w:ascii="Cartero Light" w:hAnsi="Cartero Light"/>
          <w:b/>
          <w:sz w:val="22"/>
          <w:szCs w:val="22"/>
          <w:u w:val="single"/>
        </w:rPr>
      </w:pPr>
      <w:r w:rsidRPr="006F567C">
        <w:rPr>
          <w:rFonts w:ascii="Cartero Light" w:hAnsi="Cartero Light"/>
          <w:b/>
          <w:sz w:val="22"/>
          <w:szCs w:val="22"/>
          <w:u w:val="single"/>
        </w:rPr>
        <w:t>Observaciones</w:t>
      </w:r>
      <w:r w:rsidRPr="006F567C">
        <w:rPr>
          <w:rFonts w:ascii="Cartero Light" w:hAnsi="Cartero Light"/>
          <w:sz w:val="22"/>
          <w:szCs w:val="22"/>
        </w:rPr>
        <w:t xml:space="preserve">: </w:t>
      </w:r>
      <w:r w:rsidRPr="006F567C">
        <w:rPr>
          <w:rFonts w:ascii="Cartero Light" w:hAnsi="Cartero Light"/>
          <w:color w:val="215868" w:themeColor="accent5" w:themeShade="80"/>
          <w:sz w:val="22"/>
          <w:szCs w:val="22"/>
        </w:rPr>
        <w:t>La información relativa a “</w:t>
      </w:r>
      <w:r w:rsidRPr="006F567C">
        <w:rPr>
          <w:rFonts w:ascii="Cartero Light" w:hAnsi="Cartero Light"/>
          <w:i/>
          <w:color w:val="215868" w:themeColor="accent5" w:themeShade="80"/>
          <w:sz w:val="22"/>
          <w:szCs w:val="22"/>
        </w:rPr>
        <w:t>Las retribuciones percibidas anualmente por los altos cargos y máximos responsables de las entidades incluidas en el ámbito de la aplicación de este título</w:t>
      </w:r>
      <w:r w:rsidRPr="006F567C">
        <w:rPr>
          <w:rFonts w:ascii="Cartero Light" w:hAnsi="Cartero Light"/>
          <w:color w:val="215868" w:themeColor="accent5" w:themeShade="80"/>
          <w:sz w:val="22"/>
          <w:szCs w:val="22"/>
        </w:rPr>
        <w:t xml:space="preserve">” (art. 8.1.f LTAIBG) se encuentra publicada en el Portal de Transparencia de Correos, sección “Información Económica”, subsección “Retribuciones, Indemnizaciones y Compatibilidades”. Concretamente, se muestran </w:t>
      </w:r>
      <w:r w:rsidR="00912DB6" w:rsidRPr="006F567C">
        <w:rPr>
          <w:rFonts w:ascii="Cartero Light" w:hAnsi="Cartero Light"/>
          <w:color w:val="215868" w:themeColor="accent5" w:themeShade="80"/>
          <w:sz w:val="22"/>
          <w:szCs w:val="22"/>
        </w:rPr>
        <w:t xml:space="preserve">en la propia página </w:t>
      </w:r>
      <w:r w:rsidRPr="006F567C">
        <w:rPr>
          <w:rFonts w:ascii="Cartero Light" w:hAnsi="Cartero Light"/>
          <w:color w:val="215868" w:themeColor="accent5" w:themeShade="80"/>
          <w:sz w:val="22"/>
          <w:szCs w:val="22"/>
        </w:rPr>
        <w:t>las retribuciones brutas anuales percibidas por el Presidente de la Sociedad en el último ejercicio cerrado (2020), así como las correspondientes a otros ejercicios anteriores</w:t>
      </w:r>
      <w:r w:rsidR="00912DB6" w:rsidRPr="006F567C">
        <w:rPr>
          <w:rFonts w:ascii="Cartero Light" w:hAnsi="Cartero Light"/>
          <w:color w:val="215868" w:themeColor="accent5" w:themeShade="80"/>
          <w:sz w:val="22"/>
          <w:szCs w:val="22"/>
        </w:rPr>
        <w:t xml:space="preserve">. A este respecto, ha de tenerse en cuenta que el </w:t>
      </w:r>
      <w:r w:rsidR="006F567C" w:rsidRPr="006F567C">
        <w:rPr>
          <w:rFonts w:ascii="Cartero Light" w:hAnsi="Cartero Light"/>
          <w:color w:val="215868" w:themeColor="accent5" w:themeShade="80"/>
          <w:sz w:val="22"/>
          <w:szCs w:val="22"/>
        </w:rPr>
        <w:t>referido</w:t>
      </w:r>
      <w:r w:rsidR="00912DB6" w:rsidRPr="006F567C">
        <w:rPr>
          <w:rFonts w:ascii="Cartero Light" w:hAnsi="Cartero Light"/>
          <w:color w:val="215868" w:themeColor="accent5" w:themeShade="80"/>
          <w:sz w:val="22"/>
          <w:szCs w:val="22"/>
        </w:rPr>
        <w:t xml:space="preserve"> artículo </w:t>
      </w:r>
      <w:r w:rsidR="006F567C" w:rsidRPr="006F567C">
        <w:rPr>
          <w:rFonts w:ascii="Cartero Light" w:hAnsi="Cartero Light"/>
          <w:color w:val="215868" w:themeColor="accent5" w:themeShade="80"/>
          <w:sz w:val="22"/>
          <w:szCs w:val="22"/>
        </w:rPr>
        <w:t xml:space="preserve">de la LTAIBG </w:t>
      </w:r>
      <w:r w:rsidR="00912DB6" w:rsidRPr="006F567C">
        <w:rPr>
          <w:rFonts w:ascii="Cartero Light" w:hAnsi="Cartero Light"/>
          <w:color w:val="215868" w:themeColor="accent5" w:themeShade="80"/>
          <w:sz w:val="22"/>
          <w:szCs w:val="22"/>
        </w:rPr>
        <w:t xml:space="preserve">obliga </w:t>
      </w:r>
      <w:r w:rsidR="006F567C" w:rsidRPr="006F567C">
        <w:rPr>
          <w:rFonts w:ascii="Cartero Light" w:hAnsi="Cartero Light"/>
          <w:color w:val="215868" w:themeColor="accent5" w:themeShade="80"/>
          <w:sz w:val="22"/>
          <w:szCs w:val="22"/>
        </w:rPr>
        <w:t xml:space="preserve">exclusivamente </w:t>
      </w:r>
      <w:r w:rsidR="00912DB6" w:rsidRPr="006F567C">
        <w:rPr>
          <w:rFonts w:ascii="Cartero Light" w:hAnsi="Cartero Light"/>
          <w:color w:val="215868" w:themeColor="accent5" w:themeShade="80"/>
          <w:sz w:val="22"/>
          <w:szCs w:val="22"/>
        </w:rPr>
        <w:t>a la publicación de las retribuciones de los “</w:t>
      </w:r>
      <w:r w:rsidR="00912DB6" w:rsidRPr="006F567C">
        <w:rPr>
          <w:rFonts w:ascii="Cartero Light" w:hAnsi="Cartero Light"/>
          <w:i/>
          <w:color w:val="215868" w:themeColor="accent5" w:themeShade="80"/>
          <w:sz w:val="22"/>
          <w:szCs w:val="22"/>
        </w:rPr>
        <w:t>altos cargos y máximos responsables</w:t>
      </w:r>
      <w:r w:rsidR="00912DB6" w:rsidRPr="006F567C">
        <w:rPr>
          <w:rFonts w:ascii="Cartero Light" w:hAnsi="Cartero Light"/>
          <w:color w:val="215868" w:themeColor="accent5" w:themeShade="80"/>
          <w:sz w:val="22"/>
          <w:szCs w:val="22"/>
        </w:rPr>
        <w:t>”, resultando que, de conformidad con</w:t>
      </w:r>
      <w:r w:rsidR="006F567C" w:rsidRPr="006F567C">
        <w:rPr>
          <w:rFonts w:ascii="Cartero Light" w:hAnsi="Cartero Light"/>
          <w:color w:val="215868" w:themeColor="accent5" w:themeShade="80"/>
          <w:sz w:val="22"/>
          <w:szCs w:val="22"/>
        </w:rPr>
        <w:t xml:space="preserve"> lo previsto en la</w:t>
      </w:r>
      <w:r w:rsidR="00912DB6" w:rsidRPr="006F567C">
        <w:rPr>
          <w:rFonts w:ascii="Cartero Light" w:hAnsi="Cartero Light"/>
          <w:color w:val="215868" w:themeColor="accent5" w:themeShade="80"/>
          <w:sz w:val="22"/>
          <w:szCs w:val="22"/>
        </w:rPr>
        <w:t xml:space="preserve"> Ley 5/2006, de 10 de abril, de regulación de los conflictos de intereses de los miembros del Gobierno y de los Altos Cargos de la Administración General del Estado, el único alto cargo de Correos es el Presidente, quien </w:t>
      </w:r>
      <w:r w:rsidR="006F567C" w:rsidRPr="006F567C">
        <w:rPr>
          <w:rFonts w:ascii="Cartero Light" w:hAnsi="Cartero Light"/>
          <w:color w:val="215868" w:themeColor="accent5" w:themeShade="80"/>
          <w:sz w:val="22"/>
          <w:szCs w:val="22"/>
        </w:rPr>
        <w:t>ostenta</w:t>
      </w:r>
      <w:r w:rsidR="00912DB6" w:rsidRPr="006F567C">
        <w:rPr>
          <w:rFonts w:ascii="Cartero Light" w:hAnsi="Cartero Light"/>
          <w:color w:val="215868" w:themeColor="accent5" w:themeShade="80"/>
          <w:sz w:val="22"/>
          <w:szCs w:val="22"/>
        </w:rPr>
        <w:t xml:space="preserve">, a su vez, </w:t>
      </w:r>
      <w:r w:rsidR="006F567C" w:rsidRPr="006F567C">
        <w:rPr>
          <w:rFonts w:ascii="Cartero Light" w:hAnsi="Cartero Light"/>
          <w:color w:val="215868" w:themeColor="accent5" w:themeShade="80"/>
          <w:sz w:val="22"/>
          <w:szCs w:val="22"/>
        </w:rPr>
        <w:t xml:space="preserve">la condición de </w:t>
      </w:r>
      <w:r w:rsidR="00912DB6" w:rsidRPr="006F567C">
        <w:rPr>
          <w:rFonts w:ascii="Cartero Light" w:hAnsi="Cartero Light"/>
          <w:color w:val="215868" w:themeColor="accent5" w:themeShade="80"/>
          <w:sz w:val="22"/>
          <w:szCs w:val="22"/>
        </w:rPr>
        <w:t xml:space="preserve">máximo responsable de la compañía, según lo </w:t>
      </w:r>
      <w:r w:rsidR="006F567C" w:rsidRPr="006F567C">
        <w:rPr>
          <w:rFonts w:ascii="Cartero Light" w:hAnsi="Cartero Light"/>
          <w:color w:val="215868" w:themeColor="accent5" w:themeShade="80"/>
          <w:sz w:val="22"/>
          <w:szCs w:val="22"/>
        </w:rPr>
        <w:t>indicado</w:t>
      </w:r>
      <w:r w:rsidR="00912DB6" w:rsidRPr="006F567C">
        <w:rPr>
          <w:rFonts w:ascii="Cartero Light" w:hAnsi="Cartero Light"/>
          <w:color w:val="215868" w:themeColor="accent5" w:themeShade="80"/>
          <w:sz w:val="22"/>
          <w:szCs w:val="22"/>
        </w:rPr>
        <w:t xml:space="preserve"> en el </w:t>
      </w:r>
      <w:r w:rsidR="006F567C" w:rsidRPr="006F567C">
        <w:rPr>
          <w:rFonts w:ascii="Cartero Light" w:hAnsi="Cartero Light"/>
          <w:color w:val="215868" w:themeColor="accent5" w:themeShade="80"/>
          <w:sz w:val="22"/>
          <w:szCs w:val="22"/>
        </w:rPr>
        <w:t xml:space="preserve">Real Decreto </w:t>
      </w:r>
      <w:r w:rsidR="00912DB6" w:rsidRPr="006F567C">
        <w:rPr>
          <w:rFonts w:ascii="Cartero Light" w:hAnsi="Cartero Light"/>
          <w:color w:val="215868" w:themeColor="accent5" w:themeShade="80"/>
          <w:sz w:val="22"/>
          <w:szCs w:val="22"/>
        </w:rPr>
        <w:t>451/2012, de 5 de marzo, por el que se regula el régimen retributivo de los máximos responsables y directivos en el sector público empresarial y otras entidades.</w:t>
      </w:r>
      <w:r w:rsidR="006F567C" w:rsidRPr="006F567C">
        <w:rPr>
          <w:rFonts w:ascii="Cartero Light" w:hAnsi="Cartero Light"/>
          <w:color w:val="215868" w:themeColor="accent5" w:themeShade="80"/>
          <w:sz w:val="22"/>
          <w:szCs w:val="22"/>
        </w:rPr>
        <w:t xml:space="preserve"> Asimismo, señalar que esta circunstancia se explica adecuadamente </w:t>
      </w:r>
      <w:r w:rsidR="00510697">
        <w:rPr>
          <w:rFonts w:ascii="Cartero Light" w:hAnsi="Cartero Light"/>
          <w:color w:val="215868" w:themeColor="accent5" w:themeShade="80"/>
          <w:sz w:val="22"/>
          <w:szCs w:val="22"/>
        </w:rPr>
        <w:t xml:space="preserve">a los ciudadanos </w:t>
      </w:r>
      <w:r w:rsidR="006F567C" w:rsidRPr="006F567C">
        <w:rPr>
          <w:rFonts w:ascii="Cartero Light" w:hAnsi="Cartero Light"/>
          <w:color w:val="215868" w:themeColor="accent5" w:themeShade="80"/>
          <w:sz w:val="22"/>
          <w:szCs w:val="22"/>
        </w:rPr>
        <w:t xml:space="preserve">dentro de la mencionada página. Por consiguiente, Correos da total cumplimiento al precepto al ofrecer las retribuciones de su Presidente, único alto cargo y máximo responsable de la Sociedad. </w:t>
      </w:r>
      <w:r w:rsidRPr="006F567C">
        <w:rPr>
          <w:rFonts w:ascii="Cartero Light" w:hAnsi="Cartero Light"/>
          <w:color w:val="215868" w:themeColor="accent5" w:themeShade="80"/>
          <w:sz w:val="22"/>
          <w:szCs w:val="22"/>
        </w:rPr>
        <w:t xml:space="preserve">El enlace directo a la sección donde aparece esta información es el siguiente: </w:t>
      </w:r>
      <w:hyperlink r:id="rId12" w:history="1">
        <w:r w:rsidR="006F567C" w:rsidRPr="0079611E">
          <w:rPr>
            <w:rStyle w:val="Hipervnculo"/>
            <w:rFonts w:ascii="Cartero Light" w:hAnsi="Cartero Light"/>
            <w:color w:val="000080" w:themeColor="hyperlink" w:themeShade="80"/>
            <w:sz w:val="22"/>
            <w:szCs w:val="22"/>
          </w:rPr>
          <w:t>https://www.correos.com/portal-transparencia/retribuciones-e-indemnizaciones/</w:t>
        </w:r>
      </w:hyperlink>
      <w:r w:rsidR="006F567C">
        <w:rPr>
          <w:rFonts w:ascii="Cartero Light" w:hAnsi="Cartero Light"/>
          <w:color w:val="215868" w:themeColor="accent5" w:themeShade="80"/>
          <w:sz w:val="22"/>
          <w:szCs w:val="22"/>
        </w:rPr>
        <w:t xml:space="preserve"> </w:t>
      </w:r>
    </w:p>
    <w:p w14:paraId="0EC8537A" w14:textId="40057DD5" w:rsidR="0055236E" w:rsidRPr="0055236E" w:rsidRDefault="0055236E" w:rsidP="00621E85">
      <w:pPr>
        <w:pStyle w:val="Prrafodelista"/>
        <w:numPr>
          <w:ilvl w:val="4"/>
          <w:numId w:val="21"/>
        </w:numPr>
        <w:spacing w:line="276" w:lineRule="auto"/>
        <w:jc w:val="both"/>
        <w:rPr>
          <w:rFonts w:ascii="Cartero Light" w:hAnsi="Cartero Light"/>
          <w:b/>
          <w:sz w:val="22"/>
          <w:szCs w:val="22"/>
          <w:u w:val="single"/>
        </w:rPr>
      </w:pPr>
      <w:r w:rsidRPr="00E63887">
        <w:rPr>
          <w:rFonts w:ascii="Cartero Light" w:hAnsi="Cartero Light"/>
          <w:b/>
          <w:sz w:val="22"/>
          <w:szCs w:val="22"/>
          <w:u w:val="single"/>
        </w:rPr>
        <w:t>Se ruega</w:t>
      </w:r>
      <w:r w:rsidRPr="00E63887">
        <w:rPr>
          <w:rFonts w:ascii="Cartero Light" w:hAnsi="Cartero Light"/>
          <w:sz w:val="22"/>
          <w:szCs w:val="22"/>
        </w:rPr>
        <w:t xml:space="preserve">: </w:t>
      </w:r>
      <w:r w:rsidRPr="001426CD">
        <w:rPr>
          <w:rFonts w:ascii="Cartero Light" w:hAnsi="Cartero Light"/>
          <w:color w:val="215868" w:themeColor="accent5" w:themeShade="80"/>
          <w:sz w:val="22"/>
          <w:szCs w:val="22"/>
        </w:rPr>
        <w:t xml:space="preserve">Que se revise el Informe provisional en cuanto a la referencia sobre la falta de publicación </w:t>
      </w:r>
      <w:r>
        <w:rPr>
          <w:rFonts w:ascii="Cartero Light" w:hAnsi="Cartero Light"/>
          <w:color w:val="215868" w:themeColor="accent5" w:themeShade="80"/>
          <w:sz w:val="22"/>
          <w:szCs w:val="22"/>
        </w:rPr>
        <w:t xml:space="preserve">de </w:t>
      </w:r>
      <w:r w:rsidR="006F567C">
        <w:rPr>
          <w:rFonts w:ascii="Cartero Light" w:hAnsi="Cartero Light"/>
          <w:color w:val="215868" w:themeColor="accent5" w:themeShade="80"/>
          <w:sz w:val="22"/>
          <w:szCs w:val="22"/>
        </w:rPr>
        <w:t xml:space="preserve">las retribuciones de </w:t>
      </w:r>
      <w:r w:rsidR="00510697">
        <w:rPr>
          <w:rFonts w:ascii="Cartero Light" w:hAnsi="Cartero Light"/>
          <w:color w:val="215868" w:themeColor="accent5" w:themeShade="80"/>
          <w:sz w:val="22"/>
          <w:szCs w:val="22"/>
        </w:rPr>
        <w:t>los</w:t>
      </w:r>
      <w:r w:rsidR="006F567C">
        <w:rPr>
          <w:rFonts w:ascii="Cartero Light" w:hAnsi="Cartero Light"/>
          <w:color w:val="215868" w:themeColor="accent5" w:themeShade="80"/>
          <w:sz w:val="22"/>
          <w:szCs w:val="22"/>
        </w:rPr>
        <w:t xml:space="preserve"> </w:t>
      </w:r>
      <w:r w:rsidR="00510697">
        <w:rPr>
          <w:rFonts w:ascii="Cartero Light" w:hAnsi="Cartero Light"/>
          <w:color w:val="215868" w:themeColor="accent5" w:themeShade="80"/>
          <w:sz w:val="22"/>
          <w:szCs w:val="22"/>
        </w:rPr>
        <w:t>“</w:t>
      </w:r>
      <w:r w:rsidR="006F567C">
        <w:rPr>
          <w:rFonts w:ascii="Cartero Light" w:hAnsi="Cartero Light"/>
          <w:color w:val="215868" w:themeColor="accent5" w:themeShade="80"/>
          <w:sz w:val="22"/>
          <w:szCs w:val="22"/>
        </w:rPr>
        <w:t>máximos responsables</w:t>
      </w:r>
      <w:r w:rsidR="00510697">
        <w:rPr>
          <w:rFonts w:ascii="Cartero Light" w:hAnsi="Cartero Light"/>
          <w:color w:val="215868" w:themeColor="accent5" w:themeShade="80"/>
          <w:sz w:val="22"/>
          <w:szCs w:val="22"/>
        </w:rPr>
        <w:t>” de Correos</w:t>
      </w:r>
      <w:r w:rsidRPr="001426CD">
        <w:rPr>
          <w:rFonts w:ascii="Cartero Light" w:hAnsi="Cartero Light"/>
          <w:color w:val="215868" w:themeColor="accent5" w:themeShade="80"/>
          <w:sz w:val="22"/>
          <w:szCs w:val="22"/>
        </w:rPr>
        <w:t xml:space="preserve">, </w:t>
      </w:r>
      <w:r w:rsidR="006F567C">
        <w:rPr>
          <w:rFonts w:ascii="Cartero Light" w:hAnsi="Cartero Light"/>
          <w:color w:val="215868" w:themeColor="accent5" w:themeShade="80"/>
          <w:sz w:val="22"/>
          <w:szCs w:val="22"/>
        </w:rPr>
        <w:t xml:space="preserve">ya que el único máximo responsable de Correos es su Presidente, según el mencionado </w:t>
      </w:r>
      <w:r w:rsidR="006F567C" w:rsidRPr="006F567C">
        <w:rPr>
          <w:rFonts w:ascii="Cartero Light" w:hAnsi="Cartero Light"/>
          <w:color w:val="215868" w:themeColor="accent5" w:themeShade="80"/>
          <w:sz w:val="22"/>
          <w:szCs w:val="22"/>
        </w:rPr>
        <w:t>Real Decreto 451/2012</w:t>
      </w:r>
      <w:r w:rsidR="006F567C">
        <w:rPr>
          <w:rFonts w:ascii="Cartero Light" w:hAnsi="Cartero Light"/>
          <w:color w:val="215868" w:themeColor="accent5" w:themeShade="80"/>
          <w:sz w:val="22"/>
          <w:szCs w:val="22"/>
        </w:rPr>
        <w:t xml:space="preserve">, cuyas retribuciones sí se publican. </w:t>
      </w:r>
    </w:p>
    <w:p w14:paraId="05019683" w14:textId="77777777" w:rsidR="00E63887" w:rsidRDefault="00E63887" w:rsidP="00E63887">
      <w:pPr>
        <w:pStyle w:val="Prrafodelista"/>
        <w:spacing w:line="276" w:lineRule="auto"/>
        <w:ind w:left="1134"/>
        <w:jc w:val="both"/>
        <w:rPr>
          <w:rFonts w:ascii="Cartero Light" w:hAnsi="Cartero Light"/>
          <w:sz w:val="22"/>
          <w:szCs w:val="22"/>
        </w:rPr>
      </w:pPr>
    </w:p>
    <w:p w14:paraId="365A287F" w14:textId="77777777" w:rsidR="0055236E" w:rsidRDefault="0055236E" w:rsidP="00E63887">
      <w:pPr>
        <w:pStyle w:val="Prrafodelista"/>
        <w:spacing w:line="276" w:lineRule="auto"/>
        <w:ind w:left="1134"/>
        <w:jc w:val="both"/>
        <w:rPr>
          <w:rFonts w:ascii="Cartero Light" w:hAnsi="Cartero Light"/>
          <w:sz w:val="22"/>
          <w:szCs w:val="22"/>
        </w:rPr>
      </w:pPr>
    </w:p>
    <w:p w14:paraId="78B1AC54" w14:textId="3DB6710C" w:rsidR="00EB1C50" w:rsidRPr="00667264" w:rsidRDefault="0039100F" w:rsidP="00621E85">
      <w:pPr>
        <w:pStyle w:val="Prrafodelista"/>
        <w:numPr>
          <w:ilvl w:val="0"/>
          <w:numId w:val="13"/>
        </w:numPr>
        <w:spacing w:line="276" w:lineRule="auto"/>
        <w:jc w:val="both"/>
        <w:rPr>
          <w:rFonts w:ascii="Cartero Light" w:hAnsi="Cartero Light"/>
          <w:sz w:val="22"/>
          <w:szCs w:val="22"/>
        </w:rPr>
      </w:pPr>
      <w:r>
        <w:rPr>
          <w:rFonts w:ascii="Cartero Light" w:hAnsi="Cartero Light"/>
          <w:sz w:val="22"/>
          <w:szCs w:val="22"/>
        </w:rPr>
        <w:lastRenderedPageBreak/>
        <w:t xml:space="preserve">Sobre la afirmación </w:t>
      </w:r>
      <w:r w:rsidRPr="0039100F">
        <w:rPr>
          <w:rFonts w:ascii="Cartero Light" w:hAnsi="Cartero Light"/>
          <w:i/>
          <w:sz w:val="22"/>
          <w:szCs w:val="22"/>
        </w:rPr>
        <w:t>“</w:t>
      </w:r>
      <w:r w:rsidR="00EB1C50" w:rsidRPr="0039100F">
        <w:rPr>
          <w:rFonts w:ascii="Cartero Light" w:hAnsi="Cartero Light"/>
          <w:i/>
          <w:sz w:val="22"/>
          <w:szCs w:val="22"/>
        </w:rPr>
        <w:t>No se informa sobre resoluciones de autorización o reconocimiento de compatibilidad que afecten a los empleados públicos. Aunque esta información pueda estar disponible en el Portal de Transparencia de la AGE, este hecho no suple la obligación de que se deba publicar en la web de Correos</w:t>
      </w:r>
      <w:r w:rsidRPr="0039100F">
        <w:rPr>
          <w:rFonts w:ascii="Cartero Light" w:hAnsi="Cartero Light"/>
          <w:i/>
          <w:sz w:val="22"/>
          <w:szCs w:val="22"/>
        </w:rPr>
        <w:t>”</w:t>
      </w:r>
    </w:p>
    <w:p w14:paraId="783A5000" w14:textId="138A44C2" w:rsidR="00A46A67" w:rsidRPr="00B6343F" w:rsidRDefault="00A46A67" w:rsidP="00A46A67">
      <w:pPr>
        <w:pStyle w:val="Prrafodelista"/>
        <w:numPr>
          <w:ilvl w:val="4"/>
          <w:numId w:val="24"/>
        </w:numPr>
        <w:spacing w:line="276" w:lineRule="auto"/>
        <w:jc w:val="both"/>
        <w:rPr>
          <w:rFonts w:ascii="Cartero Light" w:hAnsi="Cartero Light"/>
          <w:color w:val="215868" w:themeColor="accent5" w:themeShade="80"/>
          <w:sz w:val="22"/>
          <w:szCs w:val="22"/>
        </w:rPr>
      </w:pPr>
      <w:r w:rsidRPr="00A46A67">
        <w:rPr>
          <w:rFonts w:ascii="Cartero Light" w:hAnsi="Cartero Light"/>
          <w:b/>
          <w:sz w:val="22"/>
          <w:szCs w:val="22"/>
          <w:u w:val="single"/>
        </w:rPr>
        <w:t>Observaciones:</w:t>
      </w:r>
      <w:r>
        <w:rPr>
          <w:rFonts w:ascii="Cartero Light" w:hAnsi="Cartero Light"/>
          <w:color w:val="215868" w:themeColor="accent5" w:themeShade="80"/>
          <w:sz w:val="22"/>
          <w:szCs w:val="22"/>
        </w:rPr>
        <w:t xml:space="preserve"> </w:t>
      </w:r>
      <w:r w:rsidRPr="00B6343F">
        <w:rPr>
          <w:rFonts w:ascii="Cartero Light" w:hAnsi="Cartero Light"/>
          <w:color w:val="215868" w:themeColor="accent5" w:themeShade="80"/>
          <w:sz w:val="22"/>
          <w:szCs w:val="22"/>
        </w:rPr>
        <w:t xml:space="preserve">La LTAIBG regula la publicidad sobre </w:t>
      </w:r>
      <w:r>
        <w:rPr>
          <w:rFonts w:ascii="Cartero Light" w:hAnsi="Cartero Light"/>
          <w:color w:val="215868" w:themeColor="accent5" w:themeShade="80"/>
          <w:sz w:val="22"/>
          <w:szCs w:val="22"/>
        </w:rPr>
        <w:t>esta materia en su artículo 8.1.g</w:t>
      </w:r>
      <w:r w:rsidRPr="00B6343F">
        <w:rPr>
          <w:rFonts w:ascii="Cartero Light" w:hAnsi="Cartero Light"/>
          <w:color w:val="215868" w:themeColor="accent5" w:themeShade="80"/>
          <w:sz w:val="22"/>
          <w:szCs w:val="22"/>
        </w:rPr>
        <w:t>, donde se determina que los sujetos obligados deberán hacer p</w:t>
      </w:r>
      <w:r>
        <w:rPr>
          <w:rFonts w:ascii="Cartero Light" w:hAnsi="Cartero Light"/>
          <w:color w:val="215868" w:themeColor="accent5" w:themeShade="80"/>
          <w:sz w:val="22"/>
          <w:szCs w:val="22"/>
        </w:rPr>
        <w:t>ública</w:t>
      </w:r>
      <w:r w:rsidRPr="00B6343F">
        <w:rPr>
          <w:rFonts w:ascii="Cartero Light" w:hAnsi="Cartero Light"/>
          <w:color w:val="215868" w:themeColor="accent5" w:themeShade="80"/>
          <w:sz w:val="22"/>
          <w:szCs w:val="22"/>
        </w:rPr>
        <w:t>s “</w:t>
      </w:r>
      <w:r w:rsidRPr="00A46A67">
        <w:rPr>
          <w:rFonts w:ascii="Cartero Light" w:hAnsi="Cartero Light"/>
          <w:i/>
          <w:color w:val="215868" w:themeColor="accent5" w:themeShade="80"/>
          <w:sz w:val="22"/>
          <w:szCs w:val="22"/>
        </w:rPr>
        <w:t>Las resoluciones de autorización o reconocimiento de compatibilidad que afecten a los empleados públicos</w:t>
      </w:r>
      <w:r>
        <w:rPr>
          <w:rFonts w:ascii="Cartero Light" w:hAnsi="Cartero Light"/>
          <w:color w:val="215868" w:themeColor="accent5" w:themeShade="80"/>
          <w:sz w:val="22"/>
          <w:szCs w:val="22"/>
        </w:rPr>
        <w:t xml:space="preserve">”. </w:t>
      </w:r>
      <w:r w:rsidRPr="00B6343F">
        <w:rPr>
          <w:rFonts w:ascii="Cartero Light" w:hAnsi="Cartero Light"/>
          <w:color w:val="215868" w:themeColor="accent5" w:themeShade="80"/>
          <w:sz w:val="22"/>
          <w:szCs w:val="22"/>
        </w:rPr>
        <w:t>Dentro del Portal de Transparencia de Correos, el acceso a dicha información se ha instrumentalizado a través de un enlace a</w:t>
      </w:r>
      <w:r>
        <w:rPr>
          <w:rFonts w:ascii="Cartero Light" w:hAnsi="Cartero Light"/>
          <w:color w:val="215868" w:themeColor="accent5" w:themeShade="80"/>
          <w:sz w:val="22"/>
          <w:szCs w:val="22"/>
        </w:rPr>
        <w:t>l Portal de Transparencia de la Administración General del Estado, que</w:t>
      </w:r>
      <w:r w:rsidRPr="00B6343F">
        <w:rPr>
          <w:rFonts w:ascii="Cartero Light" w:hAnsi="Cartero Light"/>
          <w:color w:val="215868" w:themeColor="accent5" w:themeShade="80"/>
          <w:sz w:val="22"/>
          <w:szCs w:val="22"/>
        </w:rPr>
        <w:t xml:space="preserve"> se encuentra en la sección “</w:t>
      </w:r>
      <w:r>
        <w:rPr>
          <w:rFonts w:ascii="Cartero Light" w:hAnsi="Cartero Light"/>
          <w:color w:val="215868" w:themeColor="accent5" w:themeShade="80"/>
          <w:sz w:val="22"/>
          <w:szCs w:val="22"/>
        </w:rPr>
        <w:t>Información Económica”, subsección “Retribuciones, Indemnizaciones y Compatibilidades</w:t>
      </w:r>
      <w:r w:rsidRPr="00B6343F">
        <w:rPr>
          <w:rFonts w:ascii="Cartero Light" w:hAnsi="Cartero Light"/>
          <w:color w:val="215868" w:themeColor="accent5" w:themeShade="80"/>
          <w:sz w:val="22"/>
          <w:szCs w:val="22"/>
        </w:rPr>
        <w:t>”</w:t>
      </w:r>
      <w:r>
        <w:rPr>
          <w:rFonts w:ascii="Cartero Light" w:hAnsi="Cartero Light"/>
          <w:color w:val="215868" w:themeColor="accent5" w:themeShade="80"/>
          <w:sz w:val="22"/>
          <w:szCs w:val="22"/>
        </w:rPr>
        <w:t xml:space="preserve">. Ha </w:t>
      </w:r>
      <w:r w:rsidRPr="00B6343F">
        <w:rPr>
          <w:rFonts w:ascii="Cartero Light" w:hAnsi="Cartero Light"/>
          <w:color w:val="215868" w:themeColor="accent5" w:themeShade="80"/>
          <w:sz w:val="22"/>
          <w:szCs w:val="22"/>
        </w:rPr>
        <w:t>de señalarse que el ví</w:t>
      </w:r>
      <w:r>
        <w:rPr>
          <w:rFonts w:ascii="Cartero Light" w:hAnsi="Cartero Light"/>
          <w:color w:val="215868" w:themeColor="accent5" w:themeShade="80"/>
          <w:sz w:val="22"/>
          <w:szCs w:val="22"/>
        </w:rPr>
        <w:t>nculo dirige de forma directa al apartado de “</w:t>
      </w:r>
      <w:r w:rsidRPr="00A46A67">
        <w:rPr>
          <w:rFonts w:ascii="Cartero Light" w:hAnsi="Cartero Light"/>
          <w:color w:val="215868" w:themeColor="accent5" w:themeShade="80"/>
          <w:sz w:val="22"/>
          <w:szCs w:val="22"/>
        </w:rPr>
        <w:t>Compatibilidades laborales</w:t>
      </w:r>
      <w:r>
        <w:rPr>
          <w:rFonts w:ascii="Cartero Light" w:hAnsi="Cartero Light"/>
          <w:color w:val="215868" w:themeColor="accent5" w:themeShade="80"/>
          <w:sz w:val="22"/>
          <w:szCs w:val="22"/>
        </w:rPr>
        <w:t>” del Portal de la AGE</w:t>
      </w:r>
      <w:r w:rsidRPr="00B6343F">
        <w:rPr>
          <w:rFonts w:ascii="Cartero Light" w:hAnsi="Cartero Light"/>
          <w:color w:val="215868" w:themeColor="accent5" w:themeShade="80"/>
          <w:sz w:val="22"/>
          <w:szCs w:val="22"/>
        </w:rPr>
        <w:t xml:space="preserve">, y no a la página </w:t>
      </w:r>
      <w:r>
        <w:rPr>
          <w:rFonts w:ascii="Cartero Light" w:hAnsi="Cartero Light"/>
          <w:color w:val="215868" w:themeColor="accent5" w:themeShade="80"/>
          <w:sz w:val="22"/>
          <w:szCs w:val="22"/>
        </w:rPr>
        <w:t>de inicio,</w:t>
      </w:r>
      <w:r w:rsidRPr="00B6343F">
        <w:rPr>
          <w:rFonts w:ascii="Cartero Light" w:hAnsi="Cartero Light"/>
          <w:color w:val="215868" w:themeColor="accent5" w:themeShade="80"/>
          <w:sz w:val="22"/>
          <w:szCs w:val="22"/>
        </w:rPr>
        <w:t xml:space="preserve"> facilitando así la localización de la información por parte de la ciudadanía.</w:t>
      </w:r>
      <w:r>
        <w:rPr>
          <w:rFonts w:ascii="Cartero Light" w:hAnsi="Cartero Light"/>
          <w:color w:val="215868" w:themeColor="accent5" w:themeShade="80"/>
          <w:sz w:val="22"/>
          <w:szCs w:val="22"/>
        </w:rPr>
        <w:t xml:space="preserve"> </w:t>
      </w:r>
    </w:p>
    <w:p w14:paraId="701C10F3" w14:textId="6C36EA2C" w:rsidR="00A46A67" w:rsidRDefault="00A46A67" w:rsidP="00A46A67">
      <w:pPr>
        <w:pStyle w:val="Prrafodelista"/>
        <w:spacing w:line="276" w:lineRule="auto"/>
        <w:ind w:left="1800"/>
        <w:jc w:val="both"/>
        <w:rPr>
          <w:rFonts w:ascii="Cartero Light" w:hAnsi="Cartero Light"/>
          <w:color w:val="215868" w:themeColor="accent5" w:themeShade="80"/>
          <w:sz w:val="22"/>
          <w:szCs w:val="22"/>
        </w:rPr>
      </w:pPr>
      <w:r w:rsidRPr="00BD15EF">
        <w:rPr>
          <w:rFonts w:ascii="Cartero Light" w:hAnsi="Cartero Light"/>
          <w:color w:val="215868" w:themeColor="accent5" w:themeShade="80"/>
          <w:sz w:val="22"/>
          <w:szCs w:val="22"/>
        </w:rPr>
        <w:t xml:space="preserve">De este modo, </w:t>
      </w:r>
      <w:r>
        <w:rPr>
          <w:rFonts w:ascii="Cartero Light" w:hAnsi="Cartero Light"/>
          <w:color w:val="215868" w:themeColor="accent5" w:themeShade="80"/>
          <w:sz w:val="22"/>
          <w:szCs w:val="22"/>
        </w:rPr>
        <w:t>Correos</w:t>
      </w:r>
      <w:r w:rsidRPr="00BD15EF">
        <w:rPr>
          <w:rFonts w:ascii="Cartero Light" w:hAnsi="Cartero Light"/>
          <w:color w:val="215868" w:themeColor="accent5" w:themeShade="80"/>
          <w:sz w:val="22"/>
          <w:szCs w:val="22"/>
        </w:rPr>
        <w:t xml:space="preserve"> da correcto cumplimiento a la obligación de publicidad activa en </w:t>
      </w:r>
      <w:r>
        <w:rPr>
          <w:rFonts w:ascii="Cartero Light" w:hAnsi="Cartero Light"/>
          <w:color w:val="215868" w:themeColor="accent5" w:themeShade="80"/>
          <w:sz w:val="22"/>
          <w:szCs w:val="22"/>
        </w:rPr>
        <w:t>esta m</w:t>
      </w:r>
      <w:r w:rsidRPr="00BD15EF">
        <w:rPr>
          <w:rFonts w:ascii="Cartero Light" w:hAnsi="Cartero Light"/>
          <w:color w:val="215868" w:themeColor="accent5" w:themeShade="80"/>
          <w:sz w:val="22"/>
          <w:szCs w:val="22"/>
        </w:rPr>
        <w:t>ateria</w:t>
      </w:r>
      <w:r>
        <w:rPr>
          <w:rFonts w:ascii="Cartero Light" w:hAnsi="Cartero Light"/>
          <w:color w:val="215868" w:themeColor="accent5" w:themeShade="80"/>
          <w:sz w:val="22"/>
          <w:szCs w:val="22"/>
        </w:rPr>
        <w:t xml:space="preserve">, atendiendo al hecho de que </w:t>
      </w:r>
      <w:r w:rsidRPr="00BD15EF">
        <w:rPr>
          <w:rFonts w:ascii="Cartero Light" w:hAnsi="Cartero Light"/>
          <w:color w:val="215868" w:themeColor="accent5" w:themeShade="80"/>
          <w:sz w:val="22"/>
          <w:szCs w:val="22"/>
        </w:rPr>
        <w:t xml:space="preserve">la citada </w:t>
      </w:r>
      <w:r>
        <w:rPr>
          <w:rFonts w:ascii="Cartero Light" w:hAnsi="Cartero Light"/>
          <w:color w:val="215868" w:themeColor="accent5" w:themeShade="80"/>
          <w:sz w:val="22"/>
          <w:szCs w:val="22"/>
        </w:rPr>
        <w:t>LTAIBG</w:t>
      </w:r>
      <w:r w:rsidRPr="00BD15EF">
        <w:rPr>
          <w:rFonts w:ascii="Cartero Light" w:hAnsi="Cartero Light"/>
          <w:color w:val="215868" w:themeColor="accent5" w:themeShade="80"/>
          <w:sz w:val="22"/>
          <w:szCs w:val="22"/>
        </w:rPr>
        <w:t xml:space="preserve"> no hace alusión alguna en cuanto a la forma de publicación de la información sobre </w:t>
      </w:r>
      <w:r>
        <w:rPr>
          <w:rFonts w:ascii="Cartero Light" w:hAnsi="Cartero Light"/>
          <w:color w:val="215868" w:themeColor="accent5" w:themeShade="80"/>
          <w:sz w:val="22"/>
          <w:szCs w:val="22"/>
        </w:rPr>
        <w:t>compatibilidades laborales</w:t>
      </w:r>
      <w:r w:rsidRPr="00BD15EF">
        <w:rPr>
          <w:rFonts w:ascii="Cartero Light" w:hAnsi="Cartero Light"/>
          <w:color w:val="215868" w:themeColor="accent5" w:themeShade="80"/>
          <w:sz w:val="22"/>
          <w:szCs w:val="22"/>
        </w:rPr>
        <w:t xml:space="preserve">, ni el lugar que la misma deba ocupar dentro del correspondiente Portal de Transparencia, más allá de las referencias genéricas al principio de accesibilidad que debe regir en la publicación de los contenidos. </w:t>
      </w:r>
    </w:p>
    <w:p w14:paraId="65554892" w14:textId="77777777" w:rsidR="00622021" w:rsidRPr="0039100F" w:rsidRDefault="00622021" w:rsidP="00622021">
      <w:pPr>
        <w:pStyle w:val="Prrafodelista"/>
        <w:numPr>
          <w:ilvl w:val="4"/>
          <w:numId w:val="24"/>
        </w:numPr>
        <w:spacing w:line="276" w:lineRule="auto"/>
        <w:jc w:val="both"/>
        <w:rPr>
          <w:rFonts w:ascii="Cartero Light" w:hAnsi="Cartero Light"/>
          <w:sz w:val="22"/>
          <w:szCs w:val="22"/>
        </w:rPr>
      </w:pPr>
      <w:r w:rsidRPr="00E63887">
        <w:rPr>
          <w:rFonts w:ascii="Cartero Light" w:hAnsi="Cartero Light"/>
          <w:b/>
          <w:sz w:val="22"/>
          <w:szCs w:val="22"/>
          <w:u w:val="single"/>
        </w:rPr>
        <w:t>Se ruega</w:t>
      </w:r>
      <w:r w:rsidRPr="0039100F">
        <w:rPr>
          <w:rFonts w:ascii="Cartero Light" w:hAnsi="Cartero Light"/>
          <w:sz w:val="22"/>
          <w:szCs w:val="22"/>
        </w:rPr>
        <w:t>:</w:t>
      </w:r>
      <w:r>
        <w:rPr>
          <w:rFonts w:ascii="Cartero Light" w:hAnsi="Cartero Light"/>
          <w:sz w:val="22"/>
          <w:szCs w:val="22"/>
        </w:rPr>
        <w:t xml:space="preserve"> </w:t>
      </w:r>
      <w:r w:rsidRPr="00E63887">
        <w:rPr>
          <w:rFonts w:ascii="Cartero Light" w:hAnsi="Cartero Light"/>
          <w:color w:val="215868" w:themeColor="accent5" w:themeShade="80"/>
          <w:sz w:val="22"/>
          <w:szCs w:val="22"/>
        </w:rPr>
        <w:t xml:space="preserve">Que se </w:t>
      </w:r>
      <w:r>
        <w:rPr>
          <w:rFonts w:ascii="Cartero Light" w:hAnsi="Cartero Light"/>
          <w:color w:val="215868" w:themeColor="accent5" w:themeShade="80"/>
          <w:sz w:val="22"/>
          <w:szCs w:val="22"/>
        </w:rPr>
        <w:t xml:space="preserve">incluyan estas observaciones junto con el Informe definitivo sobre </w:t>
      </w:r>
      <w:r w:rsidRPr="00B6343F">
        <w:rPr>
          <w:rFonts w:ascii="Cartero Light" w:hAnsi="Cartero Light"/>
          <w:color w:val="215868" w:themeColor="accent5" w:themeShade="80"/>
          <w:sz w:val="22"/>
          <w:szCs w:val="22"/>
        </w:rPr>
        <w:t>el cumplimiento de las obligaciones de publicidad activa de Correos</w:t>
      </w:r>
      <w:r>
        <w:rPr>
          <w:rFonts w:ascii="Cartero Light" w:hAnsi="Cartero Light"/>
          <w:color w:val="215868" w:themeColor="accent5" w:themeShade="80"/>
          <w:sz w:val="22"/>
          <w:szCs w:val="22"/>
        </w:rPr>
        <w:t xml:space="preserve"> que se publicará en la web institucional de ese CTBG.</w:t>
      </w:r>
    </w:p>
    <w:p w14:paraId="3769D85C" w14:textId="77777777" w:rsidR="00622021" w:rsidRPr="00BD15EF" w:rsidRDefault="00622021" w:rsidP="00A46A67">
      <w:pPr>
        <w:pStyle w:val="Prrafodelista"/>
        <w:spacing w:line="276" w:lineRule="auto"/>
        <w:ind w:left="1800"/>
        <w:jc w:val="both"/>
        <w:rPr>
          <w:rFonts w:ascii="Cartero Light" w:hAnsi="Cartero Light"/>
          <w:color w:val="215868" w:themeColor="accent5" w:themeShade="80"/>
          <w:sz w:val="22"/>
          <w:szCs w:val="22"/>
        </w:rPr>
      </w:pPr>
    </w:p>
    <w:p w14:paraId="3F3EF89E" w14:textId="77777777" w:rsidR="00412630" w:rsidRDefault="00412630" w:rsidP="00E63887">
      <w:pPr>
        <w:pStyle w:val="Prrafodelista"/>
        <w:spacing w:line="276" w:lineRule="auto"/>
        <w:ind w:left="1134"/>
        <w:jc w:val="both"/>
        <w:rPr>
          <w:rFonts w:ascii="Cartero Light" w:hAnsi="Cartero Light"/>
          <w:sz w:val="22"/>
          <w:szCs w:val="22"/>
        </w:rPr>
      </w:pPr>
    </w:p>
    <w:p w14:paraId="6979656A" w14:textId="4F3BB147" w:rsidR="00EB1C50" w:rsidRPr="00621E85" w:rsidRDefault="0039100F" w:rsidP="00621E85">
      <w:pPr>
        <w:pStyle w:val="Prrafodelista"/>
        <w:numPr>
          <w:ilvl w:val="0"/>
          <w:numId w:val="13"/>
        </w:numPr>
        <w:spacing w:line="276" w:lineRule="auto"/>
        <w:jc w:val="both"/>
        <w:rPr>
          <w:rFonts w:ascii="Cartero Light" w:hAnsi="Cartero Light"/>
          <w:sz w:val="22"/>
          <w:szCs w:val="22"/>
        </w:rPr>
      </w:pPr>
      <w:r>
        <w:rPr>
          <w:rFonts w:ascii="Cartero Light" w:hAnsi="Cartero Light"/>
          <w:sz w:val="22"/>
          <w:szCs w:val="22"/>
        </w:rPr>
        <w:t xml:space="preserve">Sobre la afirmación </w:t>
      </w:r>
      <w:r w:rsidRPr="0039100F">
        <w:rPr>
          <w:rFonts w:ascii="Cartero Light" w:hAnsi="Cartero Light"/>
          <w:i/>
          <w:sz w:val="22"/>
          <w:szCs w:val="22"/>
        </w:rPr>
        <w:t>“</w:t>
      </w:r>
      <w:r w:rsidR="00EB1C50" w:rsidRPr="0039100F">
        <w:rPr>
          <w:rFonts w:ascii="Cartero Light" w:hAnsi="Cartero Light"/>
          <w:i/>
          <w:sz w:val="22"/>
          <w:szCs w:val="22"/>
        </w:rPr>
        <w:t xml:space="preserve">En el caso de los contratos, la remisión a la PCSP dificulta la </w:t>
      </w:r>
      <w:r w:rsidRPr="0039100F">
        <w:rPr>
          <w:rFonts w:ascii="Cartero Light" w:hAnsi="Cartero Light"/>
          <w:i/>
          <w:sz w:val="22"/>
          <w:szCs w:val="22"/>
        </w:rPr>
        <w:t>localización de la información”</w:t>
      </w:r>
    </w:p>
    <w:p w14:paraId="0AB49142" w14:textId="11C27B05" w:rsidR="00621E85" w:rsidRPr="00621E85" w:rsidRDefault="00621E85" w:rsidP="00621E85">
      <w:pPr>
        <w:pStyle w:val="Prrafodelista"/>
        <w:spacing w:line="276" w:lineRule="auto"/>
        <w:ind w:left="1068"/>
        <w:jc w:val="both"/>
        <w:rPr>
          <w:rFonts w:ascii="Cartero Light" w:hAnsi="Cartero Light"/>
          <w:color w:val="215868" w:themeColor="accent5" w:themeShade="80"/>
          <w:sz w:val="22"/>
          <w:szCs w:val="22"/>
        </w:rPr>
      </w:pPr>
      <w:r w:rsidRPr="00621E85">
        <w:rPr>
          <w:rFonts w:ascii="Cartero Light" w:hAnsi="Cartero Light"/>
          <w:color w:val="215868" w:themeColor="accent5" w:themeShade="80"/>
          <w:sz w:val="22"/>
          <w:szCs w:val="22"/>
        </w:rPr>
        <w:t xml:space="preserve">Esta Sociedad se remite a las observaciones efectuadas </w:t>
      </w:r>
      <w:r>
        <w:rPr>
          <w:rFonts w:ascii="Cartero Light" w:hAnsi="Cartero Light"/>
          <w:color w:val="215868" w:themeColor="accent5" w:themeShade="80"/>
          <w:sz w:val="22"/>
          <w:szCs w:val="22"/>
        </w:rPr>
        <w:t xml:space="preserve">en el epígrafe II, </w:t>
      </w:r>
      <w:r w:rsidR="000B6762">
        <w:rPr>
          <w:rFonts w:ascii="Cartero Light" w:hAnsi="Cartero Light"/>
          <w:color w:val="215868" w:themeColor="accent5" w:themeShade="80"/>
          <w:sz w:val="22"/>
          <w:szCs w:val="22"/>
        </w:rPr>
        <w:t xml:space="preserve">apartado </w:t>
      </w:r>
      <w:r>
        <w:rPr>
          <w:rFonts w:ascii="Cartero Light" w:hAnsi="Cartero Light"/>
          <w:color w:val="215868" w:themeColor="accent5" w:themeShade="80"/>
          <w:sz w:val="22"/>
          <w:szCs w:val="22"/>
        </w:rPr>
        <w:t>1) de este informe.</w:t>
      </w:r>
    </w:p>
    <w:p w14:paraId="0E0AFA12" w14:textId="77777777" w:rsidR="00412630" w:rsidRDefault="00412630" w:rsidP="00E63887">
      <w:pPr>
        <w:pStyle w:val="Prrafodelista"/>
        <w:spacing w:line="276" w:lineRule="auto"/>
        <w:ind w:left="1134"/>
        <w:jc w:val="both"/>
        <w:rPr>
          <w:rFonts w:ascii="Cartero Light" w:hAnsi="Cartero Light"/>
          <w:sz w:val="22"/>
          <w:szCs w:val="22"/>
        </w:rPr>
      </w:pPr>
    </w:p>
    <w:p w14:paraId="3D37F657" w14:textId="77777777" w:rsidR="00621E85" w:rsidRDefault="00621E85" w:rsidP="00E63887">
      <w:pPr>
        <w:pStyle w:val="Prrafodelista"/>
        <w:spacing w:line="276" w:lineRule="auto"/>
        <w:ind w:left="1134"/>
        <w:jc w:val="both"/>
        <w:rPr>
          <w:rFonts w:ascii="Cartero Light" w:hAnsi="Cartero Light"/>
          <w:sz w:val="22"/>
          <w:szCs w:val="22"/>
        </w:rPr>
      </w:pPr>
    </w:p>
    <w:p w14:paraId="07A0AF7A" w14:textId="0942927C" w:rsidR="00EB1C50" w:rsidRPr="00412630" w:rsidRDefault="0039100F" w:rsidP="00621E85">
      <w:pPr>
        <w:pStyle w:val="Prrafodelista"/>
        <w:numPr>
          <w:ilvl w:val="0"/>
          <w:numId w:val="13"/>
        </w:numPr>
        <w:spacing w:line="276" w:lineRule="auto"/>
        <w:jc w:val="both"/>
        <w:rPr>
          <w:rFonts w:ascii="Cartero Light" w:hAnsi="Cartero Light"/>
          <w:sz w:val="22"/>
          <w:szCs w:val="22"/>
        </w:rPr>
      </w:pPr>
      <w:r>
        <w:rPr>
          <w:rFonts w:ascii="Cartero Light" w:hAnsi="Cartero Light"/>
          <w:sz w:val="22"/>
          <w:szCs w:val="22"/>
        </w:rPr>
        <w:t xml:space="preserve">Sobre la afirmación </w:t>
      </w:r>
      <w:r w:rsidRPr="0039100F">
        <w:rPr>
          <w:rFonts w:ascii="Cartero Light" w:hAnsi="Cartero Light"/>
          <w:i/>
          <w:sz w:val="22"/>
          <w:szCs w:val="22"/>
        </w:rPr>
        <w:t>“</w:t>
      </w:r>
      <w:r w:rsidR="00EB1C50" w:rsidRPr="0039100F">
        <w:rPr>
          <w:rFonts w:ascii="Cartero Light" w:hAnsi="Cartero Light"/>
          <w:i/>
          <w:sz w:val="22"/>
          <w:szCs w:val="22"/>
        </w:rPr>
        <w:t xml:space="preserve">Parte de la información  proporcionada viene referida a 2019 y por tanto, </w:t>
      </w:r>
      <w:r w:rsidR="006A4334" w:rsidRPr="0039100F">
        <w:rPr>
          <w:rFonts w:ascii="Cartero Light" w:hAnsi="Cartero Light"/>
          <w:i/>
          <w:sz w:val="22"/>
          <w:szCs w:val="22"/>
        </w:rPr>
        <w:t>se encuentra muy desactualizada”</w:t>
      </w:r>
    </w:p>
    <w:p w14:paraId="6144DFF0" w14:textId="6CF62AFB" w:rsidR="00195AF2" w:rsidRPr="00195AF2" w:rsidRDefault="00412630" w:rsidP="00195AF2">
      <w:pPr>
        <w:pStyle w:val="Prrafodelista"/>
        <w:numPr>
          <w:ilvl w:val="4"/>
          <w:numId w:val="22"/>
        </w:numPr>
        <w:spacing w:line="276" w:lineRule="auto"/>
        <w:jc w:val="both"/>
        <w:rPr>
          <w:rFonts w:ascii="Cartero Light" w:hAnsi="Cartero Light"/>
          <w:b/>
          <w:color w:val="215868" w:themeColor="accent5" w:themeShade="80"/>
          <w:sz w:val="22"/>
          <w:szCs w:val="22"/>
          <w:u w:val="single"/>
        </w:rPr>
      </w:pPr>
      <w:r w:rsidRPr="006F567C">
        <w:rPr>
          <w:rFonts w:ascii="Cartero Light" w:hAnsi="Cartero Light"/>
          <w:b/>
          <w:sz w:val="22"/>
          <w:szCs w:val="22"/>
          <w:u w:val="single"/>
        </w:rPr>
        <w:t>Observaciones</w:t>
      </w:r>
      <w:r w:rsidRPr="006F567C">
        <w:rPr>
          <w:rFonts w:ascii="Cartero Light" w:hAnsi="Cartero Light"/>
          <w:sz w:val="22"/>
          <w:szCs w:val="22"/>
        </w:rPr>
        <w:t xml:space="preserve">: </w:t>
      </w:r>
      <w:r w:rsidR="00195AF2">
        <w:rPr>
          <w:rFonts w:ascii="Cartero Light" w:hAnsi="Cartero Light"/>
          <w:color w:val="215868" w:themeColor="accent5" w:themeShade="80"/>
          <w:sz w:val="22"/>
          <w:szCs w:val="22"/>
        </w:rPr>
        <w:t xml:space="preserve">Correos </w:t>
      </w:r>
      <w:r w:rsidR="00195AF2" w:rsidRPr="00195AF2">
        <w:rPr>
          <w:rFonts w:ascii="Cartero Light" w:hAnsi="Cartero Light"/>
          <w:color w:val="215868" w:themeColor="accent5" w:themeShade="80"/>
          <w:sz w:val="22"/>
          <w:szCs w:val="22"/>
        </w:rPr>
        <w:t xml:space="preserve">realiza una revisión periódica de </w:t>
      </w:r>
      <w:r w:rsidR="00195AF2">
        <w:rPr>
          <w:rFonts w:ascii="Cartero Light" w:hAnsi="Cartero Light"/>
          <w:color w:val="215868" w:themeColor="accent5" w:themeShade="80"/>
          <w:sz w:val="22"/>
          <w:szCs w:val="22"/>
        </w:rPr>
        <w:t xml:space="preserve">los contenidos incluidos dentro de su Portal de Transparencia, </w:t>
      </w:r>
      <w:r w:rsidR="00195AF2" w:rsidRPr="00195AF2">
        <w:rPr>
          <w:rFonts w:ascii="Cartero Light" w:hAnsi="Cartero Light"/>
          <w:color w:val="215868" w:themeColor="accent5" w:themeShade="80"/>
          <w:sz w:val="22"/>
          <w:szCs w:val="22"/>
        </w:rPr>
        <w:t>de conformidad con un calendario preestablecido y que obedece a la naturaleza de la información que corresponda en cada caso.</w:t>
      </w:r>
      <w:r w:rsidR="00195AF2">
        <w:rPr>
          <w:rFonts w:ascii="Cartero Light" w:hAnsi="Cartero Light"/>
          <w:color w:val="215868" w:themeColor="accent5" w:themeShade="80"/>
          <w:sz w:val="22"/>
          <w:szCs w:val="22"/>
        </w:rPr>
        <w:t xml:space="preserve"> En línea con lo anterior, algunos contenidos se actualizan de forma anual (entre otros, Cuentas anuales, Estadísticas de Contratación o Retribuciones del máximo responsable</w:t>
      </w:r>
      <w:r w:rsidR="00195AF2" w:rsidRPr="00195AF2">
        <w:rPr>
          <w:rFonts w:ascii="Cartero Light" w:hAnsi="Cartero Light"/>
          <w:color w:val="215868" w:themeColor="accent5" w:themeShade="80"/>
          <w:sz w:val="22"/>
          <w:szCs w:val="22"/>
        </w:rPr>
        <w:t>)</w:t>
      </w:r>
      <w:r w:rsidR="00195AF2">
        <w:rPr>
          <w:rFonts w:ascii="Cartero Light" w:hAnsi="Cartero Light"/>
          <w:color w:val="215868" w:themeColor="accent5" w:themeShade="80"/>
          <w:sz w:val="22"/>
          <w:szCs w:val="22"/>
        </w:rPr>
        <w:t xml:space="preserve">, puesto que los datos se circunscriben necesariamente al ejercicio, sin que tenga sentido realizar actualizaciones adicionales. </w:t>
      </w:r>
      <w:r w:rsidR="00195AF2" w:rsidRPr="00195AF2">
        <w:rPr>
          <w:rFonts w:ascii="Cartero Light" w:hAnsi="Cartero Light"/>
          <w:color w:val="215868" w:themeColor="accent5" w:themeShade="80"/>
          <w:sz w:val="22"/>
          <w:szCs w:val="22"/>
        </w:rPr>
        <w:t xml:space="preserve">En estos casos, la fecha de actualización es la del último </w:t>
      </w:r>
      <w:r w:rsidR="001F135B">
        <w:rPr>
          <w:rFonts w:ascii="Cartero Light" w:hAnsi="Cartero Light"/>
          <w:color w:val="215868" w:themeColor="accent5" w:themeShade="80"/>
          <w:sz w:val="22"/>
          <w:szCs w:val="22"/>
        </w:rPr>
        <w:t>año</w:t>
      </w:r>
      <w:r w:rsidR="000B6762">
        <w:rPr>
          <w:rFonts w:ascii="Cartero Light" w:hAnsi="Cartero Light"/>
          <w:color w:val="215868" w:themeColor="accent5" w:themeShade="80"/>
          <w:sz w:val="22"/>
          <w:szCs w:val="22"/>
        </w:rPr>
        <w:t xml:space="preserve"> cerrado</w:t>
      </w:r>
      <w:r w:rsidR="00195AF2">
        <w:rPr>
          <w:rFonts w:ascii="Cartero Light" w:hAnsi="Cartero Light"/>
          <w:color w:val="215868" w:themeColor="accent5" w:themeShade="80"/>
          <w:sz w:val="22"/>
          <w:szCs w:val="22"/>
        </w:rPr>
        <w:t xml:space="preserve">, motivo por el cual </w:t>
      </w:r>
      <w:r w:rsidR="001F135B">
        <w:rPr>
          <w:rFonts w:ascii="Cartero Light" w:hAnsi="Cartero Light"/>
          <w:color w:val="215868" w:themeColor="accent5" w:themeShade="80"/>
          <w:sz w:val="22"/>
          <w:szCs w:val="22"/>
        </w:rPr>
        <w:t>actualmente consta la información referenciada a 2020.</w:t>
      </w:r>
    </w:p>
    <w:p w14:paraId="49EFCAED" w14:textId="08319655" w:rsidR="00412630" w:rsidRDefault="001F135B" w:rsidP="00195AF2">
      <w:pPr>
        <w:pStyle w:val="Prrafodelista"/>
        <w:spacing w:line="276" w:lineRule="auto"/>
        <w:ind w:left="1800"/>
        <w:jc w:val="both"/>
        <w:rPr>
          <w:rFonts w:ascii="Cartero Light" w:hAnsi="Cartero Light"/>
          <w:color w:val="215868" w:themeColor="accent5" w:themeShade="80"/>
          <w:sz w:val="22"/>
          <w:szCs w:val="22"/>
        </w:rPr>
      </w:pPr>
      <w:r>
        <w:rPr>
          <w:rFonts w:ascii="Cartero Light" w:hAnsi="Cartero Light"/>
          <w:color w:val="215868" w:themeColor="accent5" w:themeShade="80"/>
          <w:sz w:val="22"/>
          <w:szCs w:val="22"/>
        </w:rPr>
        <w:lastRenderedPageBreak/>
        <w:t xml:space="preserve">Asimismo, existen </w:t>
      </w:r>
      <w:r w:rsidR="00195AF2">
        <w:rPr>
          <w:rFonts w:ascii="Cartero Light" w:hAnsi="Cartero Light"/>
          <w:color w:val="215868" w:themeColor="accent5" w:themeShade="80"/>
          <w:sz w:val="22"/>
          <w:szCs w:val="22"/>
        </w:rPr>
        <w:t xml:space="preserve">otros contenidos </w:t>
      </w:r>
      <w:r>
        <w:rPr>
          <w:rFonts w:ascii="Cartero Light" w:hAnsi="Cartero Light"/>
          <w:color w:val="215868" w:themeColor="accent5" w:themeShade="80"/>
          <w:sz w:val="22"/>
          <w:szCs w:val="22"/>
        </w:rPr>
        <w:t xml:space="preserve">que </w:t>
      </w:r>
      <w:r w:rsidR="00195AF2">
        <w:rPr>
          <w:rFonts w:ascii="Cartero Light" w:hAnsi="Cartero Light"/>
          <w:color w:val="215868" w:themeColor="accent5" w:themeShade="80"/>
          <w:sz w:val="22"/>
          <w:szCs w:val="22"/>
        </w:rPr>
        <w:t xml:space="preserve">se revisan cuando se producen ciertas circunstancias (a modo de ejemplo, </w:t>
      </w:r>
      <w:r>
        <w:rPr>
          <w:rFonts w:ascii="Cartero Light" w:hAnsi="Cartero Light"/>
          <w:color w:val="215868" w:themeColor="accent5" w:themeShade="80"/>
          <w:sz w:val="22"/>
          <w:szCs w:val="22"/>
        </w:rPr>
        <w:t>la composición d</w:t>
      </w:r>
      <w:r w:rsidR="00195AF2">
        <w:rPr>
          <w:rFonts w:ascii="Cartero Light" w:hAnsi="Cartero Light"/>
          <w:color w:val="215868" w:themeColor="accent5" w:themeShade="80"/>
          <w:sz w:val="22"/>
          <w:szCs w:val="22"/>
        </w:rPr>
        <w:t xml:space="preserve">el Equipo directivo se modifica cuando </w:t>
      </w:r>
      <w:r w:rsidR="000B6762">
        <w:rPr>
          <w:rFonts w:ascii="Cartero Light" w:hAnsi="Cartero Light"/>
          <w:color w:val="215868" w:themeColor="accent5" w:themeShade="80"/>
          <w:sz w:val="22"/>
          <w:szCs w:val="22"/>
        </w:rPr>
        <w:t>tiene lugar</w:t>
      </w:r>
      <w:r w:rsidR="00195AF2">
        <w:rPr>
          <w:rFonts w:ascii="Cartero Light" w:hAnsi="Cartero Light"/>
          <w:color w:val="215868" w:themeColor="accent5" w:themeShade="80"/>
          <w:sz w:val="22"/>
          <w:szCs w:val="22"/>
        </w:rPr>
        <w:t xml:space="preserve"> un nuevo nombramiento). </w:t>
      </w:r>
      <w:r>
        <w:rPr>
          <w:rFonts w:ascii="Cartero Light" w:hAnsi="Cartero Light"/>
          <w:color w:val="215868" w:themeColor="accent5" w:themeShade="80"/>
          <w:sz w:val="22"/>
          <w:szCs w:val="22"/>
        </w:rPr>
        <w:t>En estos casos, la fecha de actualización se corresponde con el último cambio producido.</w:t>
      </w:r>
    </w:p>
    <w:p w14:paraId="0F48CDCD" w14:textId="11F97E2B" w:rsidR="00412630" w:rsidRPr="0055236E" w:rsidRDefault="00412630" w:rsidP="001F135B">
      <w:pPr>
        <w:pStyle w:val="Prrafodelista"/>
        <w:numPr>
          <w:ilvl w:val="4"/>
          <w:numId w:val="22"/>
        </w:numPr>
        <w:spacing w:line="276" w:lineRule="auto"/>
        <w:jc w:val="both"/>
        <w:rPr>
          <w:rFonts w:ascii="Cartero Light" w:hAnsi="Cartero Light"/>
          <w:b/>
          <w:sz w:val="22"/>
          <w:szCs w:val="22"/>
          <w:u w:val="single"/>
        </w:rPr>
      </w:pPr>
      <w:r w:rsidRPr="00E63887">
        <w:rPr>
          <w:rFonts w:ascii="Cartero Light" w:hAnsi="Cartero Light"/>
          <w:b/>
          <w:sz w:val="22"/>
          <w:szCs w:val="22"/>
          <w:u w:val="single"/>
        </w:rPr>
        <w:t>Se ruega</w:t>
      </w:r>
      <w:r w:rsidRPr="00E63887">
        <w:rPr>
          <w:rFonts w:ascii="Cartero Light" w:hAnsi="Cartero Light"/>
          <w:sz w:val="22"/>
          <w:szCs w:val="22"/>
        </w:rPr>
        <w:t xml:space="preserve">: </w:t>
      </w:r>
      <w:r w:rsidR="001F135B" w:rsidRPr="001F135B">
        <w:rPr>
          <w:rFonts w:ascii="Cartero Light" w:hAnsi="Cartero Light"/>
          <w:color w:val="215868" w:themeColor="accent5" w:themeShade="80"/>
          <w:sz w:val="22"/>
          <w:szCs w:val="22"/>
        </w:rPr>
        <w:t xml:space="preserve">Que se revise el Informe provisional en cuanto a la </w:t>
      </w:r>
      <w:r w:rsidR="001F135B">
        <w:rPr>
          <w:rFonts w:ascii="Cartero Light" w:hAnsi="Cartero Light"/>
          <w:color w:val="215868" w:themeColor="accent5" w:themeShade="80"/>
          <w:sz w:val="22"/>
          <w:szCs w:val="22"/>
        </w:rPr>
        <w:t xml:space="preserve">desactualización de la información del Portal de Transparencia de Correos, </w:t>
      </w:r>
      <w:r w:rsidR="001F135B" w:rsidRPr="001F135B">
        <w:rPr>
          <w:rFonts w:ascii="Cartero Light" w:hAnsi="Cartero Light"/>
          <w:color w:val="215868" w:themeColor="accent5" w:themeShade="80"/>
          <w:sz w:val="22"/>
          <w:szCs w:val="22"/>
        </w:rPr>
        <w:t>al entender que se ha podido incurrir en un error material o en la apreciación incorrecta de la circunstancia de hecho por parte de ese CTBG.</w:t>
      </w:r>
    </w:p>
    <w:p w14:paraId="5A0E745B" w14:textId="77777777" w:rsidR="00412630" w:rsidRPr="00412630" w:rsidRDefault="00412630" w:rsidP="00412630">
      <w:pPr>
        <w:pStyle w:val="Prrafodelista"/>
        <w:spacing w:line="276" w:lineRule="auto"/>
        <w:ind w:left="1134"/>
        <w:jc w:val="both"/>
        <w:rPr>
          <w:rFonts w:ascii="Cartero Light" w:hAnsi="Cartero Light"/>
          <w:sz w:val="22"/>
          <w:szCs w:val="22"/>
        </w:rPr>
      </w:pPr>
    </w:p>
    <w:p w14:paraId="63695B8D" w14:textId="77777777" w:rsidR="00412630" w:rsidRPr="00412630" w:rsidRDefault="00412630" w:rsidP="00412630">
      <w:pPr>
        <w:pStyle w:val="Prrafodelista"/>
        <w:rPr>
          <w:rFonts w:ascii="Cartero Light" w:hAnsi="Cartero Light"/>
          <w:sz w:val="22"/>
          <w:szCs w:val="22"/>
        </w:rPr>
      </w:pPr>
    </w:p>
    <w:p w14:paraId="56284EF1" w14:textId="77777777" w:rsidR="00412630" w:rsidRPr="0039100F" w:rsidRDefault="00412630" w:rsidP="00412630">
      <w:pPr>
        <w:pStyle w:val="Prrafodelista"/>
        <w:spacing w:line="276" w:lineRule="auto"/>
        <w:ind w:left="1134"/>
        <w:jc w:val="both"/>
        <w:rPr>
          <w:rFonts w:ascii="Cartero Light" w:hAnsi="Cartero Light"/>
          <w:sz w:val="22"/>
          <w:szCs w:val="22"/>
        </w:rPr>
      </w:pPr>
    </w:p>
    <w:p w14:paraId="59FA65A1" w14:textId="77777777" w:rsidR="0039100F" w:rsidRDefault="0039100F" w:rsidP="0039100F">
      <w:pPr>
        <w:spacing w:line="276" w:lineRule="auto"/>
        <w:jc w:val="both"/>
        <w:rPr>
          <w:rFonts w:ascii="Cartero Light" w:hAnsi="Cartero Light"/>
          <w:sz w:val="22"/>
          <w:szCs w:val="22"/>
        </w:rPr>
      </w:pPr>
    </w:p>
    <w:p w14:paraId="199B5EB9" w14:textId="2EC8647B" w:rsidR="0039100F" w:rsidRPr="0039100F" w:rsidRDefault="00965279" w:rsidP="000B6762">
      <w:pPr>
        <w:spacing w:line="276" w:lineRule="auto"/>
        <w:jc w:val="right"/>
        <w:rPr>
          <w:rFonts w:ascii="Cartero Light" w:hAnsi="Cartero Light"/>
          <w:sz w:val="22"/>
          <w:szCs w:val="22"/>
        </w:rPr>
      </w:pPr>
      <w:r>
        <w:rPr>
          <w:rFonts w:ascii="Cartero Light" w:hAnsi="Cartero Light"/>
          <w:sz w:val="22"/>
          <w:szCs w:val="22"/>
        </w:rPr>
        <w:t>Madrid, a 5</w:t>
      </w:r>
      <w:bookmarkStart w:id="0" w:name="_GoBack"/>
      <w:bookmarkEnd w:id="0"/>
      <w:r w:rsidR="0039100F">
        <w:rPr>
          <w:rFonts w:ascii="Cartero Light" w:hAnsi="Cartero Light"/>
          <w:sz w:val="22"/>
          <w:szCs w:val="22"/>
        </w:rPr>
        <w:t xml:space="preserve"> de julio de 2021</w:t>
      </w:r>
    </w:p>
    <w:p w14:paraId="680C8282" w14:textId="72388DBF" w:rsidR="00575B43" w:rsidRPr="00E9616C" w:rsidRDefault="00575B43" w:rsidP="00667264">
      <w:pPr>
        <w:spacing w:line="276" w:lineRule="auto"/>
        <w:jc w:val="both"/>
        <w:rPr>
          <w:rFonts w:ascii="Cartero Light" w:hAnsi="Cartero Light"/>
          <w:sz w:val="22"/>
          <w:szCs w:val="22"/>
        </w:rPr>
      </w:pPr>
    </w:p>
    <w:sectPr w:rsidR="00575B43" w:rsidRPr="00E9616C" w:rsidSect="00EB1C50">
      <w:headerReference w:type="default" r:id="rId13"/>
      <w:footerReference w:type="even" r:id="rId14"/>
      <w:footerReference w:type="default" r:id="rId15"/>
      <w:headerReference w:type="first" r:id="rId16"/>
      <w:pgSz w:w="11906" w:h="16838"/>
      <w:pgMar w:top="2722" w:right="1134" w:bottom="567" w:left="1134" w:header="567"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B7AC0" w14:textId="77777777" w:rsidR="00FC7980" w:rsidRDefault="00FC7980">
      <w:r>
        <w:separator/>
      </w:r>
    </w:p>
  </w:endnote>
  <w:endnote w:type="continuationSeparator" w:id="0">
    <w:p w14:paraId="1A19A365" w14:textId="77777777" w:rsidR="00FC7980" w:rsidRDefault="00FC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rtero Light">
    <w:altName w:val="Arial"/>
    <w:charset w:val="00"/>
    <w:family w:val="swiss"/>
    <w:pitch w:val="variable"/>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1E82F" w14:textId="77777777" w:rsidR="00EE7E4B" w:rsidRDefault="00EE7E4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E754A82" w14:textId="77777777" w:rsidR="00EE7E4B" w:rsidRDefault="00EE7E4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192163"/>
      <w:docPartObj>
        <w:docPartGallery w:val="Page Numbers (Bottom of Page)"/>
        <w:docPartUnique/>
      </w:docPartObj>
    </w:sdtPr>
    <w:sdtEndPr/>
    <w:sdtContent>
      <w:p w14:paraId="59F84653" w14:textId="5D933FEB" w:rsidR="00EE7E4B" w:rsidRDefault="00EE7E4B">
        <w:pPr>
          <w:pStyle w:val="Piedepgina"/>
          <w:jc w:val="center"/>
        </w:pPr>
        <w:r>
          <w:fldChar w:fldCharType="begin"/>
        </w:r>
        <w:r>
          <w:instrText>PAGE   \* MERGEFORMAT</w:instrText>
        </w:r>
        <w:r>
          <w:fldChar w:fldCharType="separate"/>
        </w:r>
        <w:r w:rsidR="00965279" w:rsidRPr="00965279">
          <w:rPr>
            <w:noProof/>
            <w:lang w:val="es-ES"/>
          </w:rPr>
          <w:t>5</w:t>
        </w:r>
        <w:r>
          <w:fldChar w:fldCharType="end"/>
        </w:r>
      </w:p>
    </w:sdtContent>
  </w:sdt>
  <w:p w14:paraId="2D3EB528" w14:textId="77777777" w:rsidR="00EE7E4B" w:rsidRDefault="00EE7E4B">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EB000" w14:textId="77777777" w:rsidR="00FC7980" w:rsidRDefault="00FC7980">
      <w:r>
        <w:separator/>
      </w:r>
    </w:p>
  </w:footnote>
  <w:footnote w:type="continuationSeparator" w:id="0">
    <w:p w14:paraId="303D4FF6" w14:textId="77777777" w:rsidR="00FC7980" w:rsidRDefault="00FC7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1B011" w14:textId="77777777" w:rsidR="00EE7E4B" w:rsidRDefault="00EE7E4B" w:rsidP="00061CD6">
    <w:pPr>
      <w:pStyle w:val="Encabezado"/>
    </w:pPr>
    <w:r w:rsidRPr="0091010F">
      <w:rPr>
        <w:noProof/>
        <w:lang w:eastAsia="es-ES"/>
      </w:rPr>
      <w:drawing>
        <wp:anchor distT="0" distB="0" distL="114300" distR="114300" simplePos="0" relativeHeight="251658752" behindDoc="1" locked="0" layoutInCell="1" allowOverlap="1" wp14:anchorId="350C83B6" wp14:editId="7C264374">
          <wp:simplePos x="0" y="0"/>
          <wp:positionH relativeFrom="column">
            <wp:posOffset>16889</wp:posOffset>
          </wp:positionH>
          <wp:positionV relativeFrom="paragraph">
            <wp:posOffset>-15875</wp:posOffset>
          </wp:positionV>
          <wp:extent cx="1581150" cy="548005"/>
          <wp:effectExtent l="0" t="0" r="0" b="0"/>
          <wp:wrapTight wrapText="bothSides">
            <wp:wrapPolygon edited="0">
              <wp:start x="3123" y="1502"/>
              <wp:lineTo x="1041" y="7509"/>
              <wp:lineTo x="781" y="10512"/>
              <wp:lineTo x="1301" y="15017"/>
              <wp:lineTo x="2342" y="18772"/>
              <wp:lineTo x="4945" y="18772"/>
              <wp:lineTo x="19778" y="17270"/>
              <wp:lineTo x="19778" y="12014"/>
              <wp:lineTo x="18217" y="10512"/>
              <wp:lineTo x="4164" y="1502"/>
              <wp:lineTo x="3123" y="1502"/>
            </wp:wrapPolygon>
          </wp:wrapTight>
          <wp:docPr id="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 name="Imagen 9"/>
                  <pic:cNvPicPr>
                    <a:picLocks noChangeAspect="1"/>
                  </pic:cNvPicPr>
                </pic:nvPicPr>
                <pic:blipFill rotWithShape="1">
                  <a:blip r:embed="rId1">
                    <a:extLst>
                      <a:ext uri="{28A0092B-C50C-407E-A947-70E740481C1C}">
                        <a14:useLocalDpi xmlns:a14="http://schemas.microsoft.com/office/drawing/2010/main" val="0"/>
                      </a:ext>
                    </a:extLst>
                  </a:blip>
                  <a:srcRect l="4063" t="49331" r="75183" b="18201"/>
                  <a:stretch/>
                </pic:blipFill>
                <pic:spPr bwMode="auto">
                  <a:xfrm>
                    <a:off x="0" y="0"/>
                    <a:ext cx="1581150" cy="548005"/>
                  </a:xfrm>
                  <a:prstGeom prst="rect">
                    <a:avLst/>
                  </a:prstGeom>
                  <a:noFill/>
                  <a:ln>
                    <a:noFill/>
                  </a:ln>
                </pic:spPr>
              </pic:pic>
            </a:graphicData>
          </a:graphic>
        </wp:anchor>
      </w:drawing>
    </w:r>
    <w:r>
      <w:rPr>
        <w:noProof/>
        <w:lang w:eastAsia="es-ES"/>
      </w:rPr>
      <w:drawing>
        <wp:anchor distT="0" distB="0" distL="114300" distR="114300" simplePos="0" relativeHeight="251655680" behindDoc="1" locked="0" layoutInCell="1" allowOverlap="1" wp14:anchorId="0A848DBC" wp14:editId="1A3E2942">
          <wp:simplePos x="0" y="0"/>
          <wp:positionH relativeFrom="column">
            <wp:posOffset>-661035</wp:posOffset>
          </wp:positionH>
          <wp:positionV relativeFrom="paragraph">
            <wp:posOffset>-2139315</wp:posOffset>
          </wp:positionV>
          <wp:extent cx="6728460" cy="9969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28460" cy="99695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336C812D" w14:textId="77777777" w:rsidR="00EE7E4B" w:rsidRDefault="00EE7E4B" w:rsidP="00061CD6">
    <w:pPr>
      <w:pStyle w:val="Encabezado"/>
      <w:tabs>
        <w:tab w:val="clear" w:pos="4252"/>
        <w:tab w:val="clear" w:pos="8504"/>
        <w:tab w:val="left" w:pos="2120"/>
      </w:tabs>
    </w:pPr>
    <w:r>
      <w:tab/>
    </w:r>
  </w:p>
  <w:p w14:paraId="5C0DEEDC" w14:textId="77777777" w:rsidR="00EE7E4B" w:rsidRDefault="00EE7E4B" w:rsidP="00136676">
    <w:pPr>
      <w:pStyle w:val="Encabezado"/>
    </w:pPr>
  </w:p>
  <w:p w14:paraId="69C4E85C" w14:textId="5F54BD8B" w:rsidR="00EE7E4B" w:rsidRPr="009157C3" w:rsidRDefault="00EE7E4B" w:rsidP="00136676">
    <w:pPr>
      <w:pStyle w:val="Encabezado"/>
      <w:rPr>
        <w:color w:val="00457D"/>
        <w:sz w:val="19"/>
        <w:szCs w:val="19"/>
      </w:rPr>
    </w:pPr>
    <w:r>
      <w:rPr>
        <w:color w:val="00457D"/>
        <w:sz w:val="19"/>
        <w:szCs w:val="19"/>
      </w:rPr>
      <w:t>SECRETARÍA GENERAL Y DEL CONSEJO DE ADMINISTRACIÓN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0A0" w:firstRow="1" w:lastRow="0" w:firstColumn="1" w:lastColumn="0" w:noHBand="0" w:noVBand="0"/>
    </w:tblPr>
    <w:tblGrid>
      <w:gridCol w:w="4932"/>
      <w:gridCol w:w="4932"/>
    </w:tblGrid>
    <w:tr w:rsidR="00EE7E4B" w14:paraId="51258DEB" w14:textId="77777777">
      <w:trPr>
        <w:trHeight w:val="113"/>
      </w:trPr>
      <w:tc>
        <w:tcPr>
          <w:tcW w:w="4932" w:type="dxa"/>
          <w:vAlign w:val="center"/>
        </w:tcPr>
        <w:p w14:paraId="16150EE6" w14:textId="77777777" w:rsidR="00EE7E4B" w:rsidRDefault="00EE7E4B">
          <w:pPr>
            <w:pStyle w:val="Encabezado"/>
          </w:pPr>
          <w:r>
            <w:rPr>
              <w:noProof/>
              <w:lang w:eastAsia="es-ES"/>
            </w:rPr>
            <w:drawing>
              <wp:inline distT="0" distB="0" distL="0" distR="0" wp14:anchorId="65855413" wp14:editId="46F74786">
                <wp:extent cx="1924050" cy="552450"/>
                <wp:effectExtent l="0" t="0" r="0" b="0"/>
                <wp:docPr id="8" name="Imagen 8" descr="correos_2_blancoy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orreos_2_blancoyneg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2450"/>
                        </a:xfrm>
                        <a:prstGeom prst="rect">
                          <a:avLst/>
                        </a:prstGeom>
                        <a:noFill/>
                        <a:ln>
                          <a:noFill/>
                        </a:ln>
                      </pic:spPr>
                    </pic:pic>
                  </a:graphicData>
                </a:graphic>
              </wp:inline>
            </w:drawing>
          </w:r>
        </w:p>
      </w:tc>
      <w:tc>
        <w:tcPr>
          <w:tcW w:w="4932" w:type="dxa"/>
          <w:vAlign w:val="center"/>
        </w:tcPr>
        <w:p w14:paraId="40E94C6B" w14:textId="77777777" w:rsidR="00EE7E4B" w:rsidRDefault="00EE7E4B">
          <w:pPr>
            <w:pStyle w:val="Encabezado"/>
            <w:jc w:val="right"/>
          </w:pPr>
          <w:r>
            <w:rPr>
              <w:noProof/>
              <w:lang w:eastAsia="es-ES"/>
            </w:rPr>
            <w:drawing>
              <wp:inline distT="0" distB="0" distL="0" distR="0" wp14:anchorId="177FCBBB" wp14:editId="1CB77591">
                <wp:extent cx="523875" cy="561975"/>
                <wp:effectExtent l="0" t="0" r="9525" b="9525"/>
                <wp:docPr id="9" name="Imagen 9" descr="sepi_blancoy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epi_blancoynegr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r>
    <w:tr w:rsidR="00EE7E4B" w14:paraId="7936C330" w14:textId="77777777">
      <w:trPr>
        <w:trHeight w:hRule="exact" w:val="255"/>
      </w:trPr>
      <w:tc>
        <w:tcPr>
          <w:tcW w:w="4932" w:type="dxa"/>
          <w:vAlign w:val="center"/>
        </w:tcPr>
        <w:p w14:paraId="28C2638A" w14:textId="77777777" w:rsidR="00EE7E4B" w:rsidRDefault="00EE7E4B">
          <w:pPr>
            <w:pStyle w:val="Encabezado"/>
          </w:pPr>
        </w:p>
        <w:p w14:paraId="44715F94" w14:textId="77777777" w:rsidR="00EE7E4B" w:rsidRDefault="00EE7E4B">
          <w:pPr>
            <w:pStyle w:val="Encabezado"/>
          </w:pPr>
        </w:p>
      </w:tc>
      <w:tc>
        <w:tcPr>
          <w:tcW w:w="4932" w:type="dxa"/>
          <w:vAlign w:val="center"/>
        </w:tcPr>
        <w:p w14:paraId="4C6C7E51" w14:textId="77777777" w:rsidR="00EE7E4B" w:rsidRDefault="00EE7E4B">
          <w:pPr>
            <w:pStyle w:val="Encabezado"/>
          </w:pPr>
        </w:p>
      </w:tc>
    </w:tr>
    <w:tr w:rsidR="00EE7E4B" w14:paraId="1A8EBB99" w14:textId="77777777">
      <w:trPr>
        <w:trHeight w:hRule="exact" w:val="794"/>
      </w:trPr>
      <w:tc>
        <w:tcPr>
          <w:tcW w:w="4932" w:type="dxa"/>
          <w:tcMar>
            <w:left w:w="567" w:type="dxa"/>
          </w:tcMar>
        </w:tcPr>
        <w:p w14:paraId="44EAF981" w14:textId="77777777" w:rsidR="00EE7E4B" w:rsidRDefault="00EE7E4B">
          <w:pPr>
            <w:pStyle w:val="Encabezado"/>
          </w:pPr>
          <w:r>
            <w:rPr>
              <w:rFonts w:ascii="Cambria" w:hAnsi="Cambria"/>
              <w:b/>
              <w:sz w:val="15"/>
              <w:szCs w:val="15"/>
            </w:rPr>
            <w:t>DIRECCIÓN DE RELACIONES INSTITUCIONALES Y COORDINACIÓN</w:t>
          </w:r>
        </w:p>
      </w:tc>
      <w:tc>
        <w:tcPr>
          <w:tcW w:w="4932" w:type="dxa"/>
          <w:tcMar>
            <w:left w:w="567" w:type="dxa"/>
          </w:tcMar>
        </w:tcPr>
        <w:p w14:paraId="0572A774" w14:textId="77777777" w:rsidR="00EE7E4B" w:rsidRDefault="00EE7E4B">
          <w:pPr>
            <w:pStyle w:val="Encabezado"/>
          </w:pPr>
        </w:p>
      </w:tc>
    </w:tr>
  </w:tbl>
  <w:p w14:paraId="70BFA7BC" w14:textId="77777777" w:rsidR="00EE7E4B" w:rsidRDefault="00EE7E4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498A"/>
    <w:multiLevelType w:val="hybridMultilevel"/>
    <w:tmpl w:val="7E5297E2"/>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15:restartNumberingAfterBreak="0">
    <w:nsid w:val="11D01666"/>
    <w:multiLevelType w:val="multilevel"/>
    <w:tmpl w:val="2E10AAF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D603A7"/>
    <w:multiLevelType w:val="multilevel"/>
    <w:tmpl w:val="5C2C993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C2916E2"/>
    <w:multiLevelType w:val="multilevel"/>
    <w:tmpl w:val="5C2C993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411481"/>
    <w:multiLevelType w:val="hybridMultilevel"/>
    <w:tmpl w:val="79A06514"/>
    <w:lvl w:ilvl="0" w:tplc="87428060">
      <w:numFmt w:val="bullet"/>
      <w:lvlText w:val="-"/>
      <w:lvlJc w:val="left"/>
      <w:pPr>
        <w:ind w:left="1068" w:hanging="360"/>
      </w:pPr>
      <w:rPr>
        <w:rFonts w:ascii="Cartero Light" w:eastAsia="Calibri" w:hAnsi="Cartero Light"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311D7178"/>
    <w:multiLevelType w:val="multilevel"/>
    <w:tmpl w:val="0C0A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6A51894"/>
    <w:multiLevelType w:val="multilevel"/>
    <w:tmpl w:val="2E10AAF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6C95627"/>
    <w:multiLevelType w:val="multilevel"/>
    <w:tmpl w:val="5C2C993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72D50D8"/>
    <w:multiLevelType w:val="multilevel"/>
    <w:tmpl w:val="5C2C993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4EF1BB0"/>
    <w:multiLevelType w:val="multilevel"/>
    <w:tmpl w:val="2E10AAF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6111BE1"/>
    <w:multiLevelType w:val="hybridMultilevel"/>
    <w:tmpl w:val="9B741A28"/>
    <w:lvl w:ilvl="0" w:tplc="0C0A000F">
      <w:start w:val="1"/>
      <w:numFmt w:val="decimal"/>
      <w:lvlText w:val="%1."/>
      <w:lvlJc w:val="left"/>
      <w:pPr>
        <w:ind w:left="1287" w:hanging="360"/>
      </w:pPr>
      <w:rPr>
        <w:rFont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1" w15:restartNumberingAfterBreak="0">
    <w:nsid w:val="5B307D3D"/>
    <w:multiLevelType w:val="hybridMultilevel"/>
    <w:tmpl w:val="4CC22746"/>
    <w:lvl w:ilvl="0" w:tplc="A1AA8D7C">
      <w:start w:val="7"/>
      <w:numFmt w:val="bullet"/>
      <w:lvlText w:val="-"/>
      <w:lvlJc w:val="left"/>
      <w:pPr>
        <w:ind w:left="927" w:hanging="360"/>
      </w:pPr>
      <w:rPr>
        <w:rFonts w:ascii="Cartero Light" w:eastAsia="Calibri" w:hAnsi="Cartero Light" w:cstheme="minorHAns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2" w15:restartNumberingAfterBreak="0">
    <w:nsid w:val="5BF047ED"/>
    <w:multiLevelType w:val="multilevel"/>
    <w:tmpl w:val="5C2C993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E5D5429"/>
    <w:multiLevelType w:val="hybridMultilevel"/>
    <w:tmpl w:val="C4F0A95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4" w15:restartNumberingAfterBreak="0">
    <w:nsid w:val="62CA194D"/>
    <w:multiLevelType w:val="multilevel"/>
    <w:tmpl w:val="2E10AAF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359164D"/>
    <w:multiLevelType w:val="multilevel"/>
    <w:tmpl w:val="7AD0F0C2"/>
    <w:lvl w:ilvl="0">
      <w:start w:val="1"/>
      <w:numFmt w:val="decimal"/>
      <w:lvlText w:val="%1)"/>
      <w:lvlJc w:val="left"/>
      <w:pPr>
        <w:ind w:left="1068" w:hanging="360"/>
      </w:pPr>
      <w:rPr>
        <w:rFonts w:hint="default"/>
      </w:rPr>
    </w:lvl>
    <w:lvl w:ilvl="1">
      <w:start w:val="1"/>
      <w:numFmt w:val="lowerLetter"/>
      <w:lvlText w:val="%2)"/>
      <w:lvlJc w:val="left"/>
      <w:pPr>
        <w:ind w:left="1428" w:hanging="360"/>
      </w:pPr>
      <w:rPr>
        <w:rFonts w:hint="default"/>
        <w:color w:val="auto"/>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color w:val="auto"/>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16" w15:restartNumberingAfterBreak="0">
    <w:nsid w:val="66EB2519"/>
    <w:multiLevelType w:val="multilevel"/>
    <w:tmpl w:val="2E10AAF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D616EED"/>
    <w:multiLevelType w:val="hybridMultilevel"/>
    <w:tmpl w:val="7FC2DC34"/>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8" w15:restartNumberingAfterBreak="0">
    <w:nsid w:val="70C61FAB"/>
    <w:multiLevelType w:val="hybridMultilevel"/>
    <w:tmpl w:val="158CF4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067C26"/>
    <w:multiLevelType w:val="hybridMultilevel"/>
    <w:tmpl w:val="DAFEC20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56148D2"/>
    <w:multiLevelType w:val="hybridMultilevel"/>
    <w:tmpl w:val="57560790"/>
    <w:lvl w:ilvl="0" w:tplc="758E54BE">
      <w:numFmt w:val="bullet"/>
      <w:lvlText w:val="-"/>
      <w:lvlJc w:val="left"/>
      <w:pPr>
        <w:ind w:left="927" w:hanging="360"/>
      </w:pPr>
      <w:rPr>
        <w:rFonts w:ascii="Cartero Light" w:eastAsia="Calibri" w:hAnsi="Cartero Light"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1" w15:restartNumberingAfterBreak="0">
    <w:nsid w:val="77931F43"/>
    <w:multiLevelType w:val="hybridMultilevel"/>
    <w:tmpl w:val="74DE0760"/>
    <w:lvl w:ilvl="0" w:tplc="66204700">
      <w:start w:val="1"/>
      <w:numFmt w:val="upperRoman"/>
      <w:lvlText w:val="%1."/>
      <w:lvlJc w:val="left"/>
      <w:pPr>
        <w:ind w:left="1080" w:hanging="720"/>
      </w:pPr>
      <w:rPr>
        <w:rFonts w:hint="default"/>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9A514B9"/>
    <w:multiLevelType w:val="multilevel"/>
    <w:tmpl w:val="5C2C993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AEA2666"/>
    <w:multiLevelType w:val="multilevel"/>
    <w:tmpl w:val="2E10AAF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0"/>
  </w:num>
  <w:num w:numId="2">
    <w:abstractNumId w:val="4"/>
  </w:num>
  <w:num w:numId="3">
    <w:abstractNumId w:val="10"/>
  </w:num>
  <w:num w:numId="4">
    <w:abstractNumId w:val="0"/>
  </w:num>
  <w:num w:numId="5">
    <w:abstractNumId w:val="17"/>
  </w:num>
  <w:num w:numId="6">
    <w:abstractNumId w:val="11"/>
  </w:num>
  <w:num w:numId="7">
    <w:abstractNumId w:val="18"/>
  </w:num>
  <w:num w:numId="8">
    <w:abstractNumId w:val="19"/>
  </w:num>
  <w:num w:numId="9">
    <w:abstractNumId w:val="13"/>
  </w:num>
  <w:num w:numId="10">
    <w:abstractNumId w:val="5"/>
  </w:num>
  <w:num w:numId="11">
    <w:abstractNumId w:val="16"/>
  </w:num>
  <w:num w:numId="12">
    <w:abstractNumId w:val="23"/>
  </w:num>
  <w:num w:numId="13">
    <w:abstractNumId w:val="15"/>
  </w:num>
  <w:num w:numId="14">
    <w:abstractNumId w:val="14"/>
  </w:num>
  <w:num w:numId="15">
    <w:abstractNumId w:val="6"/>
  </w:num>
  <w:num w:numId="16">
    <w:abstractNumId w:val="1"/>
  </w:num>
  <w:num w:numId="17">
    <w:abstractNumId w:val="9"/>
  </w:num>
  <w:num w:numId="18">
    <w:abstractNumId w:val="22"/>
  </w:num>
  <w:num w:numId="19">
    <w:abstractNumId w:val="2"/>
  </w:num>
  <w:num w:numId="20">
    <w:abstractNumId w:val="8"/>
  </w:num>
  <w:num w:numId="21">
    <w:abstractNumId w:val="12"/>
  </w:num>
  <w:num w:numId="22">
    <w:abstractNumId w:val="3"/>
  </w:num>
  <w:num w:numId="23">
    <w:abstractNumId w:val="2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FDE"/>
    <w:rsid w:val="000017D9"/>
    <w:rsid w:val="00002BD7"/>
    <w:rsid w:val="000148CF"/>
    <w:rsid w:val="00030283"/>
    <w:rsid w:val="00031423"/>
    <w:rsid w:val="00031664"/>
    <w:rsid w:val="00033627"/>
    <w:rsid w:val="00054B6E"/>
    <w:rsid w:val="00055C05"/>
    <w:rsid w:val="00061CD6"/>
    <w:rsid w:val="0006499E"/>
    <w:rsid w:val="00067A81"/>
    <w:rsid w:val="000820AE"/>
    <w:rsid w:val="00082BEE"/>
    <w:rsid w:val="0009260A"/>
    <w:rsid w:val="00092E14"/>
    <w:rsid w:val="000A6C95"/>
    <w:rsid w:val="000B2B8D"/>
    <w:rsid w:val="000B6762"/>
    <w:rsid w:val="000C0026"/>
    <w:rsid w:val="000C0682"/>
    <w:rsid w:val="000C18A3"/>
    <w:rsid w:val="000C3050"/>
    <w:rsid w:val="000C521B"/>
    <w:rsid w:val="000C7A84"/>
    <w:rsid w:val="000D0DF4"/>
    <w:rsid w:val="000D11E0"/>
    <w:rsid w:val="000D4CFE"/>
    <w:rsid w:val="000E1C7A"/>
    <w:rsid w:val="000E2249"/>
    <w:rsid w:val="000E3E97"/>
    <w:rsid w:val="000E5E2C"/>
    <w:rsid w:val="000E65BD"/>
    <w:rsid w:val="000E69E2"/>
    <w:rsid w:val="000F0C70"/>
    <w:rsid w:val="000F7BAC"/>
    <w:rsid w:val="001023F1"/>
    <w:rsid w:val="0010517F"/>
    <w:rsid w:val="00114737"/>
    <w:rsid w:val="001319BA"/>
    <w:rsid w:val="001322F3"/>
    <w:rsid w:val="00134304"/>
    <w:rsid w:val="00136676"/>
    <w:rsid w:val="001371FF"/>
    <w:rsid w:val="001426CD"/>
    <w:rsid w:val="00162C15"/>
    <w:rsid w:val="001643E9"/>
    <w:rsid w:val="00165819"/>
    <w:rsid w:val="00170230"/>
    <w:rsid w:val="001819A0"/>
    <w:rsid w:val="00182311"/>
    <w:rsid w:val="00187E4D"/>
    <w:rsid w:val="00195AF2"/>
    <w:rsid w:val="00197F07"/>
    <w:rsid w:val="001A3974"/>
    <w:rsid w:val="001B0084"/>
    <w:rsid w:val="001B0858"/>
    <w:rsid w:val="001B504C"/>
    <w:rsid w:val="001B6EEA"/>
    <w:rsid w:val="001D0D88"/>
    <w:rsid w:val="001D2727"/>
    <w:rsid w:val="001D30C0"/>
    <w:rsid w:val="001D6768"/>
    <w:rsid w:val="001E13C6"/>
    <w:rsid w:val="001E5385"/>
    <w:rsid w:val="001E5CCC"/>
    <w:rsid w:val="001E5D42"/>
    <w:rsid w:val="001E61B4"/>
    <w:rsid w:val="001E61E8"/>
    <w:rsid w:val="001E6ED4"/>
    <w:rsid w:val="001E77BF"/>
    <w:rsid w:val="001F00BE"/>
    <w:rsid w:val="001F08EB"/>
    <w:rsid w:val="001F135B"/>
    <w:rsid w:val="002133EA"/>
    <w:rsid w:val="00215734"/>
    <w:rsid w:val="002224F5"/>
    <w:rsid w:val="00223701"/>
    <w:rsid w:val="00224265"/>
    <w:rsid w:val="00232DB3"/>
    <w:rsid w:val="002425DC"/>
    <w:rsid w:val="00245A82"/>
    <w:rsid w:val="0024723E"/>
    <w:rsid w:val="0026251D"/>
    <w:rsid w:val="00262F67"/>
    <w:rsid w:val="00275992"/>
    <w:rsid w:val="0028544C"/>
    <w:rsid w:val="00285785"/>
    <w:rsid w:val="002871A6"/>
    <w:rsid w:val="0029090F"/>
    <w:rsid w:val="00290C2F"/>
    <w:rsid w:val="002A055E"/>
    <w:rsid w:val="002A229B"/>
    <w:rsid w:val="002A5383"/>
    <w:rsid w:val="002B11DF"/>
    <w:rsid w:val="002B5A2D"/>
    <w:rsid w:val="002B674F"/>
    <w:rsid w:val="002C5E00"/>
    <w:rsid w:val="002C7298"/>
    <w:rsid w:val="002D0DBA"/>
    <w:rsid w:val="002D58AF"/>
    <w:rsid w:val="002D5F14"/>
    <w:rsid w:val="002D6BA1"/>
    <w:rsid w:val="002E1370"/>
    <w:rsid w:val="002E35AD"/>
    <w:rsid w:val="002F0F0B"/>
    <w:rsid w:val="002F22D8"/>
    <w:rsid w:val="003012F6"/>
    <w:rsid w:val="00302D8C"/>
    <w:rsid w:val="0030326B"/>
    <w:rsid w:val="00305257"/>
    <w:rsid w:val="003052E9"/>
    <w:rsid w:val="00312229"/>
    <w:rsid w:val="00325C34"/>
    <w:rsid w:val="00340DC9"/>
    <w:rsid w:val="0034674B"/>
    <w:rsid w:val="00351DA8"/>
    <w:rsid w:val="00361F3E"/>
    <w:rsid w:val="00381C76"/>
    <w:rsid w:val="0038750C"/>
    <w:rsid w:val="00387A12"/>
    <w:rsid w:val="0039100F"/>
    <w:rsid w:val="00392505"/>
    <w:rsid w:val="0039505E"/>
    <w:rsid w:val="003A0588"/>
    <w:rsid w:val="003B50A1"/>
    <w:rsid w:val="003B6C30"/>
    <w:rsid w:val="003C05C9"/>
    <w:rsid w:val="003C52E8"/>
    <w:rsid w:val="003D00CB"/>
    <w:rsid w:val="003D1372"/>
    <w:rsid w:val="003D2F66"/>
    <w:rsid w:val="003E44D7"/>
    <w:rsid w:val="003E609F"/>
    <w:rsid w:val="003F20B0"/>
    <w:rsid w:val="003F2CD6"/>
    <w:rsid w:val="003F68FA"/>
    <w:rsid w:val="00407222"/>
    <w:rsid w:val="00410297"/>
    <w:rsid w:val="00412630"/>
    <w:rsid w:val="0041361F"/>
    <w:rsid w:val="004143AE"/>
    <w:rsid w:val="00415DAB"/>
    <w:rsid w:val="00416F1B"/>
    <w:rsid w:val="0042371E"/>
    <w:rsid w:val="00432970"/>
    <w:rsid w:val="0044387A"/>
    <w:rsid w:val="00450011"/>
    <w:rsid w:val="00454FD6"/>
    <w:rsid w:val="00455379"/>
    <w:rsid w:val="00463574"/>
    <w:rsid w:val="00472B96"/>
    <w:rsid w:val="00472DFD"/>
    <w:rsid w:val="00484ED6"/>
    <w:rsid w:val="0048506C"/>
    <w:rsid w:val="00495614"/>
    <w:rsid w:val="004969BC"/>
    <w:rsid w:val="00496EB9"/>
    <w:rsid w:val="004A7A4A"/>
    <w:rsid w:val="004B30AC"/>
    <w:rsid w:val="004C0F7C"/>
    <w:rsid w:val="004C19DC"/>
    <w:rsid w:val="004C6141"/>
    <w:rsid w:val="004D16F1"/>
    <w:rsid w:val="004D1E5E"/>
    <w:rsid w:val="004D35AB"/>
    <w:rsid w:val="004D49FC"/>
    <w:rsid w:val="004D61A9"/>
    <w:rsid w:val="004D6FD6"/>
    <w:rsid w:val="004E29D0"/>
    <w:rsid w:val="004E3C2E"/>
    <w:rsid w:val="004E6128"/>
    <w:rsid w:val="004E6EEC"/>
    <w:rsid w:val="004F0C63"/>
    <w:rsid w:val="004F2C46"/>
    <w:rsid w:val="004F5DC8"/>
    <w:rsid w:val="0050416C"/>
    <w:rsid w:val="00510697"/>
    <w:rsid w:val="00523465"/>
    <w:rsid w:val="00533164"/>
    <w:rsid w:val="00534CC9"/>
    <w:rsid w:val="00535928"/>
    <w:rsid w:val="005378C9"/>
    <w:rsid w:val="00541731"/>
    <w:rsid w:val="005420B8"/>
    <w:rsid w:val="005434CB"/>
    <w:rsid w:val="00545139"/>
    <w:rsid w:val="00545D10"/>
    <w:rsid w:val="0055236E"/>
    <w:rsid w:val="00554C17"/>
    <w:rsid w:val="0056205A"/>
    <w:rsid w:val="00565582"/>
    <w:rsid w:val="00567B45"/>
    <w:rsid w:val="00575B43"/>
    <w:rsid w:val="0058140F"/>
    <w:rsid w:val="00586C89"/>
    <w:rsid w:val="00586E53"/>
    <w:rsid w:val="00596CA2"/>
    <w:rsid w:val="005A128A"/>
    <w:rsid w:val="005B45A6"/>
    <w:rsid w:val="005B467F"/>
    <w:rsid w:val="005C5636"/>
    <w:rsid w:val="005C606A"/>
    <w:rsid w:val="005D1CEB"/>
    <w:rsid w:val="005D3B95"/>
    <w:rsid w:val="005E3F72"/>
    <w:rsid w:val="005F2C5D"/>
    <w:rsid w:val="00606FA2"/>
    <w:rsid w:val="00610D26"/>
    <w:rsid w:val="00611741"/>
    <w:rsid w:val="00612FBA"/>
    <w:rsid w:val="0061338F"/>
    <w:rsid w:val="00621E85"/>
    <w:rsid w:val="00622021"/>
    <w:rsid w:val="00623FDE"/>
    <w:rsid w:val="006366E4"/>
    <w:rsid w:val="006400C5"/>
    <w:rsid w:val="00641B5E"/>
    <w:rsid w:val="00662AF3"/>
    <w:rsid w:val="006657C2"/>
    <w:rsid w:val="00667264"/>
    <w:rsid w:val="00674572"/>
    <w:rsid w:val="00674DB4"/>
    <w:rsid w:val="00684F68"/>
    <w:rsid w:val="006854D8"/>
    <w:rsid w:val="00686B04"/>
    <w:rsid w:val="00686BE3"/>
    <w:rsid w:val="00691A58"/>
    <w:rsid w:val="0069402C"/>
    <w:rsid w:val="006A4334"/>
    <w:rsid w:val="006B3C4C"/>
    <w:rsid w:val="006C3FF4"/>
    <w:rsid w:val="006D2DDA"/>
    <w:rsid w:val="006E1C16"/>
    <w:rsid w:val="006F354A"/>
    <w:rsid w:val="006F567C"/>
    <w:rsid w:val="006F6A0D"/>
    <w:rsid w:val="00700436"/>
    <w:rsid w:val="007017F6"/>
    <w:rsid w:val="00701F3E"/>
    <w:rsid w:val="00713CB4"/>
    <w:rsid w:val="00714C5E"/>
    <w:rsid w:val="00716281"/>
    <w:rsid w:val="007215EB"/>
    <w:rsid w:val="0073347D"/>
    <w:rsid w:val="00734DE5"/>
    <w:rsid w:val="00760EF8"/>
    <w:rsid w:val="0076286F"/>
    <w:rsid w:val="0076453F"/>
    <w:rsid w:val="007659EC"/>
    <w:rsid w:val="007660DB"/>
    <w:rsid w:val="00775435"/>
    <w:rsid w:val="00782A4C"/>
    <w:rsid w:val="00786149"/>
    <w:rsid w:val="00790D75"/>
    <w:rsid w:val="00796772"/>
    <w:rsid w:val="007A0BC6"/>
    <w:rsid w:val="007A289E"/>
    <w:rsid w:val="007A2969"/>
    <w:rsid w:val="007A4255"/>
    <w:rsid w:val="007A5DC3"/>
    <w:rsid w:val="007B3049"/>
    <w:rsid w:val="007B6619"/>
    <w:rsid w:val="007C0136"/>
    <w:rsid w:val="007C1333"/>
    <w:rsid w:val="007C1C4B"/>
    <w:rsid w:val="007C62C3"/>
    <w:rsid w:val="007D126A"/>
    <w:rsid w:val="007D4275"/>
    <w:rsid w:val="007D73D2"/>
    <w:rsid w:val="007E040C"/>
    <w:rsid w:val="007E16BB"/>
    <w:rsid w:val="007E67A2"/>
    <w:rsid w:val="007F3EAC"/>
    <w:rsid w:val="007F4B2E"/>
    <w:rsid w:val="007F5901"/>
    <w:rsid w:val="0080359A"/>
    <w:rsid w:val="00805294"/>
    <w:rsid w:val="00805716"/>
    <w:rsid w:val="0081519F"/>
    <w:rsid w:val="0082330A"/>
    <w:rsid w:val="00831B32"/>
    <w:rsid w:val="00843586"/>
    <w:rsid w:val="00854E0E"/>
    <w:rsid w:val="00855092"/>
    <w:rsid w:val="00870C29"/>
    <w:rsid w:val="00871472"/>
    <w:rsid w:val="008734DD"/>
    <w:rsid w:val="00880A16"/>
    <w:rsid w:val="008816D9"/>
    <w:rsid w:val="00896DB0"/>
    <w:rsid w:val="008A54C6"/>
    <w:rsid w:val="008B14F1"/>
    <w:rsid w:val="008B527A"/>
    <w:rsid w:val="008C413C"/>
    <w:rsid w:val="008C5663"/>
    <w:rsid w:val="008C5A73"/>
    <w:rsid w:val="008D3B8F"/>
    <w:rsid w:val="008E27F6"/>
    <w:rsid w:val="008E5721"/>
    <w:rsid w:val="008F0FCB"/>
    <w:rsid w:val="008F2DDD"/>
    <w:rsid w:val="00902DB0"/>
    <w:rsid w:val="00905164"/>
    <w:rsid w:val="0091007A"/>
    <w:rsid w:val="00911ED9"/>
    <w:rsid w:val="00912509"/>
    <w:rsid w:val="00912DB6"/>
    <w:rsid w:val="0091430E"/>
    <w:rsid w:val="009146C5"/>
    <w:rsid w:val="009157C3"/>
    <w:rsid w:val="0092241A"/>
    <w:rsid w:val="00940E3B"/>
    <w:rsid w:val="00946C43"/>
    <w:rsid w:val="00947BB9"/>
    <w:rsid w:val="00950DB9"/>
    <w:rsid w:val="00955885"/>
    <w:rsid w:val="00955D5D"/>
    <w:rsid w:val="00961A27"/>
    <w:rsid w:val="00965279"/>
    <w:rsid w:val="00967722"/>
    <w:rsid w:val="00967A17"/>
    <w:rsid w:val="00972BD2"/>
    <w:rsid w:val="00973342"/>
    <w:rsid w:val="009751C3"/>
    <w:rsid w:val="0097684B"/>
    <w:rsid w:val="009771DD"/>
    <w:rsid w:val="0098169B"/>
    <w:rsid w:val="00981829"/>
    <w:rsid w:val="00981B65"/>
    <w:rsid w:val="00981DFE"/>
    <w:rsid w:val="00984663"/>
    <w:rsid w:val="0099125E"/>
    <w:rsid w:val="009920F9"/>
    <w:rsid w:val="00992739"/>
    <w:rsid w:val="00993432"/>
    <w:rsid w:val="00997117"/>
    <w:rsid w:val="009A038B"/>
    <w:rsid w:val="009A2286"/>
    <w:rsid w:val="009A395F"/>
    <w:rsid w:val="009B284B"/>
    <w:rsid w:val="009B575A"/>
    <w:rsid w:val="009B5FA4"/>
    <w:rsid w:val="009C1B41"/>
    <w:rsid w:val="009D05AC"/>
    <w:rsid w:val="009D36AB"/>
    <w:rsid w:val="009E2460"/>
    <w:rsid w:val="009E413F"/>
    <w:rsid w:val="009E67EB"/>
    <w:rsid w:val="009E6B8E"/>
    <w:rsid w:val="009F5521"/>
    <w:rsid w:val="00A12795"/>
    <w:rsid w:val="00A21D73"/>
    <w:rsid w:val="00A245AA"/>
    <w:rsid w:val="00A35E09"/>
    <w:rsid w:val="00A4186E"/>
    <w:rsid w:val="00A42A4C"/>
    <w:rsid w:val="00A44B56"/>
    <w:rsid w:val="00A46A67"/>
    <w:rsid w:val="00A4779A"/>
    <w:rsid w:val="00A56856"/>
    <w:rsid w:val="00A57FB2"/>
    <w:rsid w:val="00A6359A"/>
    <w:rsid w:val="00A66433"/>
    <w:rsid w:val="00A7376F"/>
    <w:rsid w:val="00A767E0"/>
    <w:rsid w:val="00A769CD"/>
    <w:rsid w:val="00A874C9"/>
    <w:rsid w:val="00A908A5"/>
    <w:rsid w:val="00A90B6F"/>
    <w:rsid w:val="00A92172"/>
    <w:rsid w:val="00A95859"/>
    <w:rsid w:val="00AA6294"/>
    <w:rsid w:val="00AA6B75"/>
    <w:rsid w:val="00AB06E8"/>
    <w:rsid w:val="00AB3087"/>
    <w:rsid w:val="00AB565D"/>
    <w:rsid w:val="00AB7B85"/>
    <w:rsid w:val="00AC2558"/>
    <w:rsid w:val="00AD379E"/>
    <w:rsid w:val="00AD3D04"/>
    <w:rsid w:val="00AE76C0"/>
    <w:rsid w:val="00AE7CBB"/>
    <w:rsid w:val="00AF038F"/>
    <w:rsid w:val="00AF074C"/>
    <w:rsid w:val="00AF3C9F"/>
    <w:rsid w:val="00B14666"/>
    <w:rsid w:val="00B259CE"/>
    <w:rsid w:val="00B31DC1"/>
    <w:rsid w:val="00B32CF7"/>
    <w:rsid w:val="00B349E2"/>
    <w:rsid w:val="00B405F4"/>
    <w:rsid w:val="00B53FB2"/>
    <w:rsid w:val="00B6248D"/>
    <w:rsid w:val="00B6343F"/>
    <w:rsid w:val="00B6628F"/>
    <w:rsid w:val="00B6686C"/>
    <w:rsid w:val="00B81E23"/>
    <w:rsid w:val="00B83B78"/>
    <w:rsid w:val="00B85588"/>
    <w:rsid w:val="00B90A70"/>
    <w:rsid w:val="00B94086"/>
    <w:rsid w:val="00BA2B2B"/>
    <w:rsid w:val="00BA66BC"/>
    <w:rsid w:val="00BB7FD2"/>
    <w:rsid w:val="00BC1FC4"/>
    <w:rsid w:val="00BD15EF"/>
    <w:rsid w:val="00BD706F"/>
    <w:rsid w:val="00BE1DF5"/>
    <w:rsid w:val="00BE66BA"/>
    <w:rsid w:val="00BE6A5D"/>
    <w:rsid w:val="00BE7E04"/>
    <w:rsid w:val="00BF4ACC"/>
    <w:rsid w:val="00BF7B3D"/>
    <w:rsid w:val="00C05842"/>
    <w:rsid w:val="00C13E64"/>
    <w:rsid w:val="00C167A3"/>
    <w:rsid w:val="00C23735"/>
    <w:rsid w:val="00C24E4D"/>
    <w:rsid w:val="00C27E93"/>
    <w:rsid w:val="00C3403A"/>
    <w:rsid w:val="00C44BB7"/>
    <w:rsid w:val="00C4617B"/>
    <w:rsid w:val="00C51E38"/>
    <w:rsid w:val="00C5387A"/>
    <w:rsid w:val="00C605E1"/>
    <w:rsid w:val="00C645EC"/>
    <w:rsid w:val="00C66575"/>
    <w:rsid w:val="00C66ED4"/>
    <w:rsid w:val="00C74A79"/>
    <w:rsid w:val="00C7640A"/>
    <w:rsid w:val="00C7709F"/>
    <w:rsid w:val="00C80C89"/>
    <w:rsid w:val="00C820E6"/>
    <w:rsid w:val="00C83C1A"/>
    <w:rsid w:val="00C85CC5"/>
    <w:rsid w:val="00C87014"/>
    <w:rsid w:val="00C91D55"/>
    <w:rsid w:val="00C9295A"/>
    <w:rsid w:val="00C9383A"/>
    <w:rsid w:val="00C957FC"/>
    <w:rsid w:val="00CA1A0E"/>
    <w:rsid w:val="00CA3181"/>
    <w:rsid w:val="00CA4F89"/>
    <w:rsid w:val="00CB4E07"/>
    <w:rsid w:val="00CB778D"/>
    <w:rsid w:val="00CC3A8B"/>
    <w:rsid w:val="00CD23A5"/>
    <w:rsid w:val="00CD41EA"/>
    <w:rsid w:val="00CD6F1C"/>
    <w:rsid w:val="00CE22F4"/>
    <w:rsid w:val="00CE300C"/>
    <w:rsid w:val="00CE3CF8"/>
    <w:rsid w:val="00CE4930"/>
    <w:rsid w:val="00CE4C24"/>
    <w:rsid w:val="00CF0A4D"/>
    <w:rsid w:val="00D012EA"/>
    <w:rsid w:val="00D045DF"/>
    <w:rsid w:val="00D04F49"/>
    <w:rsid w:val="00D0550A"/>
    <w:rsid w:val="00D06226"/>
    <w:rsid w:val="00D135C9"/>
    <w:rsid w:val="00D1723E"/>
    <w:rsid w:val="00D20769"/>
    <w:rsid w:val="00D31922"/>
    <w:rsid w:val="00D37410"/>
    <w:rsid w:val="00D379E5"/>
    <w:rsid w:val="00D4230D"/>
    <w:rsid w:val="00D42628"/>
    <w:rsid w:val="00D44485"/>
    <w:rsid w:val="00D44795"/>
    <w:rsid w:val="00D5300C"/>
    <w:rsid w:val="00D53381"/>
    <w:rsid w:val="00D53BD0"/>
    <w:rsid w:val="00D63732"/>
    <w:rsid w:val="00D7372C"/>
    <w:rsid w:val="00D83287"/>
    <w:rsid w:val="00D8356E"/>
    <w:rsid w:val="00D8459D"/>
    <w:rsid w:val="00D86917"/>
    <w:rsid w:val="00D92B3D"/>
    <w:rsid w:val="00DA09FC"/>
    <w:rsid w:val="00DA25D9"/>
    <w:rsid w:val="00DA314A"/>
    <w:rsid w:val="00DA3B18"/>
    <w:rsid w:val="00DA6096"/>
    <w:rsid w:val="00DA66E9"/>
    <w:rsid w:val="00DB1A90"/>
    <w:rsid w:val="00DB35B1"/>
    <w:rsid w:val="00DB3943"/>
    <w:rsid w:val="00DB3E8A"/>
    <w:rsid w:val="00DB4242"/>
    <w:rsid w:val="00DC0278"/>
    <w:rsid w:val="00DC05D4"/>
    <w:rsid w:val="00DC4A16"/>
    <w:rsid w:val="00DE2361"/>
    <w:rsid w:val="00DE42C1"/>
    <w:rsid w:val="00E10FAF"/>
    <w:rsid w:val="00E15369"/>
    <w:rsid w:val="00E21B79"/>
    <w:rsid w:val="00E23901"/>
    <w:rsid w:val="00E248C6"/>
    <w:rsid w:val="00E34A92"/>
    <w:rsid w:val="00E34DEF"/>
    <w:rsid w:val="00E432D1"/>
    <w:rsid w:val="00E44971"/>
    <w:rsid w:val="00E51BD7"/>
    <w:rsid w:val="00E52C99"/>
    <w:rsid w:val="00E55804"/>
    <w:rsid w:val="00E63887"/>
    <w:rsid w:val="00E648C8"/>
    <w:rsid w:val="00E7299C"/>
    <w:rsid w:val="00E747C9"/>
    <w:rsid w:val="00E75940"/>
    <w:rsid w:val="00E76B63"/>
    <w:rsid w:val="00E8053B"/>
    <w:rsid w:val="00E81122"/>
    <w:rsid w:val="00E81BBD"/>
    <w:rsid w:val="00E82DAE"/>
    <w:rsid w:val="00E84EB8"/>
    <w:rsid w:val="00E93965"/>
    <w:rsid w:val="00E9616C"/>
    <w:rsid w:val="00E96998"/>
    <w:rsid w:val="00EB1C50"/>
    <w:rsid w:val="00EB3688"/>
    <w:rsid w:val="00EB3CD9"/>
    <w:rsid w:val="00EC0ABE"/>
    <w:rsid w:val="00EC4080"/>
    <w:rsid w:val="00EC5889"/>
    <w:rsid w:val="00EC635C"/>
    <w:rsid w:val="00EC7854"/>
    <w:rsid w:val="00EE6AED"/>
    <w:rsid w:val="00EE7E4B"/>
    <w:rsid w:val="00EF06D7"/>
    <w:rsid w:val="00EF36FE"/>
    <w:rsid w:val="00F1029B"/>
    <w:rsid w:val="00F11585"/>
    <w:rsid w:val="00F17593"/>
    <w:rsid w:val="00F17B55"/>
    <w:rsid w:val="00F2394C"/>
    <w:rsid w:val="00F23D64"/>
    <w:rsid w:val="00F23FAA"/>
    <w:rsid w:val="00F26F72"/>
    <w:rsid w:val="00F30E59"/>
    <w:rsid w:val="00F419BC"/>
    <w:rsid w:val="00F44FCC"/>
    <w:rsid w:val="00F514BE"/>
    <w:rsid w:val="00F5294A"/>
    <w:rsid w:val="00F5766A"/>
    <w:rsid w:val="00F617E9"/>
    <w:rsid w:val="00F6209F"/>
    <w:rsid w:val="00F63C0A"/>
    <w:rsid w:val="00F70B4B"/>
    <w:rsid w:val="00F772F6"/>
    <w:rsid w:val="00F805E8"/>
    <w:rsid w:val="00F826AB"/>
    <w:rsid w:val="00F8379B"/>
    <w:rsid w:val="00F87BC4"/>
    <w:rsid w:val="00F95A8E"/>
    <w:rsid w:val="00FA5563"/>
    <w:rsid w:val="00FC3311"/>
    <w:rsid w:val="00FC4AF3"/>
    <w:rsid w:val="00FC5CCE"/>
    <w:rsid w:val="00FC7980"/>
    <w:rsid w:val="00FD356D"/>
    <w:rsid w:val="00FD51C9"/>
    <w:rsid w:val="00FD55B5"/>
    <w:rsid w:val="00FE0211"/>
    <w:rsid w:val="00FE4A1C"/>
    <w:rsid w:val="00FE4CCD"/>
    <w:rsid w:val="00FE6439"/>
    <w:rsid w:val="00FF06C5"/>
    <w:rsid w:val="00FF2081"/>
    <w:rsid w:val="00FF5E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AE478"/>
  <w15:docId w15:val="{F7BFC000-2689-487B-9284-74D3E0DF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FDE"/>
    <w:rPr>
      <w:rFonts w:ascii="Times" w:eastAsia="Calibri" w:hAnsi="Times"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23FDE"/>
    <w:pPr>
      <w:tabs>
        <w:tab w:val="center" w:pos="4252"/>
        <w:tab w:val="right" w:pos="8504"/>
      </w:tabs>
    </w:pPr>
    <w:rPr>
      <w:rFonts w:ascii="Calibri" w:hAnsi="Calibri"/>
      <w:sz w:val="22"/>
      <w:szCs w:val="22"/>
      <w:lang w:val="es-ES" w:eastAsia="en-US"/>
    </w:rPr>
  </w:style>
  <w:style w:type="character" w:customStyle="1" w:styleId="EncabezadoCar">
    <w:name w:val="Encabezado Car"/>
    <w:basedOn w:val="Fuentedeprrafopredeter"/>
    <w:link w:val="Encabezado"/>
    <w:uiPriority w:val="99"/>
    <w:rsid w:val="00623FDE"/>
    <w:rPr>
      <w:rFonts w:ascii="Calibri" w:eastAsia="Calibri" w:hAnsi="Calibri" w:cs="Times New Roman"/>
    </w:rPr>
  </w:style>
  <w:style w:type="paragraph" w:customStyle="1" w:styleId="Textogeneralcarta">
    <w:name w:val="Texto general carta"/>
    <w:basedOn w:val="Normal"/>
    <w:uiPriority w:val="99"/>
    <w:rsid w:val="00623FDE"/>
    <w:pPr>
      <w:spacing w:after="140" w:line="280" w:lineRule="exact"/>
      <w:jc w:val="both"/>
    </w:pPr>
    <w:rPr>
      <w:rFonts w:ascii="Arial" w:hAnsi="Arial"/>
      <w:color w:val="00356B"/>
      <w:sz w:val="22"/>
    </w:rPr>
  </w:style>
  <w:style w:type="paragraph" w:customStyle="1" w:styleId="Textodeloficio">
    <w:name w:val="Texto del oficio"/>
    <w:basedOn w:val="Normal"/>
    <w:uiPriority w:val="99"/>
    <w:rsid w:val="00623FDE"/>
    <w:pPr>
      <w:spacing w:after="140" w:line="280" w:lineRule="exact"/>
      <w:jc w:val="both"/>
    </w:pPr>
    <w:rPr>
      <w:rFonts w:ascii="Arial" w:hAnsi="Arial"/>
      <w:sz w:val="22"/>
    </w:rPr>
  </w:style>
  <w:style w:type="paragraph" w:styleId="Piedepgina">
    <w:name w:val="footer"/>
    <w:basedOn w:val="Normal"/>
    <w:link w:val="PiedepginaCar"/>
    <w:uiPriority w:val="99"/>
    <w:rsid w:val="00623FDE"/>
    <w:pPr>
      <w:tabs>
        <w:tab w:val="center" w:pos="4252"/>
        <w:tab w:val="right" w:pos="8504"/>
      </w:tabs>
    </w:pPr>
  </w:style>
  <w:style w:type="character" w:customStyle="1" w:styleId="PiedepginaCar">
    <w:name w:val="Pie de página Car"/>
    <w:basedOn w:val="Fuentedeprrafopredeter"/>
    <w:link w:val="Piedepgina"/>
    <w:uiPriority w:val="99"/>
    <w:rsid w:val="00623FDE"/>
    <w:rPr>
      <w:rFonts w:ascii="Times" w:eastAsia="Calibri" w:hAnsi="Times" w:cs="Times New Roman"/>
      <w:sz w:val="24"/>
      <w:szCs w:val="20"/>
      <w:lang w:val="es-ES_tradnl" w:eastAsia="es-ES"/>
    </w:rPr>
  </w:style>
  <w:style w:type="character" w:styleId="Nmerodepgina">
    <w:name w:val="page number"/>
    <w:basedOn w:val="Fuentedeprrafopredeter"/>
    <w:uiPriority w:val="99"/>
    <w:rsid w:val="00623FDE"/>
    <w:rPr>
      <w:rFonts w:cs="Times New Roman"/>
    </w:rPr>
  </w:style>
  <w:style w:type="paragraph" w:styleId="Textodeglobo">
    <w:name w:val="Balloon Text"/>
    <w:basedOn w:val="Normal"/>
    <w:link w:val="TextodegloboCar"/>
    <w:uiPriority w:val="99"/>
    <w:semiHidden/>
    <w:unhideWhenUsed/>
    <w:rsid w:val="00623FD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FDE"/>
    <w:rPr>
      <w:rFonts w:ascii="Tahoma" w:eastAsia="Calibri" w:hAnsi="Tahoma" w:cs="Tahoma"/>
      <w:sz w:val="16"/>
      <w:szCs w:val="16"/>
      <w:lang w:val="es-ES_tradnl" w:eastAsia="es-ES"/>
    </w:rPr>
  </w:style>
  <w:style w:type="character" w:styleId="Hipervnculo">
    <w:name w:val="Hyperlink"/>
    <w:basedOn w:val="Fuentedeprrafopredeter"/>
    <w:uiPriority w:val="99"/>
    <w:unhideWhenUsed/>
    <w:rsid w:val="003C52E8"/>
    <w:rPr>
      <w:color w:val="0000FF" w:themeColor="hyperlink"/>
      <w:u w:val="single"/>
    </w:rPr>
  </w:style>
  <w:style w:type="paragraph" w:styleId="Prrafodelista">
    <w:name w:val="List Paragraph"/>
    <w:basedOn w:val="Normal"/>
    <w:uiPriority w:val="34"/>
    <w:qFormat/>
    <w:rsid w:val="00973342"/>
    <w:pPr>
      <w:ind w:left="720"/>
      <w:contextualSpacing/>
    </w:pPr>
  </w:style>
  <w:style w:type="table" w:styleId="Tablaconcuadrcula">
    <w:name w:val="Table Grid"/>
    <w:basedOn w:val="Tablanormal"/>
    <w:uiPriority w:val="59"/>
    <w:rsid w:val="009A0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21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reos.com/portal-transparencia/"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rreos.com/portal-transparencia/retribuciones-e-indemnizacion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rreos.com/portal-transparencia/presupuesto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orreos.com/portal-transparencia/contratos/" TargetMode="External"/><Relationship Id="rId4" Type="http://schemas.openxmlformats.org/officeDocument/2006/relationships/settings" Target="settings.xml"/><Relationship Id="rId9" Type="http://schemas.openxmlformats.org/officeDocument/2006/relationships/hyperlink" Target="https://www.correos.com/portal-transparencia/contrato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49EFA-E430-440F-9A77-B16C6B1E1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1</Pages>
  <Words>2368</Words>
  <Characters>13024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Correos</Company>
  <LinksUpToDate>false</LinksUpToDate>
  <CharactersWithSpaces>15362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Saa Espina, Elena</dc:creator>
  <cp:lastModifiedBy>Platero Montero, Marta</cp:lastModifiedBy>
  <cp:revision>413</cp:revision>
  <cp:lastPrinted>2020-12-09T09:10:00Z</cp:lastPrinted>
  <dcterms:created xsi:type="dcterms:W3CDTF">2017-10-31T12:29:00Z</dcterms:created>
  <dcterms:modified xsi:type="dcterms:W3CDTF">2021-07-05T17:12:00Z</dcterms:modified>
</cp:coreProperties>
</file>