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973949">
        <w:rPr>
          <w:color w:val="6BA999"/>
        </w:rPr>
        <w:t>EL INSTITUTO DE LA MUJER Y PARA LA IGUALDAD DE OPORTUNIDADES</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973949">
        <w:rPr>
          <w:rFonts w:asciiTheme="minorHAnsi" w:hAnsiTheme="minorHAnsi" w:cstheme="minorHAnsi"/>
          <w:szCs w:val="24"/>
        </w:rPr>
        <w:t>20</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AF2582" w:rsidRDefault="00AF2582" w:rsidP="00AF2582">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AF2582">
        <w:rPr>
          <w:rFonts w:asciiTheme="minorHAnsi" w:hAnsiTheme="minorHAnsi" w:cstheme="minorHAnsi"/>
          <w:b/>
          <w:szCs w:val="24"/>
        </w:rPr>
        <w:t>Respecto de los contenidos de la obligación relativa planificación</w:t>
      </w: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szCs w:val="24"/>
        </w:rPr>
      </w:pPr>
      <w:r w:rsidRPr="00AF2582">
        <w:rPr>
          <w:rFonts w:asciiTheme="minorHAnsi" w:hAnsiTheme="minorHAnsi" w:cstheme="minorHAnsi"/>
          <w:szCs w:val="24"/>
        </w:rPr>
        <w:t xml:space="preserve">En relación con esta cuestión desde este Consejo simplemente se quiere efectuar una aclaración a los contenidos informativos de esta obligación. </w:t>
      </w:r>
      <w:r>
        <w:rPr>
          <w:rFonts w:asciiTheme="minorHAnsi" w:hAnsiTheme="minorHAnsi" w:cstheme="minorHAnsi"/>
          <w:szCs w:val="24"/>
        </w:rPr>
        <w:t xml:space="preserve">Los Planes y Programas a los que hace referencia la obligación no se limitan a los planes internos de la organización, como parece considerar el IMIO, esta obligación incluye también aquellos planes o programas que ordenen  estratégica y operativamente la gestión de las políticas públicas que sean competencia del organismo. En este sentido, la publicación de los Planes Estratégicos de Igualdad de Oportunidades forma parte del cumplimiento de esta obligación. El problema, como se señala en el informe provisional de evaluación, es que los planes publicados no están vigentes y en consecuencia no se publica información actualizada en esta materia. </w:t>
      </w:r>
    </w:p>
    <w:p w:rsidR="00AF2582" w:rsidRPr="00AF2582" w:rsidRDefault="00AF2582" w:rsidP="00AF2582">
      <w:pPr>
        <w:pStyle w:val="Prrafodelista"/>
        <w:tabs>
          <w:tab w:val="left" w:pos="284"/>
        </w:tabs>
        <w:spacing w:before="120" w:after="120" w:line="312" w:lineRule="auto"/>
        <w:jc w:val="both"/>
        <w:rPr>
          <w:rFonts w:asciiTheme="minorHAnsi" w:hAnsiTheme="minorHAnsi" w:cstheme="minorHAnsi"/>
          <w:szCs w:val="24"/>
        </w:rPr>
      </w:pPr>
    </w:p>
    <w:p w:rsidR="00AF2582" w:rsidRDefault="00AF2582" w:rsidP="00AF2582">
      <w:pPr>
        <w:pStyle w:val="Prrafodelista"/>
        <w:numPr>
          <w:ilvl w:val="0"/>
          <w:numId w:val="12"/>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Respecto de aquellas obligaciones en las que el IMIO indica que no se ha producido actividad.</w:t>
      </w: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szCs w:val="24"/>
        </w:rPr>
      </w:pPr>
      <w:r w:rsidRPr="00AF2582">
        <w:rPr>
          <w:rFonts w:asciiTheme="minorHAnsi" w:hAnsiTheme="minorHAnsi" w:cstheme="minorHAnsi"/>
          <w:szCs w:val="24"/>
        </w:rPr>
        <w:t>En cuanto a la falta de publicación de algunas informaciones por no haber existido a</w:t>
      </w:r>
      <w:r>
        <w:rPr>
          <w:rFonts w:asciiTheme="minorHAnsi" w:hAnsiTheme="minorHAnsi" w:cstheme="minorHAnsi"/>
          <w:szCs w:val="24"/>
        </w:rPr>
        <w:t xml:space="preserve">ctividad en ese ámbito concreto – en el caso del IMIO modificaciones de contratos y desistimientos y renuncias a contratos adjudicados -, </w:t>
      </w:r>
      <w:r w:rsidRPr="00AF2582">
        <w:rPr>
          <w:rFonts w:asciiTheme="minorHAnsi" w:hAnsiTheme="minorHAnsi" w:cstheme="minorHAnsi"/>
          <w:szCs w:val="24"/>
        </w:rPr>
        <w:t>desde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recomienda que en el apartado correspondiente a la obligación de publicidad activa para la que no ha existido actividad o cuando no sea posible su publicación porque existan restricciones legales, se haga constar expresamente esta circunstancia.</w:t>
      </w:r>
    </w:p>
    <w:p w:rsidR="00AF2582" w:rsidRDefault="00AF2582" w:rsidP="00AF2582">
      <w:pPr>
        <w:pStyle w:val="Prrafodelista"/>
        <w:tabs>
          <w:tab w:val="left" w:pos="284"/>
        </w:tabs>
        <w:spacing w:before="120" w:after="120" w:line="312" w:lineRule="auto"/>
        <w:jc w:val="both"/>
        <w:rPr>
          <w:rFonts w:asciiTheme="minorHAnsi" w:hAnsiTheme="minorHAnsi" w:cstheme="minorHAnsi"/>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szCs w:val="24"/>
        </w:rPr>
      </w:pPr>
    </w:p>
    <w:p w:rsidR="00AF2582" w:rsidRPr="00AF2582" w:rsidRDefault="00AF2582" w:rsidP="00AF2582">
      <w:pPr>
        <w:pStyle w:val="Prrafodelista"/>
        <w:tabs>
          <w:tab w:val="left" w:pos="284"/>
        </w:tabs>
        <w:spacing w:before="120" w:after="120" w:line="312" w:lineRule="auto"/>
        <w:jc w:val="both"/>
        <w:rPr>
          <w:rFonts w:asciiTheme="minorHAnsi" w:hAnsiTheme="minorHAnsi" w:cstheme="minorHAnsi"/>
          <w:szCs w:val="24"/>
        </w:rPr>
      </w:pPr>
    </w:p>
    <w:p w:rsidR="00AF2582" w:rsidRDefault="00AF2582" w:rsidP="00AF2582">
      <w:pPr>
        <w:pStyle w:val="Prrafodelista"/>
        <w:numPr>
          <w:ilvl w:val="0"/>
          <w:numId w:val="12"/>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lastRenderedPageBreak/>
        <w:t>Sobre la publicación de información obligatorio del IMIO a través del Portal de Transparencia de la AGE.</w:t>
      </w: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szCs w:val="24"/>
        </w:rPr>
      </w:pPr>
      <w:r w:rsidRPr="00AF2582">
        <w:rPr>
          <w:rFonts w:asciiTheme="minorHAnsi" w:hAnsiTheme="minorHAnsi" w:cstheme="minorHAnsi"/>
          <w:szCs w:val="24"/>
        </w:rPr>
        <w:t xml:space="preserve">En relación con esta cuestión, desde este Consejo viene señalándose que en el Portal de Transparencia de la AGE, solo debería publicarse la información correspondiente a la Administración General del Estado, esto es, tal y como establece el artículo 55.2 de la Ley de Régimen Jurídico del Sector Público, a la organización central (Ministerios y servicios comunes), </w:t>
      </w:r>
      <w:r>
        <w:rPr>
          <w:rFonts w:asciiTheme="minorHAnsi" w:hAnsiTheme="minorHAnsi" w:cstheme="minorHAnsi"/>
          <w:szCs w:val="24"/>
        </w:rPr>
        <w:t xml:space="preserve">a </w:t>
      </w:r>
      <w:r w:rsidRPr="00AF2582">
        <w:rPr>
          <w:rFonts w:asciiTheme="minorHAnsi" w:hAnsiTheme="minorHAnsi" w:cstheme="minorHAnsi"/>
          <w:szCs w:val="24"/>
        </w:rPr>
        <w:t>la organización territorial (Delegaciones y Subdelegaciones del Gobierno) y finalmente,</w:t>
      </w:r>
      <w:r>
        <w:rPr>
          <w:rFonts w:asciiTheme="minorHAnsi" w:hAnsiTheme="minorHAnsi" w:cstheme="minorHAnsi"/>
          <w:szCs w:val="24"/>
        </w:rPr>
        <w:t xml:space="preserve"> a</w:t>
      </w:r>
      <w:r w:rsidRPr="00AF2582">
        <w:rPr>
          <w:rFonts w:asciiTheme="minorHAnsi" w:hAnsiTheme="minorHAnsi" w:cstheme="minorHAnsi"/>
          <w:szCs w:val="24"/>
        </w:rPr>
        <w:t xml:space="preserve"> la Administración General del Estado en el exterior. Por tanto, los organismos públicos vinculados o dependientes no forman legalmente parte de la AGE y no deberían publicar en el Portal propio de ésta los datos o informaciones relativos a su actividad. </w:t>
      </w:r>
    </w:p>
    <w:p w:rsidR="00AF2582" w:rsidRDefault="00AF2582" w:rsidP="00AF2582">
      <w:pPr>
        <w:pStyle w:val="Prrafodelista"/>
        <w:tabs>
          <w:tab w:val="left" w:pos="284"/>
        </w:tabs>
        <w:spacing w:before="120" w:after="120" w:line="312" w:lineRule="auto"/>
        <w:jc w:val="both"/>
        <w:rPr>
          <w:rFonts w:asciiTheme="minorHAnsi" w:hAnsiTheme="minorHAnsi" w:cstheme="minorHAnsi"/>
          <w:szCs w:val="24"/>
        </w:rPr>
      </w:pPr>
    </w:p>
    <w:p w:rsidR="00AF2582" w:rsidRPr="00AF2582" w:rsidRDefault="00AF2582" w:rsidP="00AF2582">
      <w:pPr>
        <w:pStyle w:val="Prrafodelista"/>
        <w:tabs>
          <w:tab w:val="left" w:pos="284"/>
        </w:tabs>
        <w:spacing w:before="120" w:after="120" w:line="312" w:lineRule="auto"/>
        <w:jc w:val="both"/>
        <w:rPr>
          <w:rFonts w:asciiTheme="minorHAnsi" w:hAnsiTheme="minorHAnsi" w:cstheme="minorHAnsi"/>
          <w:szCs w:val="24"/>
        </w:rPr>
      </w:pPr>
      <w:r w:rsidRPr="00AF2582">
        <w:rPr>
          <w:rFonts w:asciiTheme="minorHAnsi" w:hAnsiTheme="minorHAnsi" w:cstheme="minorHAnsi"/>
          <w:szCs w:val="24"/>
        </w:rPr>
        <w:t xml:space="preserve">Por otra parte, esta forma de publicación obliga a revisar de manera continua los enlaces a las páginas que contienen la información para que no se produzcan errores. Además, localizar en el Portal de Transparencia de la AGE información implica la realización de nuevas búsquedas, siempre que ello sea posible, y en no pocas ocasiones obliga a revisar un número muy elevado de páginas hasta localizar la información concreta correspondiente a un organismo. </w:t>
      </w:r>
    </w:p>
    <w:p w:rsidR="00AF2582" w:rsidRPr="00AF2582" w:rsidRDefault="00AF2582" w:rsidP="00AF2582">
      <w:pPr>
        <w:pStyle w:val="Prrafodelista"/>
        <w:tabs>
          <w:tab w:val="left" w:pos="284"/>
        </w:tabs>
        <w:spacing w:before="120" w:after="120" w:line="312" w:lineRule="auto"/>
        <w:jc w:val="both"/>
        <w:rPr>
          <w:rFonts w:asciiTheme="minorHAnsi" w:hAnsiTheme="minorHAnsi" w:cstheme="minorHAnsi"/>
          <w:szCs w:val="24"/>
        </w:rPr>
      </w:pPr>
    </w:p>
    <w:p w:rsidR="00AF2582" w:rsidRPr="00AF2582" w:rsidRDefault="00AF2582" w:rsidP="00AF2582">
      <w:pPr>
        <w:pStyle w:val="Prrafodelista"/>
        <w:tabs>
          <w:tab w:val="left" w:pos="284"/>
        </w:tabs>
        <w:spacing w:before="120" w:after="120" w:line="312" w:lineRule="auto"/>
        <w:jc w:val="both"/>
        <w:rPr>
          <w:rFonts w:asciiTheme="minorHAnsi" w:hAnsiTheme="minorHAnsi" w:cstheme="minorHAnsi"/>
          <w:szCs w:val="24"/>
        </w:rPr>
      </w:pPr>
      <w:r w:rsidRPr="00AF2582">
        <w:rPr>
          <w:rFonts w:asciiTheme="minorHAnsi" w:hAnsiTheme="minorHAnsi" w:cstheme="minorHAnsi"/>
          <w:szCs w:val="24"/>
        </w:rPr>
        <w:t>Una cuestión adicional es que el Portal de Transparencia de la AGE no publica todas las informaciones obligatorias de los sujetos obligados de ámbito estatal. Se ha efectuado una búsqueda de la información correspondiente a</w:t>
      </w:r>
      <w:r>
        <w:rPr>
          <w:rFonts w:asciiTheme="minorHAnsi" w:hAnsiTheme="minorHAnsi" w:cstheme="minorHAnsi"/>
          <w:szCs w:val="24"/>
        </w:rPr>
        <w:t>l IMIO</w:t>
      </w:r>
      <w:r w:rsidRPr="00AF2582">
        <w:rPr>
          <w:rFonts w:asciiTheme="minorHAnsi" w:hAnsiTheme="minorHAnsi" w:cstheme="minorHAnsi"/>
          <w:szCs w:val="24"/>
        </w:rPr>
        <w:t xml:space="preserve"> en el Portal de Transparencia, y el resultado, tal como se muestra en el cuadro siguiente, es que de las 2</w:t>
      </w:r>
      <w:r>
        <w:rPr>
          <w:rFonts w:asciiTheme="minorHAnsi" w:hAnsiTheme="minorHAnsi" w:cstheme="minorHAnsi"/>
          <w:szCs w:val="24"/>
        </w:rPr>
        <w:t>8</w:t>
      </w:r>
      <w:r w:rsidRPr="00AF2582">
        <w:rPr>
          <w:rFonts w:asciiTheme="minorHAnsi" w:hAnsiTheme="minorHAnsi" w:cstheme="minorHAnsi"/>
          <w:szCs w:val="24"/>
        </w:rPr>
        <w:t xml:space="preserve"> informaciones obligatorias aplicables </w:t>
      </w:r>
      <w:r>
        <w:rPr>
          <w:rFonts w:asciiTheme="minorHAnsi" w:hAnsiTheme="minorHAnsi" w:cstheme="minorHAnsi"/>
          <w:szCs w:val="24"/>
        </w:rPr>
        <w:t>al IMIO</w:t>
      </w:r>
      <w:r w:rsidRPr="00AF2582">
        <w:rPr>
          <w:rFonts w:asciiTheme="minorHAnsi" w:hAnsiTheme="minorHAnsi" w:cstheme="minorHAnsi"/>
          <w:szCs w:val="24"/>
        </w:rPr>
        <w:t xml:space="preserve"> solo se publica</w:t>
      </w:r>
      <w:r>
        <w:rPr>
          <w:rFonts w:asciiTheme="minorHAnsi" w:hAnsiTheme="minorHAnsi" w:cstheme="minorHAnsi"/>
          <w:szCs w:val="24"/>
        </w:rPr>
        <w:t xml:space="preserve"> información de</w:t>
      </w:r>
      <w:r w:rsidRPr="00AF2582">
        <w:rPr>
          <w:rFonts w:asciiTheme="minorHAnsi" w:hAnsiTheme="minorHAnsi" w:cstheme="minorHAnsi"/>
          <w:szCs w:val="24"/>
        </w:rPr>
        <w:t xml:space="preserve"> 8 lo que supone un </w:t>
      </w:r>
      <w:r>
        <w:rPr>
          <w:rFonts w:asciiTheme="minorHAnsi" w:hAnsiTheme="minorHAnsi" w:cstheme="minorHAnsi"/>
          <w:szCs w:val="24"/>
        </w:rPr>
        <w:t>28,6</w:t>
      </w:r>
      <w:r w:rsidRPr="00AF2582">
        <w:rPr>
          <w:rFonts w:asciiTheme="minorHAnsi" w:hAnsiTheme="minorHAnsi" w:cstheme="minorHAnsi"/>
          <w:szCs w:val="24"/>
        </w:rPr>
        <w:t>% de las informaciones obligatorias.</w:t>
      </w: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tbl>
      <w:tblPr>
        <w:tblStyle w:val="Tablaconcuadrcula1"/>
        <w:tblW w:w="0" w:type="auto"/>
        <w:tblInd w:w="534" w:type="dxa"/>
        <w:tblLook w:val="04A0" w:firstRow="1" w:lastRow="0" w:firstColumn="1" w:lastColumn="0" w:noHBand="0" w:noVBand="1"/>
      </w:tblPr>
      <w:tblGrid>
        <w:gridCol w:w="1589"/>
        <w:gridCol w:w="4189"/>
        <w:gridCol w:w="2942"/>
      </w:tblGrid>
      <w:tr w:rsidR="00AF2582" w:rsidRPr="00AF2582" w:rsidTr="00FD3298">
        <w:tc>
          <w:tcPr>
            <w:tcW w:w="1589"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hideMark/>
          </w:tcPr>
          <w:p w:rsidR="00AF2582" w:rsidRPr="00AF2582" w:rsidRDefault="00AF2582" w:rsidP="00FD3298">
            <w:pPr>
              <w:rPr>
                <w:rFonts w:asciiTheme="minorHAnsi" w:eastAsia="Calibri" w:hAnsiTheme="minorHAnsi" w:cstheme="minorHAnsi"/>
                <w:b/>
                <w:color w:val="FFFFFF"/>
                <w:sz w:val="20"/>
                <w:szCs w:val="20"/>
              </w:rPr>
            </w:pPr>
            <w:r w:rsidRPr="00AF2582">
              <w:rPr>
                <w:rFonts w:asciiTheme="minorHAnsi" w:eastAsia="Calibri" w:hAnsiTheme="minorHAnsi" w:cstheme="minorHAnsi"/>
                <w:b/>
                <w:color w:val="FFFFFF"/>
                <w:sz w:val="20"/>
                <w:szCs w:val="20"/>
              </w:rPr>
              <w:lastRenderedPageBreak/>
              <w:t>Bloque de obligaciones</w:t>
            </w:r>
          </w:p>
        </w:tc>
        <w:tc>
          <w:tcPr>
            <w:tcW w:w="4189" w:type="dxa"/>
            <w:tcBorders>
              <w:top w:val="nil"/>
              <w:left w:val="single" w:sz="4" w:space="0" w:color="FFFFFF" w:themeColor="background1"/>
              <w:bottom w:val="nil"/>
              <w:right w:val="single" w:sz="4" w:space="0" w:color="FFFFFF" w:themeColor="background1"/>
            </w:tcBorders>
            <w:shd w:val="clear" w:color="auto" w:fill="4D7F52"/>
            <w:hideMark/>
          </w:tcPr>
          <w:p w:rsidR="00AF2582" w:rsidRPr="00AF2582" w:rsidRDefault="00AF2582" w:rsidP="00FD3298">
            <w:pPr>
              <w:jc w:val="center"/>
              <w:rPr>
                <w:rFonts w:asciiTheme="minorHAnsi" w:eastAsia="Calibri" w:hAnsiTheme="minorHAnsi" w:cstheme="minorHAnsi"/>
                <w:b/>
                <w:color w:val="FFFFFF"/>
                <w:sz w:val="20"/>
                <w:szCs w:val="20"/>
              </w:rPr>
            </w:pPr>
            <w:r w:rsidRPr="00AF2582">
              <w:rPr>
                <w:rFonts w:asciiTheme="minorHAnsi" w:eastAsia="Calibri" w:hAnsiTheme="minorHAnsi" w:cstheme="minorHAnsi"/>
                <w:b/>
                <w:color w:val="FFFFFF"/>
                <w:sz w:val="20"/>
                <w:szCs w:val="20"/>
              </w:rPr>
              <w:t>Obligaciones</w:t>
            </w:r>
            <w:bookmarkStart w:id="0" w:name="_GoBack"/>
            <w:bookmarkEnd w:id="0"/>
          </w:p>
        </w:tc>
        <w:tc>
          <w:tcPr>
            <w:tcW w:w="2942" w:type="dxa"/>
            <w:tcBorders>
              <w:top w:val="nil"/>
              <w:left w:val="single" w:sz="4" w:space="0" w:color="FFFFFF" w:themeColor="background1"/>
              <w:bottom w:val="single" w:sz="4" w:space="0" w:color="4D7F52"/>
              <w:right w:val="single" w:sz="4" w:space="0" w:color="4D7F52"/>
            </w:tcBorders>
            <w:shd w:val="clear" w:color="auto" w:fill="4D7F52"/>
          </w:tcPr>
          <w:p w:rsidR="00AF2582" w:rsidRPr="00AF2582" w:rsidRDefault="00AF2582" w:rsidP="00FD3298">
            <w:pPr>
              <w:rPr>
                <w:rFonts w:asciiTheme="minorHAnsi" w:eastAsia="Calibri" w:hAnsiTheme="minorHAnsi" w:cstheme="minorHAnsi"/>
                <w:b/>
                <w:color w:val="FFFFFF"/>
                <w:sz w:val="20"/>
                <w:szCs w:val="20"/>
              </w:rPr>
            </w:pPr>
            <w:r w:rsidRPr="00AF2582">
              <w:rPr>
                <w:rFonts w:asciiTheme="minorHAnsi" w:eastAsia="Calibri" w:hAnsiTheme="minorHAnsi" w:cstheme="minorHAnsi"/>
                <w:b/>
                <w:color w:val="FFFFFF"/>
                <w:sz w:val="20"/>
                <w:szCs w:val="20"/>
              </w:rPr>
              <w:t>Se publica en Portal Transparencia AGE</w:t>
            </w:r>
          </w:p>
        </w:tc>
      </w:tr>
      <w:tr w:rsidR="00AF2582" w:rsidRPr="00AF2582" w:rsidTr="00FD3298">
        <w:tc>
          <w:tcPr>
            <w:tcW w:w="1589" w:type="dxa"/>
            <w:vMerge w:val="restart"/>
            <w:tcBorders>
              <w:top w:val="single" w:sz="4" w:space="0" w:color="FFFFFF" w:themeColor="background1"/>
              <w:left w:val="single" w:sz="4" w:space="0" w:color="000000" w:themeColor="text1"/>
              <w:bottom w:val="single" w:sz="4" w:space="0" w:color="FFFFFF" w:themeColor="background1"/>
              <w:right w:val="nil"/>
            </w:tcBorders>
            <w:shd w:val="clear" w:color="auto" w:fill="4D7F52"/>
            <w:textDirection w:val="btLr"/>
            <w:hideMark/>
          </w:tcPr>
          <w:p w:rsidR="00AF2582" w:rsidRPr="00AF2582" w:rsidRDefault="00AF2582" w:rsidP="00FD3298">
            <w:pPr>
              <w:ind w:left="113" w:right="113"/>
              <w:jc w:val="center"/>
              <w:rPr>
                <w:rFonts w:asciiTheme="minorHAnsi" w:eastAsia="Calibri" w:hAnsiTheme="minorHAnsi" w:cstheme="minorHAnsi"/>
                <w:b/>
                <w:color w:val="FFFFFF"/>
                <w:sz w:val="20"/>
                <w:szCs w:val="20"/>
              </w:rPr>
            </w:pPr>
            <w:r w:rsidRPr="00AF2582">
              <w:rPr>
                <w:rFonts w:asciiTheme="minorHAnsi" w:eastAsia="Calibri" w:hAnsiTheme="minorHAnsi" w:cstheme="minorHAnsi"/>
                <w:b/>
                <w:color w:val="FFFFFF"/>
                <w:sz w:val="20"/>
                <w:szCs w:val="20"/>
              </w:rPr>
              <w:t>Institucional, Organizativa y de Planificación. Registro de Actividades de Tratamiento</w:t>
            </w:r>
          </w:p>
        </w:tc>
        <w:tc>
          <w:tcPr>
            <w:tcW w:w="4189" w:type="dxa"/>
            <w:tcBorders>
              <w:top w:val="nil"/>
              <w:left w:val="nil"/>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Normativa aplicable</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2582" w:rsidRPr="00AF2582" w:rsidRDefault="00AF2582" w:rsidP="00FD3298">
            <w:pPr>
              <w:jc w:val="center"/>
              <w:rPr>
                <w:rFonts w:asciiTheme="minorHAnsi" w:eastAsia="Calibri" w:hAnsiTheme="minorHAnsi" w:cstheme="minorHAnsi"/>
                <w:color w:val="00642D"/>
                <w:sz w:val="20"/>
                <w:szCs w:val="20"/>
              </w:rPr>
            </w:pPr>
            <w:r w:rsidRPr="00AF2582">
              <w:rPr>
                <w:rFonts w:asciiTheme="minorHAnsi" w:eastAsia="Calibri" w:hAnsiTheme="minorHAnsi" w:cstheme="minorHAnsi"/>
                <w:sz w:val="20"/>
                <w:szCs w:val="20"/>
              </w:rPr>
              <w:t>No</w:t>
            </w:r>
          </w:p>
        </w:tc>
      </w:tr>
      <w:tr w:rsidR="00AF2582" w:rsidRPr="00AF2582" w:rsidTr="00FD3298">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Funciones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p>
        </w:tc>
      </w:tr>
      <w:tr w:rsidR="00AF2582" w:rsidRPr="00AF2582" w:rsidTr="00FD3298">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Registro de Actividades de Tratamiento</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 sólo se publica el del Mº</w:t>
            </w:r>
          </w:p>
        </w:tc>
      </w:tr>
      <w:tr w:rsidR="00AF2582" w:rsidRPr="00AF2582" w:rsidTr="00FD3298">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Descripción estructura organizativa</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r w:rsidRPr="00AF2582">
              <w:rPr>
                <w:rFonts w:asciiTheme="minorHAnsi" w:eastAsia="Calibri" w:hAnsiTheme="minorHAnsi" w:cstheme="minorHAnsi"/>
                <w:sz w:val="20"/>
                <w:szCs w:val="20"/>
              </w:rPr>
              <w:t>, redirige a la web de IMIO</w:t>
            </w:r>
          </w:p>
        </w:tc>
      </w:tr>
      <w:tr w:rsidR="00AF2582" w:rsidRPr="00AF2582" w:rsidTr="00FD3298">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Organigrama</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 redirige a la web de IMIO</w:t>
            </w:r>
          </w:p>
        </w:tc>
      </w:tr>
      <w:tr w:rsidR="00AF2582" w:rsidRPr="00AF2582" w:rsidTr="00AF2582">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Identificación Responsables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582" w:rsidRPr="00AF2582" w:rsidRDefault="00AF2582" w:rsidP="00AF2582">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Si</w:t>
            </w:r>
          </w:p>
        </w:tc>
      </w:tr>
      <w:tr w:rsidR="00AF2582" w:rsidRPr="00AF2582" w:rsidTr="00AF2582">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Perfil y trayectoria profesional responsables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Si</w:t>
            </w:r>
          </w:p>
        </w:tc>
      </w:tr>
      <w:tr w:rsidR="00AF2582" w:rsidRPr="00AF2582" w:rsidTr="00FD3298">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 xml:space="preserve">Planes y Programas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AF2582">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Si, 2 vigentes y 4 no vigentes</w:t>
            </w:r>
          </w:p>
        </w:tc>
      </w:tr>
      <w:tr w:rsidR="00AF2582" w:rsidRPr="00AF2582" w:rsidTr="00FD3298">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Grado de cumplimiento y resultados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p>
        </w:tc>
      </w:tr>
      <w:tr w:rsidR="00AF2582" w:rsidRPr="00AF2582" w:rsidTr="00FD3298">
        <w:tc>
          <w:tcPr>
            <w:tcW w:w="0" w:type="auto"/>
            <w:vMerge/>
            <w:tcBorders>
              <w:top w:val="single" w:sz="4" w:space="0" w:color="FFFFFF" w:themeColor="background1"/>
              <w:left w:val="single" w:sz="4" w:space="0" w:color="000000" w:themeColor="text1"/>
              <w:bottom w:val="single" w:sz="4" w:space="0" w:color="FFFFFF" w:themeColor="background1"/>
              <w:right w:val="nil"/>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Indicadores de medida y valoración</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p>
        </w:tc>
      </w:tr>
      <w:tr w:rsidR="00AF2582" w:rsidRPr="00AF2582" w:rsidTr="00FD3298">
        <w:trPr>
          <w:trHeight w:val="1332"/>
        </w:trPr>
        <w:tc>
          <w:tcPr>
            <w:tcW w:w="1589" w:type="dxa"/>
            <w:tcBorders>
              <w:top w:val="single" w:sz="4" w:space="0" w:color="FFFFFF" w:themeColor="background1"/>
              <w:left w:val="single" w:sz="4" w:space="0" w:color="000000" w:themeColor="text1"/>
              <w:bottom w:val="single" w:sz="4" w:space="0" w:color="FFFFFF" w:themeColor="background1"/>
              <w:right w:val="nil"/>
            </w:tcBorders>
            <w:shd w:val="clear" w:color="auto" w:fill="4D7F52"/>
            <w:textDirection w:val="btLr"/>
            <w:hideMark/>
          </w:tcPr>
          <w:p w:rsidR="00AF2582" w:rsidRPr="00AF2582" w:rsidRDefault="00AF2582" w:rsidP="00FD3298">
            <w:pPr>
              <w:ind w:left="113" w:right="113"/>
              <w:jc w:val="center"/>
              <w:rPr>
                <w:rFonts w:asciiTheme="minorHAnsi" w:eastAsia="Calibri" w:hAnsiTheme="minorHAnsi" w:cstheme="minorHAnsi"/>
                <w:b/>
                <w:color w:val="FFFFFF"/>
                <w:sz w:val="20"/>
                <w:szCs w:val="20"/>
              </w:rPr>
            </w:pPr>
            <w:r w:rsidRPr="00AF2582">
              <w:rPr>
                <w:rFonts w:asciiTheme="minorHAnsi" w:eastAsia="Calibri" w:hAnsiTheme="minorHAnsi" w:cstheme="minorHAnsi"/>
                <w:b/>
                <w:color w:val="FFFFFF"/>
                <w:sz w:val="20"/>
                <w:szCs w:val="20"/>
              </w:rPr>
              <w:t>Relevancia Jurídica</w:t>
            </w:r>
          </w:p>
        </w:tc>
        <w:tc>
          <w:tcPr>
            <w:tcW w:w="4189" w:type="dxa"/>
            <w:tcBorders>
              <w:top w:val="single" w:sz="4" w:space="0" w:color="000000" w:themeColor="text1"/>
              <w:left w:val="nil"/>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Directrices, instrucciones, acuerdos, circulares o respuestas a consultas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p>
        </w:tc>
      </w:tr>
      <w:tr w:rsidR="00AF2582" w:rsidRPr="00AF2582" w:rsidTr="00FD3298">
        <w:tc>
          <w:tcPr>
            <w:tcW w:w="1589" w:type="dxa"/>
            <w:vMerge w:val="restart"/>
            <w:tcBorders>
              <w:top w:val="nil"/>
              <w:left w:val="single" w:sz="4" w:space="0" w:color="000000" w:themeColor="text1"/>
              <w:bottom w:val="single" w:sz="4" w:space="0" w:color="FFFFFF" w:themeColor="background1"/>
              <w:right w:val="single" w:sz="4" w:space="0" w:color="000000" w:themeColor="text1"/>
            </w:tcBorders>
            <w:shd w:val="clear" w:color="auto" w:fill="4D7F52"/>
            <w:textDirection w:val="btLr"/>
            <w:hideMark/>
          </w:tcPr>
          <w:p w:rsidR="00AF2582" w:rsidRPr="00AF2582" w:rsidRDefault="00AF2582" w:rsidP="00FD3298">
            <w:pPr>
              <w:ind w:left="113" w:right="113"/>
              <w:jc w:val="center"/>
              <w:rPr>
                <w:rFonts w:asciiTheme="minorHAnsi" w:eastAsia="Calibri" w:hAnsiTheme="minorHAnsi" w:cstheme="minorHAnsi"/>
                <w:b/>
                <w:color w:val="FFFFFF"/>
                <w:sz w:val="20"/>
                <w:szCs w:val="20"/>
              </w:rPr>
            </w:pPr>
            <w:r w:rsidRPr="00AF2582">
              <w:rPr>
                <w:rFonts w:asciiTheme="minorHAnsi" w:eastAsia="Calibri" w:hAnsiTheme="minorHAnsi" w:cstheme="minorHAnsi"/>
                <w:b/>
                <w:color w:val="FFFFFF"/>
                <w:sz w:val="20"/>
                <w:szCs w:val="20"/>
              </w:rPr>
              <w:t>Económica, Presupuestaria y Estadística</w:t>
            </w: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 xml:space="preserve">Contratos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 xml:space="preserve">Modificaciones  de contratos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 xml:space="preserve">Desistimientos y Renuncias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AF2582">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Datos estadísticos sobre contratos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 información agregada para el conjunto de la AGE</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Contratos Menores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Relación de los convenios suscritos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Si</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Encomiendas de Gestión</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Si</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 xml:space="preserve">Subvenciones y ayudas públicas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Redirige a la BDNS</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Presupuestos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r w:rsidRPr="00AF2582">
              <w:rPr>
                <w:rFonts w:asciiTheme="minorHAnsi" w:eastAsia="Calibri" w:hAnsiTheme="minorHAnsi" w:cstheme="minorHAnsi"/>
                <w:sz w:val="20"/>
                <w:szCs w:val="20"/>
              </w:rPr>
              <w:t>, información agregada AGE</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Ejecución presupuestaria</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r w:rsidRPr="00AF2582">
              <w:rPr>
                <w:rFonts w:asciiTheme="minorHAnsi" w:eastAsia="Calibri" w:hAnsiTheme="minorHAnsi" w:cstheme="minorHAnsi"/>
                <w:sz w:val="20"/>
                <w:szCs w:val="20"/>
              </w:rPr>
              <w:t>, información agregada AGE</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Cuentas anuales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Si, redirige al visor de cuentas de entidades públicas estatales</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Informes de auditoría de cuentas y de fiscalización por órganos de control externo</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Si, redirige a la web del TCU</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Retribuciones anuales Altos Cargos y máximos responsables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Si</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Indemnizaciones percibidas por Altos Cargos con ocasión del abandono del cargo</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r w:rsidRPr="00AF2582">
              <w:rPr>
                <w:rFonts w:asciiTheme="minorHAnsi" w:eastAsia="Calibri" w:hAnsiTheme="minorHAnsi" w:cstheme="minorHAnsi"/>
                <w:sz w:val="20"/>
                <w:szCs w:val="20"/>
              </w:rPr>
              <w:t>, no aparece información del Mº de Igualdad</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582" w:rsidRPr="00AF2582" w:rsidRDefault="00AF2582" w:rsidP="008D333E">
            <w:pPr>
              <w:rPr>
                <w:rFonts w:asciiTheme="minorHAnsi" w:eastAsia="Calibri" w:hAnsiTheme="minorHAnsi" w:cstheme="minorHAnsi"/>
                <w:sz w:val="20"/>
                <w:szCs w:val="20"/>
              </w:rPr>
            </w:pPr>
            <w:r w:rsidRPr="00AF2582">
              <w:rPr>
                <w:rFonts w:asciiTheme="minorHAnsi" w:eastAsia="Calibri" w:hAnsiTheme="minorHAnsi" w:cstheme="minorHAnsi"/>
                <w:sz w:val="20"/>
                <w:szCs w:val="20"/>
              </w:rPr>
              <w:t>Resoluciones de autorización o reconocimiento de compatibilidad de empleados.</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 agregada con el conjunto de la AGE</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582" w:rsidRPr="00AF2582" w:rsidRDefault="00AF2582" w:rsidP="008D333E">
            <w:pPr>
              <w:rPr>
                <w:rFonts w:asciiTheme="minorHAnsi" w:eastAsia="Calibri" w:hAnsiTheme="minorHAnsi" w:cstheme="minorHAnsi"/>
                <w:sz w:val="20"/>
                <w:szCs w:val="20"/>
              </w:rPr>
            </w:pPr>
            <w:r w:rsidRPr="00AF2582">
              <w:rPr>
                <w:rFonts w:asciiTheme="minorHAnsi" w:eastAsia="Calibri" w:hAnsiTheme="minorHAnsi" w:cstheme="minorHAnsi"/>
                <w:sz w:val="20"/>
                <w:szCs w:val="20"/>
              </w:rPr>
              <w:t>Autorización para actividad privada al cese de altos cargos en la AGE, CCAA o EELL</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 no aparece información del Mº de Igualdad</w:t>
            </w:r>
          </w:p>
        </w:tc>
      </w:tr>
      <w:tr w:rsidR="00AF2582" w:rsidRPr="00AF2582" w:rsidTr="00FD3298">
        <w:tc>
          <w:tcPr>
            <w:tcW w:w="0" w:type="auto"/>
            <w:vMerge/>
            <w:tcBorders>
              <w:top w:val="nil"/>
              <w:left w:val="single" w:sz="4" w:space="0" w:color="000000" w:themeColor="text1"/>
              <w:bottom w:val="single" w:sz="4" w:space="0" w:color="FFFFFF" w:themeColor="background1"/>
              <w:right w:val="single" w:sz="4" w:space="0" w:color="000000" w:themeColor="text1"/>
            </w:tcBorders>
            <w:vAlign w:val="center"/>
            <w:hideMark/>
          </w:tcPr>
          <w:p w:rsidR="00AF2582" w:rsidRPr="00AF2582" w:rsidRDefault="00AF2582" w:rsidP="00FD3298">
            <w:pPr>
              <w:rPr>
                <w:rFonts w:asciiTheme="minorHAnsi" w:eastAsia="Calibri" w:hAnsiTheme="minorHAnsi" w:cstheme="minorHAnsi"/>
                <w:b/>
                <w:color w:val="FFFFFF"/>
                <w:sz w:val="20"/>
                <w:szCs w:val="20"/>
              </w:rPr>
            </w:pP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Información estadística necesaria para valorar el grado de cumplimiento y calidad de los servicios públicos de su competencia</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p>
        </w:tc>
      </w:tr>
      <w:tr w:rsidR="00AF2582" w:rsidRPr="00AF2582" w:rsidTr="00FD3298">
        <w:tc>
          <w:tcPr>
            <w:tcW w:w="1589" w:type="dxa"/>
            <w:tcBorders>
              <w:top w:val="single" w:sz="4" w:space="0" w:color="FFFFFF" w:themeColor="background1"/>
              <w:left w:val="single" w:sz="4" w:space="0" w:color="000000" w:themeColor="text1"/>
              <w:bottom w:val="nil"/>
              <w:right w:val="single" w:sz="4" w:space="0" w:color="000000" w:themeColor="text1"/>
            </w:tcBorders>
            <w:shd w:val="clear" w:color="auto" w:fill="4D7F52"/>
            <w:hideMark/>
          </w:tcPr>
          <w:p w:rsidR="00AF2582" w:rsidRPr="00AF2582" w:rsidRDefault="00AF2582" w:rsidP="00FD3298">
            <w:pPr>
              <w:rPr>
                <w:rFonts w:asciiTheme="minorHAnsi" w:eastAsia="Calibri" w:hAnsiTheme="minorHAnsi" w:cstheme="minorHAnsi"/>
                <w:b/>
                <w:color w:val="FFFFFF"/>
                <w:sz w:val="20"/>
                <w:szCs w:val="20"/>
              </w:rPr>
            </w:pPr>
            <w:r w:rsidRPr="00AF2582">
              <w:rPr>
                <w:rFonts w:asciiTheme="minorHAnsi" w:eastAsia="Calibri" w:hAnsiTheme="minorHAnsi" w:cstheme="minorHAnsi"/>
                <w:b/>
                <w:color w:val="FFFFFF"/>
                <w:sz w:val="20"/>
                <w:szCs w:val="20"/>
              </w:rPr>
              <w:t>Información Patrimonial</w:t>
            </w:r>
          </w:p>
        </w:tc>
        <w:tc>
          <w:tcPr>
            <w:tcW w:w="4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FD3298">
            <w:pPr>
              <w:rPr>
                <w:rFonts w:asciiTheme="minorHAnsi" w:eastAsia="Calibri" w:hAnsiTheme="minorHAnsi" w:cstheme="minorHAnsi"/>
                <w:sz w:val="20"/>
                <w:szCs w:val="20"/>
              </w:rPr>
            </w:pPr>
            <w:r w:rsidRPr="00AF2582">
              <w:rPr>
                <w:rFonts w:asciiTheme="minorHAnsi" w:eastAsia="Calibri" w:hAnsiTheme="minorHAnsi" w:cstheme="minorHAnsi"/>
                <w:sz w:val="20"/>
                <w:szCs w:val="20"/>
              </w:rPr>
              <w:t>Relación de los bienes inmuebles que sean de su propiedad o sobre los que ostenten algún derecho real.</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582" w:rsidRPr="00AF2582" w:rsidRDefault="00AF2582" w:rsidP="00AF2582">
            <w:pPr>
              <w:jc w:val="center"/>
              <w:rPr>
                <w:rFonts w:asciiTheme="minorHAnsi" w:eastAsia="Calibri" w:hAnsiTheme="minorHAnsi" w:cstheme="minorHAnsi"/>
                <w:sz w:val="20"/>
                <w:szCs w:val="20"/>
              </w:rPr>
            </w:pPr>
            <w:r w:rsidRPr="00AF2582">
              <w:rPr>
                <w:rFonts w:asciiTheme="minorHAnsi" w:eastAsia="Calibri" w:hAnsiTheme="minorHAnsi" w:cstheme="minorHAnsi"/>
                <w:sz w:val="20"/>
                <w:szCs w:val="20"/>
              </w:rPr>
              <w:t>No</w:t>
            </w:r>
          </w:p>
        </w:tc>
      </w:tr>
    </w:tbl>
    <w:p w:rsidR="00AF2582" w:rsidRP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45134F" w:rsidRPr="00194E05" w:rsidRDefault="003D0DAF" w:rsidP="00AF2582">
      <w:pPr>
        <w:tabs>
          <w:tab w:val="left" w:pos="284"/>
        </w:tabs>
        <w:spacing w:before="120" w:after="120" w:line="312" w:lineRule="auto"/>
        <w:jc w:val="both"/>
        <w:rPr>
          <w:rFonts w:asciiTheme="minorHAnsi" w:hAnsiTheme="minorHAnsi" w:cstheme="minorHAnsi"/>
          <w:szCs w:val="24"/>
        </w:rPr>
      </w:pPr>
      <w:r w:rsidRPr="000775E7">
        <w:rPr>
          <w:rFonts w:asciiTheme="minorHAnsi" w:hAnsiTheme="minorHAnsi" w:cstheme="minorHAnsi"/>
          <w:szCs w:val="24"/>
        </w:rPr>
        <w:t xml:space="preserve">Este Consejo valora muy positivamente la </w:t>
      </w:r>
      <w:r w:rsidR="00AF2582">
        <w:rPr>
          <w:rFonts w:asciiTheme="minorHAnsi" w:hAnsiTheme="minorHAnsi" w:cstheme="minorHAnsi"/>
          <w:szCs w:val="24"/>
        </w:rPr>
        <w:t>disposición</w:t>
      </w:r>
      <w:r w:rsidR="00D239A9" w:rsidRPr="000775E7">
        <w:rPr>
          <w:rFonts w:asciiTheme="minorHAnsi" w:hAnsiTheme="minorHAnsi" w:cstheme="minorHAnsi"/>
          <w:szCs w:val="24"/>
        </w:rPr>
        <w:t xml:space="preserve"> </w:t>
      </w:r>
      <w:proofErr w:type="spellStart"/>
      <w:r w:rsidR="00D239A9" w:rsidRPr="000775E7">
        <w:rPr>
          <w:rFonts w:asciiTheme="minorHAnsi" w:hAnsiTheme="minorHAnsi" w:cstheme="minorHAnsi"/>
          <w:szCs w:val="24"/>
        </w:rPr>
        <w:t>de</w:t>
      </w:r>
      <w:r w:rsidR="00AF2582">
        <w:rPr>
          <w:rFonts w:asciiTheme="minorHAnsi" w:hAnsiTheme="minorHAnsi" w:cstheme="minorHAnsi"/>
          <w:szCs w:val="24"/>
        </w:rPr>
        <w:t>l</w:t>
      </w:r>
      <w:proofErr w:type="spellEnd"/>
      <w:r w:rsidR="00AF2582">
        <w:rPr>
          <w:rFonts w:asciiTheme="minorHAnsi" w:hAnsiTheme="minorHAnsi" w:cstheme="minorHAnsi"/>
          <w:szCs w:val="24"/>
        </w:rPr>
        <w:t xml:space="preserve"> IMIO</w:t>
      </w:r>
      <w:r w:rsidRPr="000775E7">
        <w:rPr>
          <w:rFonts w:asciiTheme="minorHAnsi" w:hAnsiTheme="minorHAnsi" w:cstheme="minorHAnsi"/>
          <w:szCs w:val="24"/>
        </w:rPr>
        <w:t xml:space="preserve"> </w:t>
      </w:r>
      <w:r w:rsidR="00D239A9" w:rsidRPr="000775E7">
        <w:rPr>
          <w:rFonts w:asciiTheme="minorHAnsi" w:hAnsiTheme="minorHAnsi" w:cstheme="minorHAnsi"/>
          <w:szCs w:val="24"/>
        </w:rPr>
        <w:t xml:space="preserve">a </w:t>
      </w:r>
      <w:r w:rsidR="005767F7" w:rsidRPr="000775E7">
        <w:rPr>
          <w:rFonts w:asciiTheme="minorHAnsi" w:hAnsiTheme="minorHAnsi" w:cstheme="minorHAnsi"/>
          <w:szCs w:val="24"/>
        </w:rPr>
        <w:t>aplica</w:t>
      </w:r>
      <w:r w:rsidR="00D239A9" w:rsidRPr="000775E7">
        <w:rPr>
          <w:rFonts w:asciiTheme="minorHAnsi" w:hAnsiTheme="minorHAnsi" w:cstheme="minorHAnsi"/>
          <w:szCs w:val="24"/>
        </w:rPr>
        <w:t>r</w:t>
      </w:r>
      <w:r w:rsidR="005767F7" w:rsidRPr="000775E7">
        <w:rPr>
          <w:rFonts w:asciiTheme="minorHAnsi" w:hAnsiTheme="minorHAnsi" w:cstheme="minorHAnsi"/>
          <w:szCs w:val="24"/>
        </w:rPr>
        <w:t xml:space="preserve"> las recomendaciones </w:t>
      </w:r>
      <w:r w:rsidR="00D239A9" w:rsidRPr="000775E7">
        <w:rPr>
          <w:rFonts w:asciiTheme="minorHAnsi" w:hAnsiTheme="minorHAnsi" w:cstheme="minorHAnsi"/>
          <w:szCs w:val="24"/>
        </w:rPr>
        <w:t>derivadas de la evaluación</w:t>
      </w:r>
      <w:r w:rsidR="00AF2582">
        <w:rPr>
          <w:rFonts w:asciiTheme="minorHAnsi" w:hAnsiTheme="minorHAnsi" w:cstheme="minorHAnsi"/>
          <w:szCs w:val="24"/>
        </w:rPr>
        <w:t xml:space="preserve">, lo que sin duda redundará en un mayor grado de cumplimiento de </w:t>
      </w:r>
      <w:r w:rsidR="00AF2582">
        <w:rPr>
          <w:rFonts w:asciiTheme="minorHAnsi" w:hAnsiTheme="minorHAnsi" w:cstheme="minorHAnsi"/>
          <w:szCs w:val="24"/>
        </w:rPr>
        <w:lastRenderedPageBreak/>
        <w:t xml:space="preserve">las obligaciones de publicidad activa </w:t>
      </w:r>
      <w:r w:rsidR="005767F7" w:rsidRPr="000775E7">
        <w:rPr>
          <w:rFonts w:asciiTheme="minorHAnsi" w:hAnsiTheme="minorHAnsi" w:cstheme="minorHAnsi"/>
          <w:szCs w:val="24"/>
        </w:rPr>
        <w:t>cuando en 2022 se efectúe por parte de este Consejo un seguimiento de la aplicación de las recomendaciones efectuadas.</w:t>
      </w: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0775E7">
        <w:rPr>
          <w:rFonts w:asciiTheme="minorHAnsi" w:hAnsiTheme="minorHAnsi" w:cstheme="minorHAnsi"/>
          <w:szCs w:val="24"/>
        </w:rPr>
        <w:t>agosto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7A" w:rsidRDefault="00FC767A" w:rsidP="00344FE7">
      <w:pPr>
        <w:spacing w:after="0" w:line="240" w:lineRule="auto"/>
      </w:pPr>
      <w:r>
        <w:separator/>
      </w:r>
    </w:p>
  </w:endnote>
  <w:endnote w:type="continuationSeparator" w:id="0">
    <w:p w:rsidR="00FC767A" w:rsidRDefault="00FC767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C767A" w:rsidRPr="00C23F36" w:rsidRDefault="00FC767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AF2582">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7A" w:rsidRDefault="00FC767A" w:rsidP="00344FE7">
      <w:pPr>
        <w:spacing w:after="0" w:line="240" w:lineRule="auto"/>
      </w:pPr>
      <w:r>
        <w:separator/>
      </w:r>
    </w:p>
  </w:footnote>
  <w:footnote w:type="continuationSeparator" w:id="0">
    <w:p w:rsidR="00FC767A" w:rsidRDefault="00FC767A"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7A" w:rsidRDefault="00FC767A">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C767A" w:rsidRDefault="00FC767A">
    <w:pPr>
      <w:pStyle w:val="Encabezado"/>
    </w:pPr>
  </w:p>
  <w:p w:rsidR="00FC767A" w:rsidRDefault="00FC767A" w:rsidP="00344FE7">
    <w:pPr>
      <w:pStyle w:val="Encabezado"/>
    </w:pPr>
  </w:p>
  <w:p w:rsidR="00FC767A" w:rsidRDefault="00FC767A" w:rsidP="00344FE7">
    <w:pPr>
      <w:pStyle w:val="Encabezado"/>
    </w:pPr>
  </w:p>
  <w:p w:rsidR="00FC767A" w:rsidRDefault="00FC767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7A" w:rsidRDefault="00FC767A"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F196B16"/>
    <w:multiLevelType w:val="hybridMultilevel"/>
    <w:tmpl w:val="0310DF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0775E7"/>
    <w:rsid w:val="001257F9"/>
    <w:rsid w:val="0014196C"/>
    <w:rsid w:val="001620F0"/>
    <w:rsid w:val="001750A8"/>
    <w:rsid w:val="00175D6C"/>
    <w:rsid w:val="0018324C"/>
    <w:rsid w:val="00194E05"/>
    <w:rsid w:val="001B02FE"/>
    <w:rsid w:val="001B16D9"/>
    <w:rsid w:val="001E44BC"/>
    <w:rsid w:val="00226CA0"/>
    <w:rsid w:val="00235A40"/>
    <w:rsid w:val="00251194"/>
    <w:rsid w:val="00292806"/>
    <w:rsid w:val="002A4771"/>
    <w:rsid w:val="002C000A"/>
    <w:rsid w:val="002F2730"/>
    <w:rsid w:val="002F5D0B"/>
    <w:rsid w:val="0031159B"/>
    <w:rsid w:val="003259B9"/>
    <w:rsid w:val="00344FE7"/>
    <w:rsid w:val="00351475"/>
    <w:rsid w:val="00364215"/>
    <w:rsid w:val="003656B1"/>
    <w:rsid w:val="003B5DE7"/>
    <w:rsid w:val="003D01AF"/>
    <w:rsid w:val="003D0DAF"/>
    <w:rsid w:val="003F0972"/>
    <w:rsid w:val="003F38BD"/>
    <w:rsid w:val="004108BB"/>
    <w:rsid w:val="00434AE3"/>
    <w:rsid w:val="0045134F"/>
    <w:rsid w:val="004B15B8"/>
    <w:rsid w:val="004D4EF1"/>
    <w:rsid w:val="00532B7B"/>
    <w:rsid w:val="005767F7"/>
    <w:rsid w:val="005B1C12"/>
    <w:rsid w:val="005E3D42"/>
    <w:rsid w:val="00614890"/>
    <w:rsid w:val="006C0214"/>
    <w:rsid w:val="006F17B5"/>
    <w:rsid w:val="006F5890"/>
    <w:rsid w:val="0071472F"/>
    <w:rsid w:val="007342F2"/>
    <w:rsid w:val="007467AA"/>
    <w:rsid w:val="007615EB"/>
    <w:rsid w:val="007A662D"/>
    <w:rsid w:val="007B024C"/>
    <w:rsid w:val="007B2862"/>
    <w:rsid w:val="007C00E5"/>
    <w:rsid w:val="007C0642"/>
    <w:rsid w:val="007C1C6F"/>
    <w:rsid w:val="007D24E2"/>
    <w:rsid w:val="00815DA2"/>
    <w:rsid w:val="00855ECA"/>
    <w:rsid w:val="0089717A"/>
    <w:rsid w:val="008B79BD"/>
    <w:rsid w:val="00901F1F"/>
    <w:rsid w:val="009029E0"/>
    <w:rsid w:val="009557B1"/>
    <w:rsid w:val="00973949"/>
    <w:rsid w:val="009B753B"/>
    <w:rsid w:val="009B7ADA"/>
    <w:rsid w:val="009C2E55"/>
    <w:rsid w:val="009D2560"/>
    <w:rsid w:val="009D6677"/>
    <w:rsid w:val="009E16B5"/>
    <w:rsid w:val="009E30AA"/>
    <w:rsid w:val="009E35FF"/>
    <w:rsid w:val="00A24192"/>
    <w:rsid w:val="00A26523"/>
    <w:rsid w:val="00A603C7"/>
    <w:rsid w:val="00A62936"/>
    <w:rsid w:val="00A802F7"/>
    <w:rsid w:val="00AE5BF4"/>
    <w:rsid w:val="00AF2582"/>
    <w:rsid w:val="00AF4D45"/>
    <w:rsid w:val="00AF5C68"/>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D23111"/>
    <w:rsid w:val="00D239A9"/>
    <w:rsid w:val="00D445A4"/>
    <w:rsid w:val="00D44E9D"/>
    <w:rsid w:val="00D72EF9"/>
    <w:rsid w:val="00DB21EC"/>
    <w:rsid w:val="00DB2CB4"/>
    <w:rsid w:val="00DB2CCC"/>
    <w:rsid w:val="00DD07B5"/>
    <w:rsid w:val="00DF5982"/>
    <w:rsid w:val="00E03C82"/>
    <w:rsid w:val="00E35741"/>
    <w:rsid w:val="00E4386D"/>
    <w:rsid w:val="00E43D90"/>
    <w:rsid w:val="00E5135F"/>
    <w:rsid w:val="00E64F85"/>
    <w:rsid w:val="00E90B21"/>
    <w:rsid w:val="00EB7058"/>
    <w:rsid w:val="00EC3AAE"/>
    <w:rsid w:val="00ED6FD3"/>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2021-08-18T07:12:00Z</dcterms:created>
  <dcterms:modified xsi:type="dcterms:W3CDTF">2021-08-18T08:07:00Z</dcterms:modified>
</cp:coreProperties>
</file>