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sidP="005B3A3F">
      <w:pPr>
        <w:spacing w:before="120" w:after="120" w:line="240" w:lineRule="auto"/>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205105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627B5" w:rsidRPr="00006957" w:rsidRDefault="00F627B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6.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627B5" w:rsidRPr="00006957" w:rsidRDefault="00F627B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5B3A3F">
      <w:pPr>
        <w:spacing w:before="120" w:after="120" w:line="240" w:lineRule="auto"/>
      </w:pPr>
      <w:r>
        <w:rPr>
          <w:noProof/>
        </w:rPr>
        <mc:AlternateContent>
          <mc:Choice Requires="wps">
            <w:drawing>
              <wp:anchor distT="0" distB="0" distL="114300" distR="114300" simplePos="0" relativeHeight="251659264" behindDoc="0" locked="0" layoutInCell="1" allowOverlap="1" wp14:anchorId="1EA0D941" wp14:editId="1BBB548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627B5" w:rsidRDefault="00F627B5" w:rsidP="00B40246">
                            <w:pPr>
                              <w:pStyle w:val="Ttulo2"/>
                              <w:tabs>
                                <w:tab w:val="left" w:pos="142"/>
                              </w:tabs>
                              <w:ind w:left="567"/>
                            </w:pPr>
                            <w:r>
                              <w:rPr>
                                <w:noProof/>
                              </w:rPr>
                              <w:drawing>
                                <wp:inline distT="0" distB="0" distL="0" distR="0" wp14:anchorId="3999CA64" wp14:editId="5BF6437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57899" w:rsidRDefault="00157899" w:rsidP="00B40246">
                      <w:pPr>
                        <w:pStyle w:val="Ttulo2"/>
                        <w:tabs>
                          <w:tab w:val="left" w:pos="142"/>
                        </w:tabs>
                        <w:ind w:left="567"/>
                      </w:pPr>
                      <w:r>
                        <w:rPr>
                          <w:noProof/>
                        </w:rPr>
                        <w:drawing>
                          <wp:inline distT="0" distB="0" distL="0" distR="0" wp14:anchorId="3999CA64" wp14:editId="5BF6437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5B3A3F">
      <w:pPr>
        <w:spacing w:before="120" w:after="120" w:line="240" w:lineRule="auto"/>
      </w:pPr>
    </w:p>
    <w:p w:rsidR="00B40246" w:rsidRPr="00B1184C" w:rsidRDefault="00B40246" w:rsidP="005B3A3F">
      <w:pPr>
        <w:spacing w:before="120" w:after="120" w:line="240" w:lineRule="auto"/>
      </w:pPr>
    </w:p>
    <w:p w:rsidR="00B40246" w:rsidRPr="00B1184C" w:rsidRDefault="00B40246" w:rsidP="005B3A3F">
      <w:pPr>
        <w:spacing w:before="120" w:after="120" w:line="240" w:lineRule="auto"/>
        <w:rPr>
          <w:rFonts w:ascii="Arial" w:hAnsi="Arial"/>
          <w:b/>
          <w:sz w:val="36"/>
        </w:rPr>
      </w:pPr>
    </w:p>
    <w:p w:rsidR="00B40246" w:rsidRPr="0063780B" w:rsidRDefault="00B40246" w:rsidP="005B3A3F">
      <w:pPr>
        <w:spacing w:before="120" w:after="120" w:line="240" w:lineRule="auto"/>
        <w:rPr>
          <w:rFonts w:ascii="Arial" w:hAnsi="Arial"/>
          <w:b/>
          <w:sz w:val="24"/>
        </w:rPr>
      </w:pPr>
    </w:p>
    <w:p w:rsidR="000C6CFF" w:rsidRDefault="000C6CFF" w:rsidP="005B3A3F">
      <w:pPr>
        <w:spacing w:before="120" w:after="120" w:line="240" w:lineRule="auto"/>
      </w:pPr>
    </w:p>
    <w:p w:rsidR="00C43711" w:rsidRDefault="004A4988" w:rsidP="005B3A3F">
      <w:pPr>
        <w:spacing w:before="120" w:after="120" w:line="240" w:lineRule="auto"/>
      </w:pPr>
      <w:r>
        <w:rPr>
          <w:noProof/>
        </w:rPr>
        <mc:AlternateContent>
          <mc:Choice Requires="wps">
            <w:drawing>
              <wp:anchor distT="0" distB="0" distL="114300" distR="114300" simplePos="0" relativeHeight="251660288" behindDoc="0" locked="0" layoutInCell="1" allowOverlap="1" wp14:anchorId="1AB19ED6" wp14:editId="2B273902">
                <wp:simplePos x="0" y="0"/>
                <wp:positionH relativeFrom="page">
                  <wp:posOffset>-180975</wp:posOffset>
                </wp:positionH>
                <wp:positionV relativeFrom="page">
                  <wp:posOffset>2654935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9.0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" fillcolor="#c5ddd2" stroked="f">
                <v:textbox inset=",7.2pt,,7.2pt"/>
                <w10:wrap type="tight" anchorx="page" anchory="page"/>
              </v:rect>
            </w:pict>
          </mc:Fallback>
        </mc:AlternateContent>
      </w:r>
    </w:p>
    <w:p w:rsidR="000C6CFF" w:rsidRDefault="000C6CFF" w:rsidP="005B3A3F">
      <w:pPr>
        <w:spacing w:before="120" w:after="120" w:line="240" w:lineRule="auto"/>
      </w:pPr>
    </w:p>
    <w:tbl>
      <w:tblPr>
        <w:tblStyle w:val="Tablaconcuadrcula"/>
        <w:tblW w:w="0" w:type="auto"/>
        <w:tblLook w:val="04A0" w:firstRow="1" w:lastRow="0" w:firstColumn="1" w:lastColumn="0" w:noHBand="0" w:noVBand="1"/>
      </w:tblPr>
      <w:tblGrid>
        <w:gridCol w:w="3652"/>
        <w:gridCol w:w="6954"/>
      </w:tblGrid>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Entidad evaluada</w:t>
            </w:r>
          </w:p>
        </w:tc>
        <w:tc>
          <w:tcPr>
            <w:tcW w:w="6954" w:type="dxa"/>
          </w:tcPr>
          <w:p w:rsidR="004A4988" w:rsidRPr="00CB5511" w:rsidRDefault="004A4988" w:rsidP="004A4988">
            <w:pPr>
              <w:rPr>
                <w:sz w:val="24"/>
                <w:szCs w:val="24"/>
              </w:rPr>
            </w:pPr>
            <w:r>
              <w:rPr>
                <w:sz w:val="24"/>
                <w:szCs w:val="24"/>
              </w:rPr>
              <w:t>Paradores de Turismo, S.M.E. S. A.</w:t>
            </w:r>
          </w:p>
        </w:tc>
      </w:tr>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Fecha de la evaluación</w:t>
            </w:r>
          </w:p>
        </w:tc>
        <w:tc>
          <w:tcPr>
            <w:tcW w:w="6954" w:type="dxa"/>
          </w:tcPr>
          <w:p w:rsidR="004A4988" w:rsidRPr="00CB5511" w:rsidRDefault="004A4988" w:rsidP="004A4988">
            <w:pPr>
              <w:rPr>
                <w:sz w:val="24"/>
                <w:szCs w:val="24"/>
              </w:rPr>
            </w:pPr>
            <w:r>
              <w:rPr>
                <w:sz w:val="24"/>
                <w:szCs w:val="24"/>
              </w:rPr>
              <w:t>5 de abril de 2021</w:t>
            </w:r>
          </w:p>
        </w:tc>
      </w:tr>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URL de la entidad</w:t>
            </w:r>
          </w:p>
        </w:tc>
        <w:tc>
          <w:tcPr>
            <w:tcW w:w="6954" w:type="dxa"/>
          </w:tcPr>
          <w:p w:rsidR="004A4988" w:rsidRPr="00CB5511" w:rsidRDefault="003B5A85" w:rsidP="004A4988">
            <w:pPr>
              <w:rPr>
                <w:sz w:val="24"/>
                <w:szCs w:val="24"/>
              </w:rPr>
            </w:pPr>
            <w:hyperlink r:id="rId12" w:history="1">
              <w:r w:rsidR="004A4988" w:rsidRPr="000E2BED">
                <w:rPr>
                  <w:rStyle w:val="Hipervnculo"/>
                  <w:sz w:val="24"/>
                  <w:szCs w:val="24"/>
                </w:rPr>
                <w:t>https://www.parador.es</w:t>
              </w:r>
            </w:hyperlink>
          </w:p>
        </w:tc>
      </w:tr>
    </w:tbl>
    <w:p w:rsidR="00561402" w:rsidRDefault="00561402" w:rsidP="005B3A3F">
      <w:pPr>
        <w:spacing w:before="120" w:after="120" w:line="240" w:lineRule="auto"/>
      </w:pPr>
    </w:p>
    <w:p w:rsidR="00F14DA4" w:rsidRPr="00000DF7" w:rsidRDefault="00F14DA4" w:rsidP="005B3A3F">
      <w:pPr>
        <w:spacing w:before="120" w:after="120" w:line="240" w:lineRule="auto"/>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1E7E00">
        <w:tc>
          <w:tcPr>
            <w:tcW w:w="1760" w:type="dxa"/>
            <w:shd w:val="clear" w:color="auto" w:fill="4D7F52"/>
          </w:tcPr>
          <w:p w:rsidR="00C43711" w:rsidRPr="00F14DA4" w:rsidRDefault="00C43711" w:rsidP="00EC073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EC073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EC0730">
            <w:pPr>
              <w:jc w:val="center"/>
              <w:rPr>
                <w:color w:val="FFFFFF" w:themeColor="background1"/>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2.1.a</w:t>
            </w:r>
          </w:p>
        </w:tc>
        <w:tc>
          <w:tcPr>
            <w:tcW w:w="8129" w:type="dxa"/>
          </w:tcPr>
          <w:p w:rsidR="00C43711" w:rsidRPr="00F14DA4" w:rsidRDefault="00C43711" w:rsidP="00EC073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Default="00C43711" w:rsidP="00EC0730">
            <w:pPr>
              <w:rPr>
                <w:sz w:val="20"/>
                <w:szCs w:val="20"/>
              </w:rPr>
            </w:pPr>
            <w:r>
              <w:rPr>
                <w:sz w:val="20"/>
                <w:szCs w:val="20"/>
              </w:rPr>
              <w:t>2.1.a.1</w:t>
            </w:r>
          </w:p>
        </w:tc>
        <w:tc>
          <w:tcPr>
            <w:tcW w:w="8129" w:type="dxa"/>
          </w:tcPr>
          <w:p w:rsidR="00C43711" w:rsidRDefault="00C43711" w:rsidP="00EC073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2.1.b</w:t>
            </w:r>
          </w:p>
        </w:tc>
        <w:tc>
          <w:tcPr>
            <w:tcW w:w="8129" w:type="dxa"/>
          </w:tcPr>
          <w:p w:rsidR="00C43711" w:rsidRPr="00F14DA4" w:rsidRDefault="00C43711" w:rsidP="00EC073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2.1.c</w:t>
            </w:r>
          </w:p>
        </w:tc>
        <w:tc>
          <w:tcPr>
            <w:tcW w:w="8129" w:type="dxa"/>
          </w:tcPr>
          <w:p w:rsidR="00C43711" w:rsidRPr="00F14DA4" w:rsidRDefault="00C43711" w:rsidP="00EC073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2.1.d</w:t>
            </w:r>
          </w:p>
        </w:tc>
        <w:tc>
          <w:tcPr>
            <w:tcW w:w="8129" w:type="dxa"/>
          </w:tcPr>
          <w:p w:rsidR="00C43711" w:rsidRPr="00F14DA4" w:rsidRDefault="00C43711" w:rsidP="00EC073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2.1.e</w:t>
            </w:r>
          </w:p>
        </w:tc>
        <w:tc>
          <w:tcPr>
            <w:tcW w:w="8129" w:type="dxa"/>
          </w:tcPr>
          <w:p w:rsidR="00C43711" w:rsidRPr="00F14DA4" w:rsidRDefault="00C43711" w:rsidP="00EC073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Default="00C43711" w:rsidP="00EC0730">
            <w:pPr>
              <w:rPr>
                <w:sz w:val="20"/>
                <w:szCs w:val="20"/>
              </w:rPr>
            </w:pPr>
            <w:r>
              <w:rPr>
                <w:sz w:val="20"/>
                <w:szCs w:val="20"/>
              </w:rPr>
              <w:t>2.1.f</w:t>
            </w:r>
          </w:p>
        </w:tc>
        <w:tc>
          <w:tcPr>
            <w:tcW w:w="8129" w:type="dxa"/>
          </w:tcPr>
          <w:p w:rsidR="00C43711" w:rsidRDefault="00C43711" w:rsidP="00EC0730">
            <w:pPr>
              <w:rPr>
                <w:sz w:val="20"/>
                <w:szCs w:val="20"/>
              </w:rPr>
            </w:pPr>
            <w:r>
              <w:rPr>
                <w:sz w:val="20"/>
                <w:szCs w:val="20"/>
              </w:rPr>
              <w:t>Órganos constitucionales o de relevancia constitucional</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2.1.g</w:t>
            </w:r>
          </w:p>
        </w:tc>
        <w:tc>
          <w:tcPr>
            <w:tcW w:w="8129" w:type="dxa"/>
          </w:tcPr>
          <w:p w:rsidR="00C43711" w:rsidRPr="00F14DA4" w:rsidRDefault="00C43711" w:rsidP="00EC0730">
            <w:pPr>
              <w:rPr>
                <w:sz w:val="20"/>
                <w:szCs w:val="20"/>
              </w:rPr>
            </w:pPr>
            <w:r>
              <w:rPr>
                <w:sz w:val="20"/>
                <w:szCs w:val="20"/>
              </w:rPr>
              <w:t xml:space="preserve">Sociedades Mercantiles </w:t>
            </w:r>
          </w:p>
        </w:tc>
        <w:tc>
          <w:tcPr>
            <w:tcW w:w="709" w:type="dxa"/>
            <w:vAlign w:val="center"/>
          </w:tcPr>
          <w:p w:rsidR="00C43711" w:rsidRPr="004A123A" w:rsidRDefault="00C43711" w:rsidP="00EC0730">
            <w:pPr>
              <w:jc w:val="center"/>
              <w:rPr>
                <w:b/>
                <w:sz w:val="20"/>
                <w:szCs w:val="20"/>
              </w:rPr>
            </w:pPr>
            <w:r>
              <w:rPr>
                <w:b/>
                <w:sz w:val="20"/>
                <w:szCs w:val="20"/>
              </w:rPr>
              <w:t>X</w:t>
            </w:r>
          </w:p>
        </w:tc>
      </w:tr>
      <w:tr w:rsidR="00C43711" w:rsidRPr="00F14DA4" w:rsidTr="001E7E00">
        <w:tc>
          <w:tcPr>
            <w:tcW w:w="1760" w:type="dxa"/>
          </w:tcPr>
          <w:p w:rsidR="00C43711" w:rsidRPr="00F14DA4" w:rsidRDefault="00C43711" w:rsidP="00EC0730">
            <w:pPr>
              <w:rPr>
                <w:sz w:val="20"/>
                <w:szCs w:val="20"/>
              </w:rPr>
            </w:pPr>
            <w:r>
              <w:rPr>
                <w:sz w:val="20"/>
                <w:szCs w:val="20"/>
              </w:rPr>
              <w:t>2.1.h</w:t>
            </w:r>
          </w:p>
        </w:tc>
        <w:tc>
          <w:tcPr>
            <w:tcW w:w="8129" w:type="dxa"/>
          </w:tcPr>
          <w:p w:rsidR="00C43711" w:rsidRPr="00F14DA4" w:rsidRDefault="002A3BD9" w:rsidP="00EC0730">
            <w:pPr>
              <w:rPr>
                <w:sz w:val="20"/>
                <w:szCs w:val="20"/>
              </w:rPr>
            </w:pPr>
            <w:r>
              <w:rPr>
                <w:sz w:val="20"/>
                <w:szCs w:val="20"/>
              </w:rPr>
              <w:t>Fundaciones del Sector Público</w:t>
            </w:r>
          </w:p>
        </w:tc>
        <w:tc>
          <w:tcPr>
            <w:tcW w:w="709" w:type="dxa"/>
            <w:vAlign w:val="center"/>
          </w:tcPr>
          <w:p w:rsidR="00C43711" w:rsidRPr="004A123A" w:rsidRDefault="00C43711" w:rsidP="00EC0730">
            <w:pPr>
              <w:jc w:val="center"/>
              <w:rPr>
                <w:b/>
                <w:sz w:val="20"/>
                <w:szCs w:val="20"/>
              </w:rPr>
            </w:pPr>
          </w:p>
        </w:tc>
      </w:tr>
      <w:tr w:rsidR="002A3BD9" w:rsidRPr="00F14DA4" w:rsidTr="001E7E00">
        <w:tc>
          <w:tcPr>
            <w:tcW w:w="1760" w:type="dxa"/>
          </w:tcPr>
          <w:p w:rsidR="002A3BD9" w:rsidRDefault="002A3BD9" w:rsidP="00EC0730">
            <w:pPr>
              <w:rPr>
                <w:sz w:val="20"/>
                <w:szCs w:val="20"/>
              </w:rPr>
            </w:pPr>
            <w:r>
              <w:rPr>
                <w:sz w:val="20"/>
                <w:szCs w:val="20"/>
              </w:rPr>
              <w:t>2.1.i</w:t>
            </w:r>
          </w:p>
        </w:tc>
        <w:tc>
          <w:tcPr>
            <w:tcW w:w="8129" w:type="dxa"/>
          </w:tcPr>
          <w:p w:rsidR="002A3BD9" w:rsidRDefault="002A3BD9" w:rsidP="00EC073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3.a</w:t>
            </w:r>
          </w:p>
        </w:tc>
        <w:tc>
          <w:tcPr>
            <w:tcW w:w="8129" w:type="dxa"/>
          </w:tcPr>
          <w:p w:rsidR="00C43711" w:rsidRPr="00F14DA4" w:rsidRDefault="00C43711" w:rsidP="00EC073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3.b</w:t>
            </w:r>
          </w:p>
        </w:tc>
        <w:tc>
          <w:tcPr>
            <w:tcW w:w="8129" w:type="dxa"/>
          </w:tcPr>
          <w:p w:rsidR="00C43711" w:rsidRPr="00F14DA4" w:rsidRDefault="00C43711" w:rsidP="00EC073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EC0730">
            <w:pPr>
              <w:jc w:val="center"/>
              <w:rPr>
                <w:b/>
                <w:sz w:val="20"/>
                <w:szCs w:val="20"/>
              </w:rPr>
            </w:pPr>
          </w:p>
        </w:tc>
      </w:tr>
    </w:tbl>
    <w:p w:rsidR="00F14DA4" w:rsidRDefault="00F14DA4" w:rsidP="005B3A3F">
      <w:pPr>
        <w:spacing w:before="120" w:after="120" w:line="240" w:lineRule="auto"/>
      </w:pPr>
    </w:p>
    <w:p w:rsidR="004A4988" w:rsidRDefault="004A4988">
      <w:r>
        <w:br w:type="page"/>
      </w:r>
    </w:p>
    <w:p w:rsidR="00F14DA4" w:rsidRDefault="00F14DA4" w:rsidP="005B3A3F">
      <w:pPr>
        <w:spacing w:before="120" w:after="120" w:line="240" w:lineRule="auto"/>
      </w:pPr>
    </w:p>
    <w:p w:rsidR="00CB5511" w:rsidRDefault="00BB6799" w:rsidP="005B3A3F">
      <w:pPr>
        <w:spacing w:before="120" w:after="120" w:line="240" w:lineRule="auto"/>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rsidP="00EC0730">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EC0730">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EC0730">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EC0730">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EC0730">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EC0730">
            <w:pPr>
              <w:jc w:val="center"/>
              <w:rPr>
                <w:b/>
                <w:color w:val="00642D"/>
                <w:sz w:val="20"/>
                <w:szCs w:val="20"/>
              </w:rPr>
            </w:pPr>
            <w:r w:rsidRPr="00AD2022">
              <w:rPr>
                <w:b/>
                <w:sz w:val="20"/>
                <w:szCs w:val="20"/>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Funciones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Registro de Actividades de Tratamiento</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Descripción estructura organizativa</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Organigrama</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Identificación Responsables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Perfil y trayectoria profesional responsables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 xml:space="preserve">Planes y Programas </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Grado de cumplimiento y resultados</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Indicadores de medida y valoración</w:t>
            </w:r>
          </w:p>
        </w:tc>
        <w:tc>
          <w:tcPr>
            <w:tcW w:w="709" w:type="dxa"/>
          </w:tcPr>
          <w:p w:rsidR="00AD2022" w:rsidRPr="00AD2022" w:rsidRDefault="00AD2022" w:rsidP="00EC0730">
            <w:pPr>
              <w:jc w:val="center"/>
              <w:rPr>
                <w:b/>
              </w:rPr>
            </w:pPr>
          </w:p>
        </w:tc>
      </w:tr>
      <w:tr w:rsidR="00DD58B3" w:rsidRPr="00BB6799" w:rsidTr="001E7E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EC0730">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EC0730">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Anteproyectos de Ley</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Proyectos de Decretos Legislativos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Proyectos de Reglamentos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EC0730">
            <w:pPr>
              <w:jc w:val="center"/>
              <w:rPr>
                <w:b/>
              </w:rPr>
            </w:pPr>
          </w:p>
        </w:tc>
      </w:tr>
      <w:tr w:rsidR="00DD58B3" w:rsidRPr="00BB6799" w:rsidTr="001E7E00">
        <w:tc>
          <w:tcPr>
            <w:tcW w:w="1633" w:type="dxa"/>
            <w:vMerge/>
            <w:tcBorders>
              <w:bottom w:val="single" w:sz="4" w:space="0" w:color="FFFFFF" w:themeColor="background1"/>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EC0730">
            <w:pPr>
              <w:jc w:val="center"/>
              <w:rPr>
                <w:b/>
              </w:rPr>
            </w:pPr>
          </w:p>
        </w:tc>
      </w:tr>
      <w:tr w:rsidR="00AD2022" w:rsidRPr="00BB6799" w:rsidTr="001E7E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EC0730">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EC0730">
            <w:pPr>
              <w:rPr>
                <w:sz w:val="20"/>
                <w:szCs w:val="20"/>
              </w:rPr>
            </w:pPr>
            <w:r w:rsidRPr="0057532F">
              <w:rPr>
                <w:sz w:val="20"/>
                <w:szCs w:val="20"/>
              </w:rPr>
              <w:t xml:space="preserve">Contratos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Modificaciones</w:t>
            </w:r>
            <w:r w:rsidR="007B7655">
              <w:rPr>
                <w:sz w:val="20"/>
                <w:szCs w:val="20"/>
              </w:rPr>
              <w:t xml:space="preserve"> </w:t>
            </w:r>
            <w:r w:rsidRPr="0057532F">
              <w:rPr>
                <w:sz w:val="20"/>
                <w:szCs w:val="20"/>
              </w:rPr>
              <w:t xml:space="preserve">de contratos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 xml:space="preserve">Desistimientos y Renuncias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Datos estadísticos sobre contratos</w:t>
            </w:r>
          </w:p>
        </w:tc>
        <w:tc>
          <w:tcPr>
            <w:tcW w:w="709" w:type="dxa"/>
          </w:tcPr>
          <w:p w:rsidR="00AD2022" w:rsidRPr="00AD2022" w:rsidRDefault="00863D46" w:rsidP="00EC0730">
            <w:pPr>
              <w:jc w:val="center"/>
              <w:rPr>
                <w:b/>
              </w:rPr>
            </w:pPr>
            <w:r>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Contratos Menores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Relación de los convenios suscritos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Encomiendas y Encargos</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Subcontrataciones</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 xml:space="preserve">Subvenciones y ayudas públicas </w:t>
            </w:r>
          </w:p>
        </w:tc>
        <w:tc>
          <w:tcPr>
            <w:tcW w:w="709" w:type="dxa"/>
          </w:tcPr>
          <w:p w:rsidR="00AD2022" w:rsidRPr="00AD2022" w:rsidRDefault="00AD2022" w:rsidP="00EC0730">
            <w:pPr>
              <w:jc w:val="center"/>
              <w:rPr>
                <w:b/>
              </w:rPr>
            </w:pPr>
            <w:r w:rsidRPr="00AD2022">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Presupuestos</w:t>
            </w:r>
          </w:p>
        </w:tc>
        <w:tc>
          <w:tcPr>
            <w:tcW w:w="709" w:type="dxa"/>
          </w:tcPr>
          <w:p w:rsidR="005B6CF5" w:rsidRDefault="005B6CF5" w:rsidP="00EC0730">
            <w:pPr>
              <w:jc w:val="center"/>
            </w:pPr>
            <w:r w:rsidRPr="00660093">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Ejecución presupuestaria</w:t>
            </w:r>
          </w:p>
        </w:tc>
        <w:tc>
          <w:tcPr>
            <w:tcW w:w="709" w:type="dxa"/>
          </w:tcPr>
          <w:p w:rsidR="005B6CF5" w:rsidRDefault="005B6CF5" w:rsidP="00EC0730">
            <w:pPr>
              <w:jc w:val="cente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Cumplimiento de los objetivos de estabilidad presupuestaria</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Cumplimiento de los objetivos de sostenibilidad financiera</w:t>
            </w:r>
          </w:p>
        </w:tc>
        <w:tc>
          <w:tcPr>
            <w:tcW w:w="709" w:type="dxa"/>
          </w:tcPr>
          <w:p w:rsidR="00AD2022" w:rsidRPr="00AD2022" w:rsidRDefault="00AD2022" w:rsidP="00EC0730">
            <w:pPr>
              <w:jc w:val="center"/>
              <w:rPr>
                <w:b/>
              </w:rPr>
            </w:pP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Cuentas anuales</w:t>
            </w:r>
          </w:p>
        </w:tc>
        <w:tc>
          <w:tcPr>
            <w:tcW w:w="709" w:type="dxa"/>
          </w:tcPr>
          <w:p w:rsidR="005B6CF5" w:rsidRDefault="005B6CF5" w:rsidP="00EC0730">
            <w:pPr>
              <w:jc w:val="center"/>
            </w:pPr>
            <w:r w:rsidRPr="006C6B8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EC0730">
            <w:pPr>
              <w:jc w:val="center"/>
            </w:pPr>
            <w:r w:rsidRPr="006C6B8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Retribuciones anuales Altos Cargos y máximos responsables</w:t>
            </w:r>
          </w:p>
        </w:tc>
        <w:tc>
          <w:tcPr>
            <w:tcW w:w="709" w:type="dxa"/>
          </w:tcPr>
          <w:p w:rsidR="005B6CF5" w:rsidRDefault="005B6CF5" w:rsidP="00EC0730">
            <w:pPr>
              <w:jc w:val="center"/>
            </w:pPr>
            <w:r w:rsidRPr="00F91FD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Indemnizaciones percibidas por Altos Cargos con ocasión del abandono del cargo</w:t>
            </w:r>
          </w:p>
        </w:tc>
        <w:tc>
          <w:tcPr>
            <w:tcW w:w="709" w:type="dxa"/>
          </w:tcPr>
          <w:p w:rsidR="005B6CF5" w:rsidRDefault="005B6CF5" w:rsidP="00EC0730">
            <w:pPr>
              <w:jc w:val="center"/>
            </w:pPr>
            <w:r w:rsidRPr="00F91FD8">
              <w:rPr>
                <w:b/>
              </w:rPr>
              <w:t>x</w:t>
            </w:r>
          </w:p>
        </w:tc>
      </w:tr>
      <w:tr w:rsidR="00544E0C" w:rsidRPr="00BB6799" w:rsidTr="001E7E00">
        <w:tc>
          <w:tcPr>
            <w:tcW w:w="1633" w:type="dxa"/>
            <w:vMerge/>
            <w:tcBorders>
              <w:bottom w:val="single" w:sz="4" w:space="0" w:color="FFFFFF" w:themeColor="background1"/>
            </w:tcBorders>
            <w:shd w:val="clear" w:color="auto" w:fill="4D7F52"/>
          </w:tcPr>
          <w:p w:rsidR="00544E0C" w:rsidRPr="0057532F" w:rsidRDefault="00544E0C" w:rsidP="00EC0730">
            <w:pPr>
              <w:rPr>
                <w:b/>
                <w:color w:val="FFFFFF" w:themeColor="background1"/>
                <w:sz w:val="20"/>
                <w:szCs w:val="20"/>
              </w:rPr>
            </w:pPr>
          </w:p>
        </w:tc>
        <w:tc>
          <w:tcPr>
            <w:tcW w:w="8256" w:type="dxa"/>
          </w:tcPr>
          <w:p w:rsidR="00544E0C" w:rsidRPr="0057532F" w:rsidRDefault="00544E0C" w:rsidP="00EC0730">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EC0730">
            <w:pPr>
              <w:jc w:val="center"/>
            </w:pPr>
            <w:r w:rsidRPr="00F86BF2">
              <w:rPr>
                <w:b/>
              </w:rPr>
              <w:t>x</w:t>
            </w:r>
          </w:p>
        </w:tc>
      </w:tr>
      <w:tr w:rsidR="00544E0C" w:rsidRPr="00BB6799" w:rsidTr="001E7E00">
        <w:tc>
          <w:tcPr>
            <w:tcW w:w="1633" w:type="dxa"/>
            <w:vMerge/>
            <w:tcBorders>
              <w:bottom w:val="single" w:sz="4" w:space="0" w:color="FFFFFF" w:themeColor="background1"/>
            </w:tcBorders>
            <w:shd w:val="clear" w:color="auto" w:fill="4D7F52"/>
          </w:tcPr>
          <w:p w:rsidR="00544E0C" w:rsidRPr="0057532F" w:rsidRDefault="00544E0C" w:rsidP="00EC0730">
            <w:pPr>
              <w:rPr>
                <w:b/>
                <w:color w:val="FFFFFF" w:themeColor="background1"/>
                <w:sz w:val="20"/>
                <w:szCs w:val="20"/>
              </w:rPr>
            </w:pPr>
          </w:p>
        </w:tc>
        <w:tc>
          <w:tcPr>
            <w:tcW w:w="8256" w:type="dxa"/>
          </w:tcPr>
          <w:p w:rsidR="00544E0C" w:rsidRPr="0057532F" w:rsidRDefault="00544E0C" w:rsidP="00EC0730">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EC0730">
            <w:pPr>
              <w:jc w:val="center"/>
            </w:pPr>
            <w:r w:rsidRPr="00F86BF2">
              <w:rPr>
                <w:b/>
              </w:rPr>
              <w:t>x</w:t>
            </w:r>
          </w:p>
        </w:tc>
      </w:tr>
      <w:tr w:rsidR="005F29B8" w:rsidRPr="00BB6799" w:rsidTr="001E7E00">
        <w:tc>
          <w:tcPr>
            <w:tcW w:w="1633" w:type="dxa"/>
            <w:vMerge/>
            <w:tcBorders>
              <w:bottom w:val="single" w:sz="4" w:space="0" w:color="FFFFFF" w:themeColor="background1"/>
            </w:tcBorders>
            <w:shd w:val="clear" w:color="auto" w:fill="4D7F52"/>
          </w:tcPr>
          <w:p w:rsidR="005F29B8" w:rsidRPr="0057532F" w:rsidRDefault="005F29B8" w:rsidP="00EC0730">
            <w:pPr>
              <w:rPr>
                <w:b/>
                <w:color w:val="FFFFFF" w:themeColor="background1"/>
                <w:sz w:val="20"/>
                <w:szCs w:val="20"/>
              </w:rPr>
            </w:pPr>
          </w:p>
        </w:tc>
        <w:tc>
          <w:tcPr>
            <w:tcW w:w="8256" w:type="dxa"/>
          </w:tcPr>
          <w:p w:rsidR="005F29B8" w:rsidRPr="0057532F" w:rsidRDefault="005F29B8" w:rsidP="00EC0730">
            <w:pPr>
              <w:rPr>
                <w:sz w:val="20"/>
                <w:szCs w:val="20"/>
              </w:rPr>
            </w:pPr>
            <w:r w:rsidRPr="0057532F">
              <w:rPr>
                <w:sz w:val="20"/>
                <w:szCs w:val="20"/>
              </w:rPr>
              <w:t>Declaraciones anuales de bienes de los representantes locales</w:t>
            </w:r>
          </w:p>
        </w:tc>
        <w:tc>
          <w:tcPr>
            <w:tcW w:w="709" w:type="dxa"/>
          </w:tcPr>
          <w:p w:rsidR="005F29B8" w:rsidRDefault="005F29B8" w:rsidP="00EC0730">
            <w:pPr>
              <w:jc w:val="center"/>
            </w:pPr>
          </w:p>
        </w:tc>
      </w:tr>
      <w:tr w:rsidR="005F29B8" w:rsidRPr="00BB6799" w:rsidTr="001E7E00">
        <w:tc>
          <w:tcPr>
            <w:tcW w:w="1633" w:type="dxa"/>
            <w:vMerge/>
            <w:tcBorders>
              <w:bottom w:val="single" w:sz="4" w:space="0" w:color="FFFFFF" w:themeColor="background1"/>
            </w:tcBorders>
            <w:shd w:val="clear" w:color="auto" w:fill="4D7F52"/>
          </w:tcPr>
          <w:p w:rsidR="005F29B8" w:rsidRPr="0057532F" w:rsidRDefault="005F29B8" w:rsidP="00EC0730">
            <w:pPr>
              <w:rPr>
                <w:b/>
                <w:color w:val="FFFFFF" w:themeColor="background1"/>
                <w:sz w:val="20"/>
                <w:szCs w:val="20"/>
              </w:rPr>
            </w:pPr>
          </w:p>
        </w:tc>
        <w:tc>
          <w:tcPr>
            <w:tcW w:w="8256" w:type="dxa"/>
          </w:tcPr>
          <w:p w:rsidR="005F29B8" w:rsidRPr="0057532F" w:rsidRDefault="005F29B8" w:rsidP="00EC0730">
            <w:pPr>
              <w:rPr>
                <w:sz w:val="20"/>
                <w:szCs w:val="20"/>
              </w:rPr>
            </w:pPr>
            <w:r w:rsidRPr="0057532F">
              <w:rPr>
                <w:sz w:val="20"/>
                <w:szCs w:val="20"/>
              </w:rPr>
              <w:t>Declaraciones de actividades de los representantes locales</w:t>
            </w:r>
          </w:p>
        </w:tc>
        <w:tc>
          <w:tcPr>
            <w:tcW w:w="709" w:type="dxa"/>
          </w:tcPr>
          <w:p w:rsidR="005F29B8" w:rsidRDefault="005F29B8" w:rsidP="00EC0730">
            <w:pPr>
              <w:jc w:val="cente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EC0730">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EC0730">
            <w:pPr>
              <w:jc w:val="center"/>
              <w:rPr>
                <w:b/>
              </w:rPr>
            </w:pPr>
          </w:p>
        </w:tc>
      </w:tr>
      <w:tr w:rsidR="00AD2022" w:rsidRPr="00BB6799" w:rsidTr="001E7E00">
        <w:tc>
          <w:tcPr>
            <w:tcW w:w="1633" w:type="dxa"/>
            <w:tcBorders>
              <w:top w:val="single" w:sz="4" w:space="0" w:color="FFFFFF" w:themeColor="background1"/>
              <w:bottom w:val="nil"/>
            </w:tcBorders>
            <w:shd w:val="clear" w:color="auto" w:fill="4D7F52"/>
          </w:tcPr>
          <w:p w:rsidR="00AD2022" w:rsidRPr="0057532F" w:rsidRDefault="00AD2022" w:rsidP="00EC0730">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EC0730">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EC0730">
            <w:pPr>
              <w:jc w:val="center"/>
              <w:rPr>
                <w:b/>
              </w:rPr>
            </w:pPr>
          </w:p>
        </w:tc>
      </w:tr>
    </w:tbl>
    <w:p w:rsidR="00BB6799" w:rsidRDefault="00BB6799" w:rsidP="005B3A3F">
      <w:pPr>
        <w:spacing w:before="120" w:after="120" w:line="240" w:lineRule="auto"/>
        <w:rPr>
          <w:b/>
          <w:color w:val="00642D"/>
          <w:sz w:val="30"/>
          <w:szCs w:val="30"/>
        </w:rPr>
      </w:pPr>
    </w:p>
    <w:p w:rsidR="005B3A3F" w:rsidRDefault="005B3A3F">
      <w:pPr>
        <w:rPr>
          <w:b/>
          <w:color w:val="00642D"/>
          <w:sz w:val="30"/>
          <w:szCs w:val="30"/>
        </w:rPr>
      </w:pPr>
      <w:r>
        <w:rPr>
          <w:b/>
          <w:color w:val="00642D"/>
          <w:sz w:val="30"/>
          <w:szCs w:val="30"/>
        </w:rPr>
        <w:br w:type="page"/>
      </w:r>
    </w:p>
    <w:p w:rsidR="00B40246" w:rsidRPr="00E34195" w:rsidRDefault="003B5A85" w:rsidP="005B3A3F">
      <w:pPr>
        <w:pStyle w:val="Titulardelboletn"/>
        <w:spacing w:before="120" w:after="120"/>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5B3A3F">
      <w:pPr>
        <w:spacing w:before="120" w:after="120" w:line="240" w:lineRule="auto"/>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4A4988">
            <w:pPr>
              <w:spacing w:before="120" w:after="120"/>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4A4988">
            <w:pPr>
              <w:spacing w:before="120" w:after="120"/>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4A4988">
            <w:pPr>
              <w:spacing w:before="120" w:after="120"/>
              <w:jc w:val="both"/>
              <w:rPr>
                <w:b/>
                <w:sz w:val="20"/>
                <w:szCs w:val="20"/>
              </w:rPr>
            </w:pPr>
          </w:p>
        </w:tc>
        <w:tc>
          <w:tcPr>
            <w:tcW w:w="3969" w:type="dxa"/>
            <w:vMerge w:val="restart"/>
          </w:tcPr>
          <w:p w:rsidR="00CB5511" w:rsidRPr="000C6CFF" w:rsidRDefault="006249E6" w:rsidP="004A4988">
            <w:pPr>
              <w:spacing w:before="120" w:after="120"/>
              <w:jc w:val="both"/>
              <w:rPr>
                <w:sz w:val="20"/>
                <w:szCs w:val="20"/>
              </w:rPr>
            </w:pPr>
            <w:r>
              <w:rPr>
                <w:sz w:val="20"/>
                <w:szCs w:val="20"/>
              </w:rPr>
              <w:t xml:space="preserve">Cuenta con un elemento específico de Transparencia que se localiza en el </w:t>
            </w:r>
            <w:r w:rsidR="00BD3126">
              <w:rPr>
                <w:sz w:val="20"/>
                <w:szCs w:val="20"/>
              </w:rPr>
              <w:t>acceso “Nuestra empresa” de su página home</w:t>
            </w:r>
          </w:p>
        </w:tc>
      </w:tr>
      <w:tr w:rsidR="00CB5511" w:rsidRPr="000C6CFF" w:rsidTr="00E34195">
        <w:tc>
          <w:tcPr>
            <w:tcW w:w="2235" w:type="dxa"/>
            <w:vMerge/>
            <w:shd w:val="clear" w:color="auto" w:fill="00642D"/>
          </w:tcPr>
          <w:p w:rsidR="00CB5511" w:rsidRPr="000C6CFF" w:rsidRDefault="00CB5511" w:rsidP="004A4988">
            <w:pPr>
              <w:spacing w:before="120" w:after="120"/>
              <w:jc w:val="both"/>
              <w:rPr>
                <w:b/>
                <w:color w:val="50866C"/>
                <w:sz w:val="20"/>
                <w:szCs w:val="20"/>
              </w:rPr>
            </w:pPr>
          </w:p>
        </w:tc>
        <w:tc>
          <w:tcPr>
            <w:tcW w:w="3969" w:type="dxa"/>
            <w:shd w:val="clear" w:color="auto" w:fill="auto"/>
          </w:tcPr>
          <w:p w:rsidR="00CB5511" w:rsidRPr="000C6CFF" w:rsidRDefault="00CB5511" w:rsidP="004A4988">
            <w:pPr>
              <w:spacing w:before="120" w:after="120"/>
              <w:jc w:val="both"/>
              <w:rPr>
                <w:sz w:val="20"/>
                <w:szCs w:val="20"/>
              </w:rPr>
            </w:pPr>
            <w:r>
              <w:rPr>
                <w:sz w:val="20"/>
                <w:szCs w:val="20"/>
              </w:rPr>
              <w:t xml:space="preserve">Enlace dependiente de un acceso de la página home </w:t>
            </w:r>
          </w:p>
        </w:tc>
        <w:tc>
          <w:tcPr>
            <w:tcW w:w="425" w:type="dxa"/>
            <w:vAlign w:val="center"/>
          </w:tcPr>
          <w:p w:rsidR="00CB5511" w:rsidRPr="00CB5511" w:rsidRDefault="00BD3126" w:rsidP="004A4988">
            <w:pPr>
              <w:spacing w:before="120" w:after="120"/>
              <w:jc w:val="both"/>
              <w:rPr>
                <w:b/>
                <w:sz w:val="20"/>
                <w:szCs w:val="20"/>
              </w:rPr>
            </w:pPr>
            <w:r>
              <w:rPr>
                <w:b/>
                <w:sz w:val="20"/>
                <w:szCs w:val="20"/>
              </w:rPr>
              <w:t>x</w:t>
            </w:r>
          </w:p>
        </w:tc>
        <w:tc>
          <w:tcPr>
            <w:tcW w:w="3969" w:type="dxa"/>
            <w:vMerge/>
          </w:tcPr>
          <w:p w:rsidR="00CB5511" w:rsidRPr="000C6CFF" w:rsidRDefault="00CB5511" w:rsidP="004A4988">
            <w:pPr>
              <w:spacing w:before="120" w:after="120"/>
              <w:jc w:val="both"/>
              <w:rPr>
                <w:sz w:val="20"/>
                <w:szCs w:val="20"/>
              </w:rPr>
            </w:pPr>
          </w:p>
        </w:tc>
      </w:tr>
      <w:tr w:rsidR="00CB5511" w:rsidRPr="000C6CFF" w:rsidTr="00E34195">
        <w:tc>
          <w:tcPr>
            <w:tcW w:w="2235" w:type="dxa"/>
            <w:vMerge/>
            <w:shd w:val="clear" w:color="auto" w:fill="00642D"/>
          </w:tcPr>
          <w:p w:rsidR="00CB5511" w:rsidRPr="000C6CFF" w:rsidRDefault="00CB5511" w:rsidP="004A4988">
            <w:pPr>
              <w:spacing w:before="120" w:after="120"/>
              <w:jc w:val="both"/>
              <w:rPr>
                <w:b/>
                <w:color w:val="50866C"/>
                <w:sz w:val="20"/>
                <w:szCs w:val="20"/>
              </w:rPr>
            </w:pPr>
          </w:p>
        </w:tc>
        <w:tc>
          <w:tcPr>
            <w:tcW w:w="3969" w:type="dxa"/>
            <w:shd w:val="clear" w:color="auto" w:fill="auto"/>
          </w:tcPr>
          <w:p w:rsidR="00CB5511" w:rsidRPr="000C6CFF" w:rsidRDefault="00CB5511" w:rsidP="004A4988">
            <w:pPr>
              <w:spacing w:before="120" w:after="120"/>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4A4988">
            <w:pPr>
              <w:spacing w:before="120" w:after="120"/>
              <w:jc w:val="both"/>
              <w:rPr>
                <w:b/>
                <w:sz w:val="20"/>
                <w:szCs w:val="20"/>
              </w:rPr>
            </w:pPr>
          </w:p>
        </w:tc>
        <w:tc>
          <w:tcPr>
            <w:tcW w:w="3969" w:type="dxa"/>
            <w:vMerge/>
          </w:tcPr>
          <w:p w:rsidR="00CB5511" w:rsidRPr="000C6CFF" w:rsidRDefault="00CB5511" w:rsidP="004A4988">
            <w:pPr>
              <w:spacing w:before="120" w:after="120"/>
              <w:jc w:val="both"/>
              <w:rPr>
                <w:sz w:val="20"/>
                <w:szCs w:val="20"/>
              </w:rPr>
            </w:pPr>
          </w:p>
        </w:tc>
      </w:tr>
    </w:tbl>
    <w:p w:rsidR="00CB5511" w:rsidRDefault="00CB5511" w:rsidP="004A4988">
      <w:pPr>
        <w:spacing w:before="120" w:after="120" w:line="240" w:lineRule="auto"/>
        <w:jc w:val="both"/>
      </w:pPr>
    </w:p>
    <w:p w:rsidR="00CB5511" w:rsidRDefault="00CB5511" w:rsidP="004A4988">
      <w:pPr>
        <w:spacing w:before="120" w:after="120" w:line="240" w:lineRule="auto"/>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BD3126" w:rsidRPr="00932008" w:rsidTr="00E34195">
        <w:tc>
          <w:tcPr>
            <w:tcW w:w="2235" w:type="dxa"/>
            <w:vMerge w:val="restart"/>
            <w:shd w:val="clear" w:color="auto" w:fill="00642D"/>
            <w:vAlign w:val="center"/>
          </w:tcPr>
          <w:p w:rsidR="00BD3126" w:rsidRPr="00E34195" w:rsidRDefault="00BD3126" w:rsidP="004A4988">
            <w:pPr>
              <w:spacing w:before="120" w:after="120"/>
              <w:jc w:val="both"/>
              <w:rPr>
                <w:b/>
                <w:color w:val="FFFFFF" w:themeColor="background1"/>
              </w:rPr>
            </w:pPr>
            <w:r w:rsidRPr="00E34195">
              <w:rPr>
                <w:b/>
                <w:color w:val="FFFFFF" w:themeColor="background1"/>
              </w:rPr>
              <w:t>Estructuración de la información de transparencia</w:t>
            </w:r>
          </w:p>
        </w:tc>
        <w:tc>
          <w:tcPr>
            <w:tcW w:w="3969" w:type="dxa"/>
          </w:tcPr>
          <w:p w:rsidR="00BD3126" w:rsidRPr="00932008" w:rsidRDefault="00BD3126" w:rsidP="004A4988">
            <w:pPr>
              <w:spacing w:before="120" w:after="120"/>
              <w:jc w:val="both"/>
              <w:rPr>
                <w:sz w:val="20"/>
                <w:szCs w:val="20"/>
              </w:rPr>
            </w:pPr>
            <w:r w:rsidRPr="00932008">
              <w:rPr>
                <w:sz w:val="20"/>
                <w:szCs w:val="20"/>
              </w:rPr>
              <w:t>La información está estructurada conforme al patrón definido por la LTAIBG</w:t>
            </w:r>
          </w:p>
        </w:tc>
        <w:tc>
          <w:tcPr>
            <w:tcW w:w="425" w:type="dxa"/>
            <w:vAlign w:val="center"/>
          </w:tcPr>
          <w:p w:rsidR="00BD3126" w:rsidRPr="00CB5511" w:rsidRDefault="00BD3126" w:rsidP="004A4988">
            <w:pPr>
              <w:spacing w:before="120" w:after="120"/>
              <w:jc w:val="both"/>
              <w:rPr>
                <w:b/>
                <w:sz w:val="20"/>
                <w:szCs w:val="20"/>
              </w:rPr>
            </w:pPr>
          </w:p>
        </w:tc>
        <w:tc>
          <w:tcPr>
            <w:tcW w:w="3977" w:type="dxa"/>
            <w:vMerge w:val="restart"/>
          </w:tcPr>
          <w:p w:rsidR="00BD3126" w:rsidRDefault="00BD3126" w:rsidP="004A4988">
            <w:pPr>
              <w:spacing w:before="120" w:after="120"/>
              <w:jc w:val="both"/>
              <w:rPr>
                <w:sz w:val="20"/>
                <w:szCs w:val="20"/>
              </w:rPr>
            </w:pPr>
            <w:r>
              <w:rPr>
                <w:sz w:val="20"/>
                <w:szCs w:val="20"/>
              </w:rPr>
              <w:t xml:space="preserve">El Portal de Transparencia cuenta con cuatro apartados: información corporativa, información económica, actuaciones y resultados y derecho de acceso </w:t>
            </w:r>
          </w:p>
          <w:p w:rsidR="00BD3126" w:rsidRPr="00932008" w:rsidRDefault="00BD3126" w:rsidP="004A4988">
            <w:pPr>
              <w:spacing w:before="120" w:after="120"/>
              <w:jc w:val="both"/>
              <w:rPr>
                <w:sz w:val="20"/>
                <w:szCs w:val="20"/>
              </w:rPr>
            </w:pPr>
          </w:p>
        </w:tc>
      </w:tr>
      <w:tr w:rsidR="00932008" w:rsidRPr="00932008" w:rsidTr="00E34195">
        <w:tc>
          <w:tcPr>
            <w:tcW w:w="2235" w:type="dxa"/>
            <w:vMerge/>
            <w:shd w:val="clear" w:color="auto" w:fill="00642D"/>
          </w:tcPr>
          <w:p w:rsidR="00932008" w:rsidRPr="00932008" w:rsidRDefault="00932008" w:rsidP="005B3A3F">
            <w:pPr>
              <w:spacing w:before="120" w:after="120"/>
              <w:rPr>
                <w:sz w:val="20"/>
                <w:szCs w:val="20"/>
              </w:rPr>
            </w:pPr>
          </w:p>
        </w:tc>
        <w:tc>
          <w:tcPr>
            <w:tcW w:w="3969" w:type="dxa"/>
          </w:tcPr>
          <w:p w:rsidR="00932008" w:rsidRPr="00932008" w:rsidRDefault="00932008" w:rsidP="005B3A3F">
            <w:pPr>
              <w:spacing w:before="120" w:after="120"/>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BD3126" w:rsidP="005B3A3F">
            <w:pPr>
              <w:spacing w:before="120" w:after="120"/>
              <w:jc w:val="center"/>
              <w:rPr>
                <w:b/>
                <w:sz w:val="20"/>
                <w:szCs w:val="20"/>
              </w:rPr>
            </w:pPr>
            <w:r>
              <w:rPr>
                <w:b/>
                <w:sz w:val="20"/>
                <w:szCs w:val="20"/>
              </w:rPr>
              <w:t>x</w:t>
            </w:r>
          </w:p>
        </w:tc>
        <w:tc>
          <w:tcPr>
            <w:tcW w:w="3977" w:type="dxa"/>
            <w:vMerge/>
          </w:tcPr>
          <w:p w:rsidR="00932008" w:rsidRPr="00932008" w:rsidRDefault="00932008" w:rsidP="005B3A3F">
            <w:pPr>
              <w:spacing w:before="120" w:after="120"/>
              <w:rPr>
                <w:sz w:val="20"/>
                <w:szCs w:val="20"/>
              </w:rPr>
            </w:pPr>
          </w:p>
        </w:tc>
      </w:tr>
      <w:tr w:rsidR="00932008" w:rsidRPr="00932008" w:rsidTr="00E34195">
        <w:tc>
          <w:tcPr>
            <w:tcW w:w="2235" w:type="dxa"/>
            <w:vMerge/>
            <w:shd w:val="clear" w:color="auto" w:fill="00642D"/>
          </w:tcPr>
          <w:p w:rsidR="00932008" w:rsidRPr="00932008" w:rsidRDefault="00932008" w:rsidP="005B3A3F">
            <w:pPr>
              <w:spacing w:before="120" w:after="120"/>
              <w:rPr>
                <w:sz w:val="20"/>
                <w:szCs w:val="20"/>
              </w:rPr>
            </w:pPr>
          </w:p>
        </w:tc>
        <w:tc>
          <w:tcPr>
            <w:tcW w:w="3969" w:type="dxa"/>
          </w:tcPr>
          <w:p w:rsidR="00932008" w:rsidRPr="00932008" w:rsidRDefault="00932008" w:rsidP="005B3A3F">
            <w:pPr>
              <w:spacing w:before="120" w:after="120"/>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5B3A3F">
            <w:pPr>
              <w:spacing w:before="120" w:after="120"/>
              <w:jc w:val="center"/>
              <w:rPr>
                <w:b/>
                <w:sz w:val="20"/>
                <w:szCs w:val="20"/>
              </w:rPr>
            </w:pPr>
          </w:p>
        </w:tc>
        <w:tc>
          <w:tcPr>
            <w:tcW w:w="3977" w:type="dxa"/>
            <w:vMerge/>
          </w:tcPr>
          <w:p w:rsidR="00932008" w:rsidRPr="00932008" w:rsidRDefault="00932008" w:rsidP="005B3A3F">
            <w:pPr>
              <w:spacing w:before="120" w:after="120"/>
              <w:rPr>
                <w:sz w:val="20"/>
                <w:szCs w:val="20"/>
              </w:rPr>
            </w:pPr>
          </w:p>
        </w:tc>
      </w:tr>
    </w:tbl>
    <w:p w:rsidR="00561402" w:rsidRDefault="00561402" w:rsidP="005B3A3F">
      <w:pPr>
        <w:spacing w:before="120" w:after="120" w:line="240" w:lineRule="auto"/>
      </w:pPr>
    </w:p>
    <w:p w:rsidR="00BD3126" w:rsidRDefault="00BD3126" w:rsidP="005B3A3F">
      <w:pPr>
        <w:spacing w:before="120" w:after="120" w:line="240" w:lineRule="auto"/>
      </w:pPr>
      <w:r>
        <w:rPr>
          <w:noProof/>
        </w:rPr>
        <w:drawing>
          <wp:inline distT="0" distB="0" distL="0" distR="0" wp14:anchorId="05150930" wp14:editId="130E26B2">
            <wp:extent cx="6588000" cy="3252885"/>
            <wp:effectExtent l="0" t="0" r="381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038" t="4531" r="2671" b="11783"/>
                    <a:stretch/>
                  </pic:blipFill>
                  <pic:spPr bwMode="auto">
                    <a:xfrm>
                      <a:off x="0" y="0"/>
                      <a:ext cx="6588000" cy="3252885"/>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sidP="005B3A3F">
      <w:pPr>
        <w:spacing w:before="120" w:after="120" w:line="240" w:lineRule="auto"/>
      </w:pPr>
      <w:r>
        <w:br w:type="page"/>
      </w:r>
    </w:p>
    <w:p w:rsidR="00932008" w:rsidRPr="00C33A23" w:rsidRDefault="00561402" w:rsidP="005B3A3F">
      <w:pPr>
        <w:pStyle w:val="Cuerpodelboletn"/>
        <w:numPr>
          <w:ilvl w:val="0"/>
          <w:numId w:val="1"/>
        </w:numPr>
        <w:spacing w:before="120" w:after="120"/>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5B3A3F">
      <w:pPr>
        <w:pStyle w:val="Cuerpodelboletn"/>
        <w:spacing w:before="120" w:after="120"/>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5B3A3F">
            <w:pPr>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5B3A3F">
            <w:pPr>
              <w:pStyle w:val="Cuerpodelboletn"/>
              <w:spacing w:before="120" w:after="120"/>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3126" w:rsidRPr="00CB5511" w:rsidTr="00F47C3B">
        <w:tc>
          <w:tcPr>
            <w:tcW w:w="1591" w:type="dxa"/>
            <w:vMerge w:val="restart"/>
            <w:tcBorders>
              <w:right w:val="single" w:sz="4" w:space="0" w:color="00642D"/>
            </w:tcBorders>
            <w:shd w:val="clear" w:color="auto" w:fill="00642D"/>
            <w:textDirection w:val="btLr"/>
            <w:vAlign w:val="center"/>
          </w:tcPr>
          <w:p w:rsidR="00BD3126" w:rsidRPr="00E34195" w:rsidRDefault="00BD3126" w:rsidP="005B3A3F">
            <w:pPr>
              <w:pStyle w:val="Cuerpodelboletn"/>
              <w:spacing w:before="120" w:after="120"/>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spacing w:before="120" w:after="120"/>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2"/>
                <w:szCs w:val="22"/>
                <w:lang w:bidi="es-ES"/>
              </w:rPr>
            </w:pPr>
            <w:r w:rsidRPr="00BD3126">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76342" w:rsidRDefault="00BD3126" w:rsidP="005B3A3F">
            <w:pPr>
              <w:pStyle w:val="HTMLconformatoprevio"/>
              <w:spacing w:before="120" w:after="120"/>
              <w:jc w:val="both"/>
              <w:rPr>
                <w:rStyle w:val="Ttulo2Car"/>
                <w:b w:val="0"/>
                <w:color w:val="auto"/>
                <w:sz w:val="20"/>
                <w:szCs w:val="20"/>
                <w:lang w:bidi="es-ES"/>
              </w:rPr>
            </w:pPr>
            <w:r w:rsidRPr="009038B7">
              <w:rPr>
                <w:rStyle w:val="Ttulo2Car"/>
                <w:b w:val="0"/>
                <w:color w:val="auto"/>
                <w:sz w:val="20"/>
                <w:szCs w:val="20"/>
                <w:lang w:bidi="es-ES"/>
              </w:rPr>
              <w:t>Bajo el apartado “</w:t>
            </w:r>
            <w:r>
              <w:rPr>
                <w:rStyle w:val="Ttulo2Car"/>
                <w:b w:val="0"/>
                <w:color w:val="auto"/>
                <w:sz w:val="20"/>
                <w:szCs w:val="20"/>
                <w:lang w:bidi="es-ES"/>
              </w:rPr>
              <w:t>Información corporativa</w:t>
            </w:r>
            <w:r w:rsidRPr="009038B7">
              <w:rPr>
                <w:rStyle w:val="Ttulo2Car"/>
                <w:b w:val="0"/>
                <w:color w:val="auto"/>
                <w:sz w:val="20"/>
                <w:szCs w:val="20"/>
                <w:lang w:bidi="es-ES"/>
              </w:rPr>
              <w:t>”</w:t>
            </w:r>
            <w:r>
              <w:rPr>
                <w:rStyle w:val="Ttulo2Car"/>
                <w:b w:val="0"/>
                <w:color w:val="auto"/>
                <w:sz w:val="20"/>
                <w:szCs w:val="20"/>
                <w:lang w:bidi="es-ES"/>
              </w:rPr>
              <w:t>- “Funciones y normativa aplicable”</w:t>
            </w:r>
            <w:r w:rsidRPr="009038B7">
              <w:rPr>
                <w:rStyle w:val="Ttulo2Car"/>
                <w:b w:val="0"/>
                <w:color w:val="auto"/>
                <w:sz w:val="20"/>
                <w:szCs w:val="20"/>
                <w:lang w:bidi="es-ES"/>
              </w:rPr>
              <w:t xml:space="preserve"> </w:t>
            </w:r>
            <w:r>
              <w:rPr>
                <w:rStyle w:val="Ttulo2Car"/>
                <w:b w:val="0"/>
                <w:color w:val="auto"/>
                <w:sz w:val="20"/>
                <w:szCs w:val="20"/>
                <w:lang w:bidi="es-ES"/>
              </w:rPr>
              <w:t xml:space="preserve">informa sobre la web de la naturaleza jurídica de la entidad y </w:t>
            </w:r>
            <w:r w:rsidR="004A4988">
              <w:rPr>
                <w:rStyle w:val="Ttulo2Car"/>
                <w:b w:val="0"/>
                <w:color w:val="auto"/>
                <w:sz w:val="20"/>
                <w:szCs w:val="20"/>
                <w:lang w:bidi="es-ES"/>
              </w:rPr>
              <w:t xml:space="preserve">menciona </w:t>
            </w:r>
            <w:r>
              <w:rPr>
                <w:rStyle w:val="Ttulo2Car"/>
                <w:b w:val="0"/>
                <w:color w:val="auto"/>
                <w:sz w:val="20"/>
                <w:szCs w:val="20"/>
                <w:lang w:bidi="es-ES"/>
              </w:rPr>
              <w:t xml:space="preserve">la normativa </w:t>
            </w:r>
            <w:r w:rsidR="00E76342">
              <w:rPr>
                <w:rStyle w:val="Ttulo2Car"/>
                <w:b w:val="0"/>
                <w:color w:val="auto"/>
                <w:sz w:val="20"/>
                <w:szCs w:val="20"/>
                <w:lang w:bidi="es-ES"/>
              </w:rPr>
              <w:t xml:space="preserve">de carácter general </w:t>
            </w:r>
            <w:r>
              <w:rPr>
                <w:rStyle w:val="Ttulo2Car"/>
                <w:b w:val="0"/>
                <w:color w:val="auto"/>
                <w:sz w:val="20"/>
                <w:szCs w:val="20"/>
                <w:lang w:bidi="es-ES"/>
              </w:rPr>
              <w:t>que le resulta de aplicación</w:t>
            </w:r>
            <w:r w:rsidR="00E76342">
              <w:rPr>
                <w:rStyle w:val="Ttulo2Car"/>
                <w:b w:val="0"/>
                <w:color w:val="auto"/>
                <w:sz w:val="20"/>
                <w:szCs w:val="20"/>
                <w:lang w:bidi="es-ES"/>
              </w:rPr>
              <w:t>.</w:t>
            </w:r>
          </w:p>
          <w:p w:rsidR="00BD3126" w:rsidRPr="00CB5511" w:rsidRDefault="00E76342" w:rsidP="005B3A3F">
            <w:pPr>
              <w:pStyle w:val="HTMLconformatoprevio"/>
              <w:spacing w:before="120" w:after="120"/>
              <w:jc w:val="both"/>
              <w:rPr>
                <w:rStyle w:val="Ttulo2Car"/>
                <w:sz w:val="20"/>
                <w:szCs w:val="20"/>
                <w:lang w:bidi="es-ES"/>
              </w:rPr>
            </w:pPr>
            <w:r>
              <w:rPr>
                <w:rStyle w:val="Ttulo2Car"/>
                <w:b w:val="0"/>
                <w:color w:val="auto"/>
                <w:sz w:val="20"/>
                <w:szCs w:val="20"/>
                <w:lang w:bidi="es-ES"/>
              </w:rPr>
              <w:t>Y bajo</w:t>
            </w:r>
            <w:r w:rsidR="00BD3126">
              <w:rPr>
                <w:rStyle w:val="Ttulo2Car"/>
                <w:b w:val="0"/>
                <w:color w:val="auto"/>
                <w:sz w:val="20"/>
                <w:szCs w:val="20"/>
                <w:lang w:bidi="es-ES"/>
              </w:rPr>
              <w:t xml:space="preserve"> el apartado “Consejo de Administración y Comisión de Auditoría “se localizan los Estatutos Sociales en un pdf </w:t>
            </w:r>
            <w:r>
              <w:rPr>
                <w:rStyle w:val="Ttulo2Car"/>
                <w:b w:val="0"/>
                <w:color w:val="auto"/>
                <w:sz w:val="20"/>
                <w:szCs w:val="20"/>
                <w:lang w:bidi="es-ES"/>
              </w:rPr>
              <w:t>fechado en</w:t>
            </w:r>
            <w:r w:rsidR="00BD3126">
              <w:rPr>
                <w:rStyle w:val="Ttulo2Car"/>
                <w:b w:val="0"/>
                <w:color w:val="auto"/>
                <w:sz w:val="20"/>
                <w:szCs w:val="20"/>
                <w:lang w:bidi="es-ES"/>
              </w:rPr>
              <w:t xml:space="preserve"> 09/2020.</w:t>
            </w:r>
          </w:p>
        </w:tc>
      </w:tr>
      <w:tr w:rsidR="00BD3126" w:rsidRPr="00CB5511" w:rsidTr="00F47C3B">
        <w:trPr>
          <w:trHeight w:val="325"/>
        </w:trPr>
        <w:tc>
          <w:tcPr>
            <w:tcW w:w="1591" w:type="dxa"/>
            <w:vMerge/>
            <w:tcBorders>
              <w:right w:val="single" w:sz="4" w:space="0" w:color="00642D"/>
            </w:tcBorders>
            <w:shd w:val="clear" w:color="auto" w:fill="00642D"/>
          </w:tcPr>
          <w:p w:rsidR="00BD3126" w:rsidRPr="00E34195" w:rsidRDefault="00BD3126" w:rsidP="005B3A3F">
            <w:pPr>
              <w:pStyle w:val="Cuerpodelboletn"/>
              <w:spacing w:before="120" w:after="120"/>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spacing w:before="120" w:after="120"/>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2"/>
                <w:szCs w:val="22"/>
                <w:lang w:bidi="es-ES"/>
              </w:rPr>
            </w:pPr>
            <w:r w:rsidRPr="00BD3126">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30AE1" w:rsidRDefault="00BD3126" w:rsidP="005B3A3F">
            <w:pPr>
              <w:pStyle w:val="Cuerpodelboletn"/>
              <w:spacing w:before="120" w:after="120"/>
              <w:rPr>
                <w:rStyle w:val="Ttulo2Car"/>
                <w:b w:val="0"/>
                <w:color w:val="auto"/>
                <w:sz w:val="20"/>
                <w:szCs w:val="20"/>
                <w:lang w:bidi="es-ES"/>
              </w:rPr>
            </w:pPr>
            <w:r w:rsidRPr="009038B7">
              <w:rPr>
                <w:rStyle w:val="Ttulo2Car"/>
                <w:b w:val="0"/>
                <w:color w:val="auto"/>
                <w:sz w:val="20"/>
                <w:szCs w:val="20"/>
                <w:lang w:bidi="es-ES"/>
              </w:rPr>
              <w:t>Bajo el apartado “</w:t>
            </w:r>
            <w:r>
              <w:rPr>
                <w:rStyle w:val="Ttulo2Car"/>
                <w:b w:val="0"/>
                <w:color w:val="auto"/>
                <w:sz w:val="20"/>
                <w:szCs w:val="20"/>
                <w:lang w:bidi="es-ES"/>
              </w:rPr>
              <w:t>Información corporativa</w:t>
            </w:r>
            <w:r w:rsidRPr="009038B7">
              <w:rPr>
                <w:rStyle w:val="Ttulo2Car"/>
                <w:b w:val="0"/>
                <w:color w:val="auto"/>
                <w:sz w:val="20"/>
                <w:szCs w:val="20"/>
                <w:lang w:bidi="es-ES"/>
              </w:rPr>
              <w:t>”</w:t>
            </w:r>
            <w:r>
              <w:rPr>
                <w:rStyle w:val="Ttulo2Car"/>
                <w:b w:val="0"/>
                <w:color w:val="auto"/>
                <w:sz w:val="20"/>
                <w:szCs w:val="20"/>
                <w:lang w:bidi="es-ES"/>
              </w:rPr>
              <w:t xml:space="preserve"> en el acceso “Misión, Vis</w:t>
            </w:r>
            <w:r w:rsidR="00703D4B">
              <w:rPr>
                <w:rStyle w:val="Ttulo2Car"/>
                <w:b w:val="0"/>
                <w:color w:val="auto"/>
                <w:sz w:val="20"/>
                <w:szCs w:val="20"/>
                <w:lang w:bidi="es-ES"/>
              </w:rPr>
              <w:t>i</w:t>
            </w:r>
            <w:r>
              <w:rPr>
                <w:rStyle w:val="Ttulo2Car"/>
                <w:b w:val="0"/>
                <w:color w:val="auto"/>
                <w:sz w:val="20"/>
                <w:szCs w:val="20"/>
                <w:lang w:bidi="es-ES"/>
              </w:rPr>
              <w:t>ón y Valores”, sin r</w:t>
            </w:r>
            <w:r w:rsidRPr="00C30AE1">
              <w:rPr>
                <w:rStyle w:val="Ttulo2Car"/>
                <w:b w:val="0"/>
                <w:color w:val="auto"/>
                <w:sz w:val="20"/>
                <w:szCs w:val="20"/>
                <w:lang w:bidi="es-ES"/>
              </w:rPr>
              <w:t xml:space="preserve">eferencias que permitan conocer </w:t>
            </w:r>
            <w:r w:rsidR="00406365">
              <w:rPr>
                <w:rStyle w:val="Ttulo2Car"/>
                <w:b w:val="0"/>
                <w:color w:val="auto"/>
                <w:sz w:val="20"/>
                <w:szCs w:val="20"/>
                <w:lang w:bidi="es-ES"/>
              </w:rPr>
              <w:t>la última vez que esta información se revisó o actualizó</w:t>
            </w:r>
            <w:r w:rsidRPr="00C30AE1">
              <w:rPr>
                <w:rStyle w:val="Ttulo2Car"/>
                <w:b w:val="0"/>
                <w:color w:val="auto"/>
                <w:sz w:val="20"/>
                <w:szCs w:val="20"/>
                <w:lang w:bidi="es-ES"/>
              </w:rPr>
              <w:t xml:space="preserve"> </w:t>
            </w:r>
          </w:p>
        </w:tc>
      </w:tr>
      <w:tr w:rsidR="00BD3126" w:rsidRPr="00CB5511" w:rsidTr="00F47C3B">
        <w:tc>
          <w:tcPr>
            <w:tcW w:w="1591" w:type="dxa"/>
            <w:vMerge w:val="restart"/>
            <w:tcBorders>
              <w:right w:val="single" w:sz="4" w:space="0" w:color="00642D"/>
            </w:tcBorders>
            <w:shd w:val="clear" w:color="auto" w:fill="00642D"/>
            <w:textDirection w:val="btLr"/>
            <w:vAlign w:val="center"/>
          </w:tcPr>
          <w:p w:rsidR="00BD3126" w:rsidRPr="00E34195" w:rsidRDefault="00BD3126" w:rsidP="005B3A3F">
            <w:pPr>
              <w:pStyle w:val="Cuerpodelboletn"/>
              <w:spacing w:before="120" w:after="120"/>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pStyle w:val="Cuerpodelboletn"/>
              <w:spacing w:before="120" w:after="120"/>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54A14" w:rsidP="005B3A3F">
            <w:pPr>
              <w:pStyle w:val="Cuerpodelboletn"/>
              <w:spacing w:before="120" w:after="120"/>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B5511" w:rsidRDefault="004A4988" w:rsidP="004A4988">
            <w:pPr>
              <w:pStyle w:val="Cuerpodelboletn"/>
              <w:spacing w:before="120" w:after="120"/>
              <w:rPr>
                <w:rStyle w:val="Ttulo2Car"/>
                <w:sz w:val="20"/>
                <w:szCs w:val="20"/>
                <w:lang w:bidi="es-ES"/>
              </w:rPr>
            </w:pPr>
            <w:r>
              <w:rPr>
                <w:rStyle w:val="Ttulo2Car"/>
                <w:b w:val="0"/>
                <w:color w:val="auto"/>
                <w:sz w:val="20"/>
                <w:szCs w:val="20"/>
                <w:lang w:bidi="es-ES"/>
              </w:rPr>
              <w:t xml:space="preserve">En el </w:t>
            </w:r>
            <w:r w:rsidR="00BD3126" w:rsidRPr="00B54A14">
              <w:rPr>
                <w:rStyle w:val="Ttulo2Car"/>
                <w:b w:val="0"/>
                <w:color w:val="auto"/>
                <w:sz w:val="20"/>
                <w:szCs w:val="20"/>
                <w:lang w:bidi="es-ES"/>
              </w:rPr>
              <w:t xml:space="preserve">apartado “Consejo de Administración y Comisión de Auditoría “se informa </w:t>
            </w:r>
            <w:r w:rsidR="006249E6">
              <w:rPr>
                <w:rStyle w:val="Ttulo2Car"/>
                <w:b w:val="0"/>
                <w:color w:val="auto"/>
                <w:sz w:val="20"/>
                <w:szCs w:val="20"/>
                <w:lang w:bidi="es-ES"/>
              </w:rPr>
              <w:t xml:space="preserve">únicamente de </w:t>
            </w:r>
            <w:r w:rsidR="00BD3126" w:rsidRPr="00B54A14">
              <w:rPr>
                <w:rStyle w:val="Ttulo2Car"/>
                <w:b w:val="0"/>
                <w:color w:val="auto"/>
                <w:sz w:val="20"/>
                <w:szCs w:val="20"/>
                <w:lang w:bidi="es-ES"/>
              </w:rPr>
              <w:t>estos dos órganos sobre la web, con identificación de sus miembros y sus cargos</w:t>
            </w:r>
            <w:r w:rsidR="001E7E00" w:rsidRPr="00B54A14">
              <w:rPr>
                <w:rStyle w:val="Ttulo2Car"/>
                <w:b w:val="0"/>
                <w:color w:val="auto"/>
                <w:sz w:val="20"/>
                <w:szCs w:val="20"/>
                <w:lang w:bidi="es-ES"/>
              </w:rPr>
              <w:t xml:space="preserve"> (junio 2020). </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B5511" w:rsidRDefault="00753DC1" w:rsidP="00B531C7">
            <w:pPr>
              <w:pStyle w:val="Cuerpodelboletn"/>
              <w:spacing w:before="120" w:after="120"/>
              <w:rPr>
                <w:rStyle w:val="Ttulo2Car"/>
                <w:sz w:val="20"/>
                <w:szCs w:val="20"/>
                <w:lang w:bidi="es-ES"/>
              </w:rPr>
            </w:pPr>
            <w:r w:rsidRPr="00753DC1">
              <w:rPr>
                <w:rStyle w:val="Ttulo2Car"/>
                <w:b w:val="0"/>
                <w:color w:val="auto"/>
                <w:sz w:val="20"/>
                <w:szCs w:val="20"/>
                <w:lang w:bidi="es-ES"/>
              </w:rPr>
              <w:t>En formato no re</w:t>
            </w:r>
            <w:r w:rsidR="00641460">
              <w:rPr>
                <w:rStyle w:val="Ttulo2Car"/>
                <w:b w:val="0"/>
                <w:color w:val="auto"/>
                <w:sz w:val="20"/>
                <w:szCs w:val="20"/>
                <w:lang w:bidi="es-ES"/>
              </w:rPr>
              <w:t>uti</w:t>
            </w:r>
            <w:r w:rsidRPr="00753DC1">
              <w:rPr>
                <w:rStyle w:val="Ttulo2Car"/>
                <w:b w:val="0"/>
                <w:color w:val="auto"/>
                <w:sz w:val="20"/>
                <w:szCs w:val="20"/>
                <w:lang w:bidi="es-ES"/>
              </w:rPr>
              <w:t>lizab</w:t>
            </w:r>
            <w:r>
              <w:rPr>
                <w:rStyle w:val="Ttulo2Car"/>
                <w:b w:val="0"/>
                <w:color w:val="auto"/>
                <w:sz w:val="20"/>
                <w:szCs w:val="20"/>
                <w:lang w:bidi="es-ES"/>
              </w:rPr>
              <w:t>le bajo el elemento “Estructura”</w:t>
            </w:r>
            <w:r w:rsidR="004A4988">
              <w:rPr>
                <w:rStyle w:val="Ttulo2Car"/>
                <w:b w:val="0"/>
                <w:color w:val="auto"/>
                <w:sz w:val="20"/>
                <w:szCs w:val="20"/>
                <w:lang w:bidi="es-ES"/>
              </w:rPr>
              <w:t xml:space="preserve"> se informa </w:t>
            </w:r>
            <w:r w:rsidR="00B531C7">
              <w:rPr>
                <w:rStyle w:val="Ttulo2Car"/>
                <w:b w:val="0"/>
                <w:color w:val="auto"/>
                <w:sz w:val="20"/>
                <w:szCs w:val="20"/>
                <w:lang w:bidi="es-ES"/>
              </w:rPr>
              <w:t>del</w:t>
            </w:r>
            <w:r w:rsidR="004A4988">
              <w:rPr>
                <w:rStyle w:val="Ttulo2Car"/>
                <w:b w:val="0"/>
                <w:color w:val="auto"/>
                <w:sz w:val="20"/>
                <w:szCs w:val="20"/>
                <w:lang w:bidi="es-ES"/>
              </w:rPr>
              <w:t xml:space="preserve"> organigrama del</w:t>
            </w:r>
            <w:r w:rsidR="00B531C7">
              <w:rPr>
                <w:rStyle w:val="Ttulo2Car"/>
                <w:b w:val="0"/>
                <w:color w:val="auto"/>
                <w:sz w:val="20"/>
                <w:szCs w:val="20"/>
                <w:lang w:bidi="es-ES"/>
              </w:rPr>
              <w:t xml:space="preserve"> </w:t>
            </w:r>
            <w:r w:rsidR="004A4988">
              <w:rPr>
                <w:rStyle w:val="Ttulo2Car"/>
                <w:b w:val="0"/>
                <w:color w:val="auto"/>
                <w:sz w:val="20"/>
                <w:szCs w:val="20"/>
                <w:lang w:bidi="es-ES"/>
              </w:rPr>
              <w:t>equipo directivo</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3F0D0D" w:rsidRDefault="00B35869" w:rsidP="00B35869">
            <w:pPr>
              <w:pStyle w:val="Cuerpodelboletn"/>
              <w:spacing w:before="120" w:after="120"/>
              <w:rPr>
                <w:rStyle w:val="Ttulo2Car"/>
                <w:b w:val="0"/>
                <w:color w:val="auto"/>
                <w:sz w:val="20"/>
                <w:szCs w:val="20"/>
                <w:lang w:bidi="es-ES"/>
              </w:rPr>
            </w:pPr>
            <w:r>
              <w:rPr>
                <w:rStyle w:val="Ttulo2Car"/>
                <w:b w:val="0"/>
                <w:color w:val="auto"/>
                <w:sz w:val="20"/>
                <w:szCs w:val="20"/>
                <w:lang w:bidi="es-ES"/>
              </w:rPr>
              <w:t>Información</w:t>
            </w:r>
            <w:r w:rsidR="00BD3126">
              <w:rPr>
                <w:rStyle w:val="Ttulo2Car"/>
                <w:b w:val="0"/>
                <w:color w:val="auto"/>
                <w:sz w:val="20"/>
                <w:szCs w:val="20"/>
                <w:lang w:bidi="es-ES"/>
              </w:rPr>
              <w:t xml:space="preserve"> </w:t>
            </w:r>
            <w:r w:rsidR="001E7E00">
              <w:rPr>
                <w:rStyle w:val="Ttulo2Car"/>
                <w:b w:val="0"/>
                <w:color w:val="auto"/>
                <w:sz w:val="20"/>
                <w:szCs w:val="20"/>
                <w:lang w:bidi="es-ES"/>
              </w:rPr>
              <w:t>fechada en junio de 2020</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3F0D0D" w:rsidRDefault="00BD3126" w:rsidP="00B35869">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En el acceso del organigrama se ofrece </w:t>
            </w:r>
            <w:r w:rsidR="00753DC1">
              <w:rPr>
                <w:rStyle w:val="Ttulo2Car"/>
                <w:b w:val="0"/>
                <w:color w:val="auto"/>
                <w:sz w:val="20"/>
                <w:szCs w:val="20"/>
                <w:lang w:bidi="es-ES"/>
              </w:rPr>
              <w:t>información sobre el Presidente de la sociedad y los demás responsables. También se i</w:t>
            </w:r>
            <w:r w:rsidR="00925BFB">
              <w:rPr>
                <w:rStyle w:val="Ttulo2Car"/>
                <w:b w:val="0"/>
                <w:color w:val="auto"/>
                <w:sz w:val="20"/>
                <w:szCs w:val="20"/>
                <w:lang w:bidi="es-ES"/>
              </w:rPr>
              <w:t>nforma</w:t>
            </w:r>
            <w:r w:rsidR="00753DC1">
              <w:rPr>
                <w:rStyle w:val="Ttulo2Car"/>
                <w:b w:val="0"/>
                <w:color w:val="auto"/>
                <w:sz w:val="20"/>
                <w:szCs w:val="20"/>
                <w:lang w:bidi="es-ES"/>
              </w:rPr>
              <w:t xml:space="preserve"> de los miembros del</w:t>
            </w:r>
            <w:r w:rsidR="005B3A3F">
              <w:rPr>
                <w:rStyle w:val="Ttulo2Car"/>
                <w:b w:val="0"/>
                <w:color w:val="auto"/>
                <w:sz w:val="20"/>
                <w:szCs w:val="20"/>
                <w:lang w:bidi="es-ES"/>
              </w:rPr>
              <w:t xml:space="preserve"> </w:t>
            </w:r>
            <w:r w:rsidR="00753DC1">
              <w:rPr>
                <w:rStyle w:val="Ttulo2Car"/>
                <w:b w:val="0"/>
                <w:color w:val="auto"/>
                <w:sz w:val="20"/>
                <w:szCs w:val="20"/>
                <w:lang w:bidi="es-ES"/>
              </w:rPr>
              <w:t xml:space="preserve">Consejo de Administración en el elemento </w:t>
            </w:r>
            <w:r>
              <w:rPr>
                <w:rStyle w:val="Ttulo2Car"/>
                <w:b w:val="0"/>
                <w:color w:val="auto"/>
                <w:sz w:val="20"/>
                <w:szCs w:val="20"/>
                <w:lang w:bidi="es-ES"/>
              </w:rPr>
              <w:t>“Consejo de Administración y Comisión de Auditoría“</w:t>
            </w:r>
            <w:r w:rsidR="00753DC1">
              <w:rPr>
                <w:rStyle w:val="Ttulo2Car"/>
                <w:b w:val="0"/>
                <w:color w:val="auto"/>
                <w:sz w:val="20"/>
                <w:szCs w:val="20"/>
                <w:lang w:bidi="es-ES"/>
              </w:rPr>
              <w:t xml:space="preserve">. </w:t>
            </w:r>
            <w:r w:rsidR="009D1561">
              <w:rPr>
                <w:rStyle w:val="Ttulo2Car"/>
                <w:b w:val="0"/>
                <w:color w:val="auto"/>
                <w:sz w:val="20"/>
                <w:szCs w:val="20"/>
                <w:lang w:bidi="es-ES"/>
              </w:rPr>
              <w:t xml:space="preserve">Se carecen de referencias </w:t>
            </w:r>
            <w:r w:rsidR="009D1561" w:rsidRPr="00C30AE1">
              <w:rPr>
                <w:rStyle w:val="Ttulo2Car"/>
                <w:b w:val="0"/>
                <w:color w:val="auto"/>
                <w:sz w:val="20"/>
                <w:szCs w:val="20"/>
                <w:lang w:bidi="es-ES"/>
              </w:rPr>
              <w:t xml:space="preserve">que permitan conocer </w:t>
            </w:r>
            <w:r w:rsidR="009D1561">
              <w:rPr>
                <w:rStyle w:val="Ttulo2Car"/>
                <w:b w:val="0"/>
                <w:color w:val="auto"/>
                <w:sz w:val="20"/>
                <w:szCs w:val="20"/>
                <w:lang w:bidi="es-ES"/>
              </w:rPr>
              <w:t>la última vez que esta información se revisó o actualizó</w:t>
            </w:r>
          </w:p>
        </w:tc>
      </w:tr>
    </w:tbl>
    <w:p w:rsidR="00B531C7" w:rsidRDefault="00B531C7" w:rsidP="005B3A3F">
      <w:pPr>
        <w:pStyle w:val="Cuerpodelboletn"/>
        <w:spacing w:before="120" w:after="120"/>
        <w:ind w:left="360"/>
        <w:rPr>
          <w:rStyle w:val="Ttulo2Car"/>
          <w:color w:val="00642D"/>
          <w:lang w:bidi="es-ES"/>
        </w:rPr>
      </w:pPr>
    </w:p>
    <w:p w:rsidR="00B531C7" w:rsidRDefault="00B531C7">
      <w:pPr>
        <w:rPr>
          <w:rStyle w:val="Ttulo2Car"/>
          <w:color w:val="00642D"/>
          <w:lang w:bidi="es-ES"/>
        </w:rPr>
      </w:pPr>
      <w:r>
        <w:rPr>
          <w:rStyle w:val="Ttulo2Car"/>
          <w:color w:val="00642D"/>
          <w:lang w:bidi="es-ES"/>
        </w:rPr>
        <w:br w:type="page"/>
      </w:r>
    </w:p>
    <w:p w:rsidR="001561A4" w:rsidRPr="00C33A23" w:rsidRDefault="001561A4" w:rsidP="005B3A3F">
      <w:pPr>
        <w:pStyle w:val="Cuerpodelboletn"/>
        <w:spacing w:before="120" w:after="120"/>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5B3A3F">
      <w:pPr>
        <w:pStyle w:val="Cuerpodelboletn"/>
        <w:spacing w:before="120" w:after="120"/>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67C1D3F" wp14:editId="727AD047">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627B5" w:rsidRDefault="00F627B5">
                            <w:pPr>
                              <w:rPr>
                                <w:b/>
                                <w:color w:val="00642D"/>
                              </w:rPr>
                            </w:pPr>
                            <w:r w:rsidRPr="00BD4582">
                              <w:rPr>
                                <w:b/>
                                <w:color w:val="00642D"/>
                              </w:rPr>
                              <w:t>Contenidos</w:t>
                            </w:r>
                          </w:p>
                          <w:p w:rsidR="00F627B5" w:rsidRDefault="00F627B5" w:rsidP="004A4988">
                            <w:pPr>
                              <w:jc w:val="both"/>
                              <w:rPr>
                                <w:sz w:val="20"/>
                                <w:szCs w:val="20"/>
                              </w:rPr>
                            </w:pPr>
                            <w:r w:rsidRPr="00BD3126">
                              <w:rPr>
                                <w:sz w:val="20"/>
                                <w:szCs w:val="20"/>
                              </w:rPr>
                              <w:t xml:space="preserve">La información publicada </w:t>
                            </w:r>
                            <w:r>
                              <w:rPr>
                                <w:sz w:val="20"/>
                                <w:szCs w:val="20"/>
                              </w:rPr>
                              <w:t xml:space="preserve">no </w:t>
                            </w:r>
                            <w:r w:rsidRPr="00BD3126">
                              <w:rPr>
                                <w:sz w:val="20"/>
                                <w:szCs w:val="20"/>
                              </w:rPr>
                              <w:t xml:space="preserve">recoge la totalidad de los contenidos obligatorios establecidos en el artículo 6 de la LTAIBG. </w:t>
                            </w:r>
                          </w:p>
                          <w:p w:rsidR="00F627B5" w:rsidRDefault="00F627B5" w:rsidP="004A4988">
                            <w:pPr>
                              <w:pStyle w:val="Prrafodelista"/>
                              <w:numPr>
                                <w:ilvl w:val="0"/>
                                <w:numId w:val="14"/>
                              </w:numPr>
                              <w:jc w:val="both"/>
                              <w:rPr>
                                <w:sz w:val="20"/>
                                <w:szCs w:val="20"/>
                              </w:rPr>
                            </w:pPr>
                            <w:r>
                              <w:rPr>
                                <w:sz w:val="20"/>
                                <w:szCs w:val="20"/>
                              </w:rPr>
                              <w:t xml:space="preserve">No se ha localizado información sobre la </w:t>
                            </w:r>
                            <w:r w:rsidRPr="004A4988">
                              <w:rPr>
                                <w:sz w:val="20"/>
                                <w:szCs w:val="20"/>
                              </w:rPr>
                              <w:t xml:space="preserve">estructura </w:t>
                            </w:r>
                            <w:r>
                              <w:rPr>
                                <w:sz w:val="20"/>
                                <w:szCs w:val="20"/>
                              </w:rPr>
                              <w:t xml:space="preserve">(completa) </w:t>
                            </w:r>
                            <w:r w:rsidRPr="004A4988">
                              <w:rPr>
                                <w:sz w:val="20"/>
                                <w:szCs w:val="20"/>
                              </w:rPr>
                              <w:t xml:space="preserve">de la sociedad, incluyendo sus diferentes órganos,  unidades o departamentos, no sólo sus órganos de gobierno o dirección. </w:t>
                            </w:r>
                          </w:p>
                          <w:p w:rsidR="00F627B5" w:rsidRPr="004A4988" w:rsidRDefault="00F627B5" w:rsidP="00BD3126">
                            <w:pPr>
                              <w:pStyle w:val="Prrafodelista"/>
                              <w:numPr>
                                <w:ilvl w:val="0"/>
                                <w:numId w:val="14"/>
                              </w:numPr>
                              <w:jc w:val="both"/>
                              <w:rPr>
                                <w:b/>
                                <w:color w:val="00642D"/>
                              </w:rPr>
                            </w:pPr>
                            <w:r w:rsidRPr="004A4988">
                              <w:rPr>
                                <w:sz w:val="20"/>
                                <w:szCs w:val="20"/>
                              </w:rPr>
                              <w:t xml:space="preserve">Tampoco se recoge su organigrama completo (sólo el de su equipo directivo) </w:t>
                            </w:r>
                          </w:p>
                          <w:p w:rsidR="00F627B5" w:rsidRPr="004A4988" w:rsidRDefault="00F627B5" w:rsidP="004A4988">
                            <w:pPr>
                              <w:jc w:val="both"/>
                              <w:rPr>
                                <w:b/>
                                <w:color w:val="00642D"/>
                              </w:rPr>
                            </w:pPr>
                            <w:r w:rsidRPr="004A4988">
                              <w:rPr>
                                <w:b/>
                                <w:color w:val="00642D"/>
                              </w:rPr>
                              <w:t>Calidad de la Información</w:t>
                            </w:r>
                          </w:p>
                          <w:p w:rsidR="00F627B5" w:rsidRPr="009D1561" w:rsidRDefault="00F627B5" w:rsidP="002F6CE7">
                            <w:pPr>
                              <w:numPr>
                                <w:ilvl w:val="0"/>
                                <w:numId w:val="5"/>
                              </w:numPr>
                              <w:contextualSpacing/>
                              <w:jc w:val="both"/>
                              <w:rPr>
                                <w:color w:val="FF0000"/>
                                <w:sz w:val="20"/>
                                <w:szCs w:val="20"/>
                              </w:rPr>
                            </w:pPr>
                            <w:r>
                              <w:rPr>
                                <w:sz w:val="20"/>
                                <w:szCs w:val="20"/>
                              </w:rPr>
                              <w:t xml:space="preserve">En general, se </w:t>
                            </w:r>
                            <w:r w:rsidRPr="009D1561">
                              <w:rPr>
                                <w:sz w:val="20"/>
                                <w:szCs w:val="20"/>
                              </w:rPr>
                              <w:t xml:space="preserve">carecen de referencias sobre la fecha en que se llevó a cabo </w:t>
                            </w:r>
                            <w:r>
                              <w:rPr>
                                <w:sz w:val="20"/>
                                <w:szCs w:val="20"/>
                              </w:rPr>
                              <w:t>la</w:t>
                            </w:r>
                            <w:r w:rsidRPr="009D1561">
                              <w:rPr>
                                <w:sz w:val="20"/>
                                <w:szCs w:val="20"/>
                              </w:rPr>
                              <w:t xml:space="preserve"> última revisión o actualización</w:t>
                            </w:r>
                            <w:r>
                              <w:rPr>
                                <w:sz w:val="20"/>
                                <w:szCs w:val="20"/>
                              </w:rPr>
                              <w:t xml:space="preserve"> de la información</w:t>
                            </w:r>
                            <w:r w:rsidRPr="009D1561">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157899" w:rsidRDefault="00157899">
                      <w:pPr>
                        <w:rPr>
                          <w:b/>
                          <w:color w:val="00642D"/>
                        </w:rPr>
                      </w:pPr>
                      <w:r w:rsidRPr="00BD4582">
                        <w:rPr>
                          <w:b/>
                          <w:color w:val="00642D"/>
                        </w:rPr>
                        <w:t>Contenidos</w:t>
                      </w:r>
                    </w:p>
                    <w:p w:rsidR="00157899" w:rsidRDefault="00157899" w:rsidP="004A4988">
                      <w:pPr>
                        <w:jc w:val="both"/>
                        <w:rPr>
                          <w:sz w:val="20"/>
                          <w:szCs w:val="20"/>
                        </w:rPr>
                      </w:pPr>
                      <w:r w:rsidRPr="00BD3126">
                        <w:rPr>
                          <w:sz w:val="20"/>
                          <w:szCs w:val="20"/>
                        </w:rPr>
                        <w:t xml:space="preserve">La información publicada </w:t>
                      </w:r>
                      <w:r>
                        <w:rPr>
                          <w:sz w:val="20"/>
                          <w:szCs w:val="20"/>
                        </w:rPr>
                        <w:t xml:space="preserve">no </w:t>
                      </w:r>
                      <w:r w:rsidRPr="00BD3126">
                        <w:rPr>
                          <w:sz w:val="20"/>
                          <w:szCs w:val="20"/>
                        </w:rPr>
                        <w:t xml:space="preserve">recoge la totalidad de los contenidos obligatorios establecidos en el artículo 6 de la LTAIBG. </w:t>
                      </w:r>
                    </w:p>
                    <w:p w:rsidR="00157899" w:rsidRDefault="00157899" w:rsidP="004A4988">
                      <w:pPr>
                        <w:pStyle w:val="Prrafodelista"/>
                        <w:numPr>
                          <w:ilvl w:val="0"/>
                          <w:numId w:val="14"/>
                        </w:numPr>
                        <w:jc w:val="both"/>
                        <w:rPr>
                          <w:sz w:val="20"/>
                          <w:szCs w:val="20"/>
                        </w:rPr>
                      </w:pPr>
                      <w:r>
                        <w:rPr>
                          <w:sz w:val="20"/>
                          <w:szCs w:val="20"/>
                        </w:rPr>
                        <w:t xml:space="preserve">No se ha localizado información sobre la </w:t>
                      </w:r>
                      <w:r w:rsidRPr="004A4988">
                        <w:rPr>
                          <w:sz w:val="20"/>
                          <w:szCs w:val="20"/>
                        </w:rPr>
                        <w:t xml:space="preserve">estructura </w:t>
                      </w:r>
                      <w:r>
                        <w:rPr>
                          <w:sz w:val="20"/>
                          <w:szCs w:val="20"/>
                        </w:rPr>
                        <w:t xml:space="preserve">(completa) </w:t>
                      </w:r>
                      <w:r w:rsidRPr="004A4988">
                        <w:rPr>
                          <w:sz w:val="20"/>
                          <w:szCs w:val="20"/>
                        </w:rPr>
                        <w:t xml:space="preserve">de la sociedad, incluyendo sus diferentes órganos,  unidades o departamentos, no sólo sus órganos de gobierno o dirección. </w:t>
                      </w:r>
                    </w:p>
                    <w:p w:rsidR="00157899" w:rsidRPr="004A4988" w:rsidRDefault="00157899" w:rsidP="00BD3126">
                      <w:pPr>
                        <w:pStyle w:val="Prrafodelista"/>
                        <w:numPr>
                          <w:ilvl w:val="0"/>
                          <w:numId w:val="14"/>
                        </w:numPr>
                        <w:jc w:val="both"/>
                        <w:rPr>
                          <w:b/>
                          <w:color w:val="00642D"/>
                        </w:rPr>
                      </w:pPr>
                      <w:r w:rsidRPr="004A4988">
                        <w:rPr>
                          <w:sz w:val="20"/>
                          <w:szCs w:val="20"/>
                        </w:rPr>
                        <w:t xml:space="preserve">Tampoco se recoge su organigrama completo (sólo el de su equipo directivo) </w:t>
                      </w:r>
                    </w:p>
                    <w:p w:rsidR="00157899" w:rsidRPr="004A4988" w:rsidRDefault="00157899" w:rsidP="004A4988">
                      <w:pPr>
                        <w:jc w:val="both"/>
                        <w:rPr>
                          <w:b/>
                          <w:color w:val="00642D"/>
                        </w:rPr>
                      </w:pPr>
                      <w:r w:rsidRPr="004A4988">
                        <w:rPr>
                          <w:b/>
                          <w:color w:val="00642D"/>
                        </w:rPr>
                        <w:t>Calidad de la Información</w:t>
                      </w:r>
                    </w:p>
                    <w:p w:rsidR="00157899" w:rsidRPr="009D1561" w:rsidRDefault="00157899" w:rsidP="002F6CE7">
                      <w:pPr>
                        <w:numPr>
                          <w:ilvl w:val="0"/>
                          <w:numId w:val="5"/>
                        </w:numPr>
                        <w:contextualSpacing/>
                        <w:jc w:val="both"/>
                        <w:rPr>
                          <w:color w:val="FF0000"/>
                          <w:sz w:val="20"/>
                          <w:szCs w:val="20"/>
                        </w:rPr>
                      </w:pPr>
                      <w:r>
                        <w:rPr>
                          <w:sz w:val="20"/>
                          <w:szCs w:val="20"/>
                        </w:rPr>
                        <w:t xml:space="preserve">En general, se </w:t>
                      </w:r>
                      <w:r w:rsidRPr="009D1561">
                        <w:rPr>
                          <w:sz w:val="20"/>
                          <w:szCs w:val="20"/>
                        </w:rPr>
                        <w:t xml:space="preserve">carecen de referencias sobre la fecha en que se llevó a cabo </w:t>
                      </w:r>
                      <w:r>
                        <w:rPr>
                          <w:sz w:val="20"/>
                          <w:szCs w:val="20"/>
                        </w:rPr>
                        <w:t>la</w:t>
                      </w:r>
                      <w:r w:rsidRPr="009D1561">
                        <w:rPr>
                          <w:sz w:val="20"/>
                          <w:szCs w:val="20"/>
                        </w:rPr>
                        <w:t xml:space="preserve"> última revisión o actualización</w:t>
                      </w:r>
                      <w:r>
                        <w:rPr>
                          <w:sz w:val="20"/>
                          <w:szCs w:val="20"/>
                        </w:rPr>
                        <w:t xml:space="preserve"> de la información</w:t>
                      </w:r>
                      <w:r w:rsidRPr="009D1561">
                        <w:rPr>
                          <w:sz w:val="20"/>
                          <w:szCs w:val="20"/>
                        </w:rPr>
                        <w:t>.</w:t>
                      </w:r>
                    </w:p>
                  </w:txbxContent>
                </v:textbox>
              </v:shape>
            </w:pict>
          </mc:Fallback>
        </mc:AlternateContent>
      </w:r>
    </w:p>
    <w:p w:rsidR="001561A4" w:rsidRDefault="001561A4"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C33A23" w:rsidRDefault="00C33A23" w:rsidP="005B3A3F">
      <w:pPr>
        <w:spacing w:before="120" w:after="120" w:line="240" w:lineRule="auto"/>
        <w:rPr>
          <w:rStyle w:val="Ttulo2Car"/>
          <w:lang w:bidi="es-ES"/>
        </w:rPr>
      </w:pPr>
      <w:r>
        <w:rPr>
          <w:rStyle w:val="Ttulo2Car"/>
          <w:lang w:bidi="es-ES"/>
        </w:rPr>
        <w:br w:type="page"/>
      </w:r>
    </w:p>
    <w:p w:rsidR="00C33A23" w:rsidRPr="00C33A23" w:rsidRDefault="00C33A23" w:rsidP="005B3A3F">
      <w:pPr>
        <w:pStyle w:val="Cuerpodelboletn"/>
        <w:spacing w:before="120" w:after="120"/>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5B3A3F">
      <w:pPr>
        <w:pStyle w:val="Cuerpodelboletn"/>
        <w:spacing w:before="120" w:after="120"/>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5B3A3F">
            <w:pPr>
              <w:spacing w:before="120" w:after="120"/>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5B3A3F">
            <w:pPr>
              <w:pStyle w:val="Cuerpodelboletn"/>
              <w:spacing w:before="120" w:after="120"/>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4C053A" w:rsidRPr="00CB5511" w:rsidTr="00F47C3B">
        <w:tc>
          <w:tcPr>
            <w:tcW w:w="1024" w:type="dxa"/>
            <w:vMerge w:val="restart"/>
            <w:tcBorders>
              <w:right w:val="single" w:sz="4" w:space="0" w:color="00642D"/>
            </w:tcBorders>
            <w:shd w:val="clear" w:color="auto" w:fill="00642D"/>
            <w:textDirection w:val="btLr"/>
          </w:tcPr>
          <w:p w:rsidR="004C053A" w:rsidRPr="00E34195"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spacing w:before="120" w:after="120"/>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4C053A" w:rsidRPr="0099114B" w:rsidRDefault="004C053A" w:rsidP="005B3A3F">
            <w:pPr>
              <w:pStyle w:val="Cuerpodelboletn"/>
              <w:spacing w:before="120" w:after="120"/>
              <w:rPr>
                <w:rStyle w:val="Ttulo2Car"/>
                <w:b w:val="0"/>
                <w:sz w:val="28"/>
                <w:szCs w:val="28"/>
                <w:lang w:bidi="es-ES"/>
              </w:rPr>
            </w:pPr>
            <w:r w:rsidRPr="0099114B">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Default="004C053A" w:rsidP="005B3A3F">
            <w:pPr>
              <w:spacing w:before="120" w:after="120"/>
              <w:jc w:val="both"/>
              <w:rPr>
                <w:rStyle w:val="Ttulo2Car"/>
                <w:b w:val="0"/>
                <w:color w:val="auto"/>
                <w:sz w:val="20"/>
                <w:szCs w:val="20"/>
                <w:lang w:bidi="es-ES"/>
              </w:rPr>
            </w:pPr>
            <w:r>
              <w:rPr>
                <w:rStyle w:val="Ttulo2Car"/>
                <w:b w:val="0"/>
                <w:color w:val="auto"/>
                <w:sz w:val="20"/>
                <w:szCs w:val="20"/>
                <w:lang w:bidi="es-ES"/>
              </w:rPr>
              <w:t xml:space="preserve">Bajo el apartado “Información económica” y precedido de un texto introductorio </w:t>
            </w:r>
            <w:r w:rsidRPr="00C53AE3">
              <w:rPr>
                <w:rStyle w:val="Ttulo2Car"/>
                <w:b w:val="0"/>
                <w:color w:val="auto"/>
                <w:sz w:val="20"/>
                <w:szCs w:val="20"/>
                <w:lang w:bidi="es-ES"/>
              </w:rPr>
              <w:t xml:space="preserve">cuenta con un acceso específico </w:t>
            </w:r>
            <w:r w:rsidR="002F6CE7">
              <w:rPr>
                <w:rStyle w:val="Ttulo2Car"/>
                <w:b w:val="0"/>
                <w:color w:val="auto"/>
                <w:sz w:val="20"/>
                <w:szCs w:val="20"/>
                <w:lang w:bidi="es-ES"/>
              </w:rPr>
              <w:t xml:space="preserve">que </w:t>
            </w:r>
            <w:r w:rsidRPr="00C53AE3">
              <w:rPr>
                <w:rStyle w:val="Ttulo2Car"/>
                <w:b w:val="0"/>
                <w:color w:val="auto"/>
                <w:sz w:val="20"/>
                <w:szCs w:val="20"/>
                <w:lang w:bidi="es-ES"/>
              </w:rPr>
              <w:t xml:space="preserve">posiciona en su </w:t>
            </w:r>
            <w:r>
              <w:rPr>
                <w:rStyle w:val="Ttulo2Car"/>
                <w:b w:val="0"/>
                <w:color w:val="auto"/>
                <w:sz w:val="20"/>
                <w:szCs w:val="20"/>
                <w:lang w:bidi="es-ES"/>
              </w:rPr>
              <w:t>P</w:t>
            </w:r>
            <w:r w:rsidRPr="00C53AE3">
              <w:rPr>
                <w:rStyle w:val="Ttulo2Car"/>
                <w:b w:val="0"/>
                <w:color w:val="auto"/>
                <w:sz w:val="20"/>
                <w:szCs w:val="20"/>
                <w:lang w:bidi="es-ES"/>
              </w:rPr>
              <w:t>erfil de Contratante de la Plataforma de Contratación del Sector Público</w:t>
            </w:r>
            <w:r w:rsidR="00B531C7">
              <w:rPr>
                <w:rStyle w:val="Ttulo2Car"/>
                <w:b w:val="0"/>
                <w:color w:val="auto"/>
                <w:sz w:val="20"/>
                <w:szCs w:val="20"/>
                <w:lang w:bidi="es-ES"/>
              </w:rPr>
              <w:t xml:space="preserve"> (más de 2000 registros en la fecha de la evaluación)</w:t>
            </w:r>
            <w:r w:rsidRPr="00C53AE3">
              <w:rPr>
                <w:rStyle w:val="Ttulo2Car"/>
                <w:b w:val="0"/>
                <w:color w:val="auto"/>
                <w:sz w:val="20"/>
                <w:szCs w:val="20"/>
                <w:lang w:bidi="es-ES"/>
              </w:rPr>
              <w:t xml:space="preserve">. </w:t>
            </w:r>
          </w:p>
          <w:p w:rsidR="004C053A" w:rsidRPr="00AD29E8" w:rsidRDefault="004C053A" w:rsidP="005B3A3F">
            <w:pPr>
              <w:spacing w:before="120" w:after="120"/>
              <w:jc w:val="both"/>
              <w:rPr>
                <w:rStyle w:val="Ttulo2Car"/>
                <w:b w:val="0"/>
                <w:color w:val="auto"/>
                <w:sz w:val="20"/>
                <w:szCs w:val="20"/>
                <w:lang w:bidi="es-ES"/>
              </w:rPr>
            </w:pP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sidRPr="00C33A23">
              <w:rPr>
                <w:rStyle w:val="Ttulo2Car"/>
                <w:b w:val="0"/>
                <w:color w:val="auto"/>
                <w:sz w:val="20"/>
                <w:szCs w:val="20"/>
                <w:lang w:bidi="es-ES"/>
              </w:rPr>
              <w:t>Modificaciones</w:t>
            </w:r>
            <w:r w:rsidR="007B7655">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r>
              <w:rPr>
                <w:rStyle w:val="Ttulo2Car"/>
                <w:b w:val="0"/>
                <w:color w:val="auto"/>
                <w:sz w:val="20"/>
                <w:szCs w:val="20"/>
                <w:lang w:bidi="es-ES"/>
              </w:rPr>
              <w:t xml:space="preserve">No se ha localizado información. La </w:t>
            </w:r>
            <w:r w:rsidRPr="00C53AE3">
              <w:rPr>
                <w:rStyle w:val="Ttulo2Car"/>
                <w:b w:val="0"/>
                <w:color w:val="auto"/>
                <w:sz w:val="20"/>
                <w:szCs w:val="20"/>
                <w:lang w:bidi="es-ES"/>
              </w:rPr>
              <w:t>Plataforma de Contratación del Sector Público</w:t>
            </w:r>
            <w:r>
              <w:rPr>
                <w:rStyle w:val="Ttulo2Car"/>
                <w:b w:val="0"/>
                <w:color w:val="auto"/>
                <w:sz w:val="20"/>
                <w:szCs w:val="20"/>
                <w:lang w:bidi="es-ES"/>
              </w:rPr>
              <w:t xml:space="preserve"> no proporciona ese dato en el buscador que facilita (debería </w:t>
            </w:r>
            <w:r w:rsidR="002F6CE7">
              <w:rPr>
                <w:rStyle w:val="Ttulo2Car"/>
                <w:b w:val="0"/>
                <w:color w:val="auto"/>
                <w:sz w:val="20"/>
                <w:szCs w:val="20"/>
                <w:lang w:bidi="es-ES"/>
              </w:rPr>
              <w:t>de analizarse contrato por contrato para comprobar si han existido modificaciones)</w:t>
            </w:r>
            <w:r>
              <w:rPr>
                <w:rStyle w:val="Ttulo2Car"/>
                <w:b w:val="0"/>
                <w:color w:val="auto"/>
                <w:sz w:val="20"/>
                <w:szCs w:val="20"/>
                <w:lang w:bidi="es-ES"/>
              </w:rPr>
              <w:t xml:space="preserve"> </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r w:rsidRPr="0099114B">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r>
              <w:rPr>
                <w:rStyle w:val="Ttulo2Car"/>
                <w:b w:val="0"/>
                <w:color w:val="auto"/>
                <w:sz w:val="20"/>
                <w:szCs w:val="20"/>
                <w:lang w:bidi="es-ES"/>
              </w:rPr>
              <w:t xml:space="preserve">A través de </w:t>
            </w:r>
            <w:r w:rsidRPr="00C53AE3">
              <w:rPr>
                <w:rStyle w:val="Ttulo2Car"/>
                <w:b w:val="0"/>
                <w:color w:val="auto"/>
                <w:sz w:val="20"/>
                <w:szCs w:val="20"/>
                <w:lang w:bidi="es-ES"/>
              </w:rPr>
              <w:t xml:space="preserve">su </w:t>
            </w:r>
            <w:r>
              <w:rPr>
                <w:rStyle w:val="Ttulo2Car"/>
                <w:b w:val="0"/>
                <w:color w:val="auto"/>
                <w:sz w:val="20"/>
                <w:szCs w:val="20"/>
                <w:lang w:bidi="es-ES"/>
              </w:rPr>
              <w:t>P</w:t>
            </w:r>
            <w:r w:rsidRPr="00C53AE3">
              <w:rPr>
                <w:rStyle w:val="Ttulo2Car"/>
                <w:b w:val="0"/>
                <w:color w:val="auto"/>
                <w:sz w:val="20"/>
                <w:szCs w:val="20"/>
                <w:lang w:bidi="es-ES"/>
              </w:rPr>
              <w:t>erfil de Contratante de la Plataforma de Contratación del Sector Público</w:t>
            </w:r>
            <w:r>
              <w:rPr>
                <w:rStyle w:val="Ttulo2Car"/>
                <w:b w:val="0"/>
                <w:color w:val="auto"/>
                <w:sz w:val="20"/>
                <w:szCs w:val="20"/>
                <w:lang w:bidi="es-ES"/>
              </w:rPr>
              <w:t xml:space="preserve"> se localizan</w:t>
            </w:r>
            <w:r w:rsidR="007B7655">
              <w:rPr>
                <w:rStyle w:val="Ttulo2Car"/>
                <w:b w:val="0"/>
                <w:color w:val="auto"/>
                <w:sz w:val="20"/>
                <w:szCs w:val="20"/>
                <w:lang w:bidi="es-ES"/>
              </w:rPr>
              <w:t xml:space="preserve"> </w:t>
            </w:r>
            <w:r>
              <w:rPr>
                <w:rStyle w:val="Ttulo2Car"/>
                <w:b w:val="0"/>
                <w:color w:val="auto"/>
                <w:sz w:val="20"/>
                <w:szCs w:val="20"/>
                <w:lang w:bidi="es-ES"/>
              </w:rPr>
              <w:t>licitaciones renunciadas y anuladas.</w:t>
            </w:r>
          </w:p>
        </w:tc>
      </w:tr>
      <w:tr w:rsidR="00863D46" w:rsidRPr="00CB5511" w:rsidTr="00F47C3B">
        <w:tc>
          <w:tcPr>
            <w:tcW w:w="1024" w:type="dxa"/>
            <w:vMerge/>
            <w:tcBorders>
              <w:right w:val="single" w:sz="4" w:space="0" w:color="00642D"/>
            </w:tcBorders>
            <w:shd w:val="clear" w:color="auto" w:fill="00642D"/>
          </w:tcPr>
          <w:p w:rsidR="00863D46" w:rsidRPr="00E34195" w:rsidRDefault="00863D46"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63D46" w:rsidRDefault="00863D46" w:rsidP="00863D46">
            <w:pPr>
              <w:spacing w:before="120" w:after="120"/>
              <w:jc w:val="both"/>
              <w:rPr>
                <w:rStyle w:val="Ttulo2Car"/>
                <w:b w:val="0"/>
                <w:color w:val="auto"/>
                <w:sz w:val="20"/>
                <w:szCs w:val="20"/>
                <w:lang w:bidi="es-ES"/>
              </w:rPr>
            </w:pPr>
            <w:r w:rsidRPr="00863D46">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863D46" w:rsidRPr="0099114B" w:rsidRDefault="007D696F" w:rsidP="005B3A3F">
            <w:pPr>
              <w:pStyle w:val="Cuerpodelboletn"/>
              <w:spacing w:before="120" w:after="120"/>
              <w:rPr>
                <w:rStyle w:val="Ttulo2Car"/>
                <w:b w:val="0"/>
                <w:color w:val="auto"/>
                <w:sz w:val="28"/>
                <w:szCs w:val="28"/>
                <w:lang w:bidi="es-ES"/>
              </w:rPr>
            </w:pPr>
            <w:r>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863D46" w:rsidRDefault="007D696F" w:rsidP="007D696F">
            <w:pPr>
              <w:spacing w:before="100" w:beforeAutospacing="1" w:after="100" w:afterAutospacing="1"/>
              <w:outlineLvl w:val="0"/>
              <w:rPr>
                <w:rStyle w:val="Ttulo2Car"/>
                <w:b w:val="0"/>
                <w:color w:val="auto"/>
                <w:sz w:val="20"/>
                <w:szCs w:val="20"/>
                <w:lang w:bidi="es-ES"/>
              </w:rPr>
            </w:pPr>
            <w:r w:rsidRPr="007D696F">
              <w:rPr>
                <w:rStyle w:val="Ttulo2Car"/>
                <w:b w:val="0"/>
                <w:color w:val="auto"/>
                <w:sz w:val="20"/>
                <w:szCs w:val="20"/>
                <w:lang w:bidi="es-ES"/>
              </w:rPr>
              <w:t xml:space="preserve">Ofrece información del ejercicio 2020 </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C053A" w:rsidP="005B3A3F">
            <w:pPr>
              <w:pStyle w:val="Cuerpodelboletn"/>
              <w:spacing w:before="120" w:after="120"/>
              <w:rPr>
                <w:rStyle w:val="Ttulo2Car"/>
                <w:b w:val="0"/>
                <w:color w:val="auto"/>
                <w:sz w:val="20"/>
                <w:szCs w:val="20"/>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r>
              <w:rPr>
                <w:rStyle w:val="Ttulo2Car"/>
                <w:b w:val="0"/>
                <w:color w:val="auto"/>
                <w:sz w:val="20"/>
                <w:szCs w:val="20"/>
                <w:lang w:bidi="es-ES"/>
              </w:rPr>
              <w:t xml:space="preserve">A través de </w:t>
            </w:r>
            <w:r w:rsidRPr="00C53AE3">
              <w:rPr>
                <w:rStyle w:val="Ttulo2Car"/>
                <w:b w:val="0"/>
                <w:color w:val="auto"/>
                <w:sz w:val="20"/>
                <w:szCs w:val="20"/>
                <w:lang w:bidi="es-ES"/>
              </w:rPr>
              <w:t xml:space="preserve">su </w:t>
            </w:r>
            <w:r>
              <w:rPr>
                <w:rStyle w:val="Ttulo2Car"/>
                <w:b w:val="0"/>
                <w:color w:val="auto"/>
                <w:sz w:val="20"/>
                <w:szCs w:val="20"/>
                <w:lang w:bidi="es-ES"/>
              </w:rPr>
              <w:t>P</w:t>
            </w:r>
            <w:r w:rsidRPr="00C53AE3">
              <w:rPr>
                <w:rStyle w:val="Ttulo2Car"/>
                <w:b w:val="0"/>
                <w:color w:val="auto"/>
                <w:sz w:val="20"/>
                <w:szCs w:val="20"/>
                <w:lang w:bidi="es-ES"/>
              </w:rPr>
              <w:t>erfil de Contratante de la Plataforma de Contratación del Sector Público</w:t>
            </w:r>
            <w:r>
              <w:rPr>
                <w:rStyle w:val="Ttulo2Car"/>
                <w:b w:val="0"/>
                <w:color w:val="auto"/>
                <w:sz w:val="20"/>
                <w:szCs w:val="20"/>
                <w:lang w:bidi="es-ES"/>
              </w:rPr>
              <w:t>.</w:t>
            </w:r>
          </w:p>
        </w:tc>
      </w:tr>
      <w:tr w:rsidR="004C053A" w:rsidRPr="00CB5511" w:rsidTr="00F47C3B">
        <w:trPr>
          <w:trHeight w:val="1388"/>
        </w:trPr>
        <w:tc>
          <w:tcPr>
            <w:tcW w:w="1024" w:type="dxa"/>
            <w:tcBorders>
              <w:right w:val="single" w:sz="4" w:space="0" w:color="00642D"/>
            </w:tcBorders>
            <w:shd w:val="clear" w:color="auto" w:fill="00642D"/>
            <w:textDirection w:val="btLr"/>
            <w:vAlign w:val="center"/>
          </w:tcPr>
          <w:p w:rsidR="004C053A" w:rsidRPr="00E34195"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C053A" w:rsidP="005B3A3F">
            <w:pPr>
              <w:pStyle w:val="Cuerpodelboletn"/>
              <w:spacing w:before="120" w:after="120"/>
              <w:rPr>
                <w:rStyle w:val="Ttulo2Car"/>
                <w:b w:val="0"/>
                <w:color w:val="auto"/>
                <w:sz w:val="20"/>
                <w:szCs w:val="20"/>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Default="002F6CE7"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En la web r</w:t>
            </w:r>
            <w:r w:rsidR="004C053A">
              <w:rPr>
                <w:rStyle w:val="Ttulo2Car"/>
                <w:b w:val="0"/>
                <w:color w:val="auto"/>
                <w:sz w:val="20"/>
                <w:szCs w:val="20"/>
                <w:lang w:bidi="es-ES"/>
              </w:rPr>
              <w:t>elaciona l</w:t>
            </w:r>
            <w:r>
              <w:rPr>
                <w:rStyle w:val="Ttulo2Car"/>
                <w:b w:val="0"/>
                <w:color w:val="auto"/>
                <w:sz w:val="20"/>
                <w:szCs w:val="20"/>
                <w:lang w:bidi="es-ES"/>
              </w:rPr>
              <w:t>as entidades con las que tiene suscritos convenios</w:t>
            </w:r>
            <w:r w:rsidR="004C053A">
              <w:rPr>
                <w:rStyle w:val="Ttulo2Car"/>
                <w:b w:val="0"/>
                <w:color w:val="auto"/>
                <w:sz w:val="20"/>
                <w:szCs w:val="20"/>
                <w:lang w:bidi="es-ES"/>
              </w:rPr>
              <w:t xml:space="preserve"> y </w:t>
            </w:r>
            <w:r>
              <w:rPr>
                <w:rStyle w:val="Ttulo2Car"/>
                <w:b w:val="0"/>
                <w:color w:val="auto"/>
                <w:sz w:val="20"/>
                <w:szCs w:val="20"/>
                <w:lang w:bidi="es-ES"/>
              </w:rPr>
              <w:t>da acceso a</w:t>
            </w:r>
            <w:r w:rsidR="004C053A">
              <w:rPr>
                <w:rStyle w:val="Ttulo2Car"/>
                <w:b w:val="0"/>
                <w:color w:val="auto"/>
                <w:sz w:val="20"/>
                <w:szCs w:val="20"/>
                <w:lang w:bidi="es-ES"/>
              </w:rPr>
              <w:t xml:space="preserve"> una tabla de convenios fechada en mayo de 2019</w:t>
            </w:r>
            <w:r>
              <w:rPr>
                <w:rStyle w:val="Ttulo2Car"/>
                <w:b w:val="0"/>
                <w:color w:val="auto"/>
                <w:sz w:val="20"/>
                <w:szCs w:val="20"/>
                <w:lang w:bidi="es-ES"/>
              </w:rPr>
              <w:t xml:space="preserve"> –por lo que no resulta posible saber si se encuentra actualizada-</w:t>
            </w:r>
            <w:r w:rsidR="004C053A">
              <w:rPr>
                <w:rStyle w:val="Ttulo2Car"/>
                <w:b w:val="0"/>
                <w:color w:val="auto"/>
                <w:sz w:val="20"/>
                <w:szCs w:val="20"/>
                <w:lang w:bidi="es-ES"/>
              </w:rPr>
              <w:t xml:space="preserve">, </w:t>
            </w:r>
            <w:r>
              <w:rPr>
                <w:rStyle w:val="Ttulo2Car"/>
                <w:b w:val="0"/>
                <w:color w:val="auto"/>
                <w:sz w:val="20"/>
                <w:szCs w:val="20"/>
                <w:lang w:bidi="es-ES"/>
              </w:rPr>
              <w:t xml:space="preserve">en la que se recoge </w:t>
            </w:r>
            <w:r w:rsidR="004C053A">
              <w:rPr>
                <w:rStyle w:val="Ttulo2Car"/>
                <w:b w:val="0"/>
                <w:color w:val="auto"/>
                <w:sz w:val="20"/>
                <w:szCs w:val="20"/>
                <w:lang w:bidi="es-ES"/>
              </w:rPr>
              <w:t>el firmante, contenido, prestaciones, duración y observaciones (si es renovable).</w:t>
            </w:r>
            <w:r>
              <w:rPr>
                <w:rStyle w:val="Ttulo2Car"/>
                <w:b w:val="0"/>
                <w:color w:val="auto"/>
                <w:sz w:val="20"/>
                <w:szCs w:val="20"/>
                <w:lang w:bidi="es-ES"/>
              </w:rPr>
              <w:t xml:space="preserve"> </w:t>
            </w:r>
          </w:p>
          <w:p w:rsidR="004C053A" w:rsidRPr="00CB5511" w:rsidRDefault="002F6CE7" w:rsidP="005B3A3F">
            <w:pPr>
              <w:pStyle w:val="Cuerpodelboletn"/>
              <w:spacing w:before="120" w:after="120"/>
              <w:rPr>
                <w:rStyle w:val="Ttulo2Car"/>
                <w:sz w:val="20"/>
                <w:szCs w:val="20"/>
                <w:lang w:bidi="es-ES"/>
              </w:rPr>
            </w:pPr>
            <w:r w:rsidRPr="002F6CE7">
              <w:rPr>
                <w:rStyle w:val="Ttulo2Car"/>
                <w:b w:val="0"/>
                <w:color w:val="auto"/>
                <w:sz w:val="20"/>
                <w:szCs w:val="20"/>
                <w:lang w:bidi="es-ES"/>
              </w:rPr>
              <w:t xml:space="preserve">No informa sobre modificaciones de convenios. </w:t>
            </w:r>
          </w:p>
        </w:tc>
      </w:tr>
      <w:tr w:rsidR="004C053A" w:rsidRPr="00CB5511" w:rsidTr="00F47C3B">
        <w:trPr>
          <w:trHeight w:val="1675"/>
        </w:trPr>
        <w:tc>
          <w:tcPr>
            <w:tcW w:w="1024" w:type="dxa"/>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F6CE7"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 sobre subvenciones y ayudas públicas</w:t>
            </w:r>
            <w:r w:rsidR="00B531C7">
              <w:rPr>
                <w:rStyle w:val="Ttulo2Car"/>
                <w:b w:val="0"/>
                <w:color w:val="auto"/>
                <w:sz w:val="20"/>
                <w:szCs w:val="20"/>
                <w:lang w:bidi="es-ES"/>
              </w:rPr>
              <w:t xml:space="preserve"> concedidas</w:t>
            </w:r>
            <w:r>
              <w:rPr>
                <w:rStyle w:val="Ttulo2Car"/>
                <w:b w:val="0"/>
                <w:color w:val="auto"/>
                <w:sz w:val="20"/>
                <w:szCs w:val="20"/>
                <w:lang w:bidi="es-ES"/>
              </w:rPr>
              <w:t xml:space="preserve">. </w:t>
            </w:r>
          </w:p>
          <w:p w:rsidR="004C053A" w:rsidRPr="00D82956" w:rsidRDefault="004C053A" w:rsidP="007612DB">
            <w:pPr>
              <w:pStyle w:val="Cuerpodelboletn"/>
              <w:spacing w:before="120" w:after="120"/>
              <w:rPr>
                <w:rStyle w:val="Ttulo2Car"/>
                <w:b w:val="0"/>
                <w:color w:val="auto"/>
                <w:sz w:val="20"/>
                <w:szCs w:val="20"/>
                <w:lang w:bidi="es-ES"/>
              </w:rPr>
            </w:pPr>
            <w:r>
              <w:rPr>
                <w:rStyle w:val="Ttulo2Car"/>
                <w:b w:val="0"/>
                <w:color w:val="auto"/>
                <w:sz w:val="20"/>
                <w:szCs w:val="20"/>
                <w:lang w:bidi="es-ES"/>
              </w:rPr>
              <w:t>S</w:t>
            </w:r>
            <w:r w:rsidR="00B531C7">
              <w:rPr>
                <w:rStyle w:val="Ttulo2Car"/>
                <w:b w:val="0"/>
                <w:color w:val="auto"/>
                <w:sz w:val="20"/>
                <w:szCs w:val="20"/>
                <w:lang w:bidi="es-ES"/>
              </w:rPr>
              <w:t>í informa de subvenciones y ayudas públicas recibidas</w:t>
            </w:r>
          </w:p>
        </w:tc>
      </w:tr>
      <w:tr w:rsidR="004C053A" w:rsidRPr="00CB5511" w:rsidTr="00EC0730">
        <w:trPr>
          <w:trHeight w:val="1616"/>
        </w:trPr>
        <w:tc>
          <w:tcPr>
            <w:tcW w:w="1024" w:type="dxa"/>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Presupuestos</w:t>
            </w:r>
          </w:p>
          <w:p w:rsidR="004C053A" w:rsidRDefault="004C053A" w:rsidP="005B3A3F">
            <w:pPr>
              <w:pStyle w:val="Cuerpodelboletn"/>
              <w:spacing w:before="120" w:after="120"/>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4C053A" w:rsidRPr="00B531C7" w:rsidRDefault="004C053A" w:rsidP="005B3A3F">
            <w:pPr>
              <w:pStyle w:val="Cuerpodelboletn"/>
              <w:spacing w:before="120" w:after="120"/>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531C7" w:rsidRDefault="00B531C7"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No se ha localizado información </w:t>
            </w:r>
          </w:p>
          <w:p w:rsidR="004C053A" w:rsidRPr="002F6CE7" w:rsidRDefault="00B531C7" w:rsidP="007D696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En el apartado correspondiente informa </w:t>
            </w:r>
            <w:r w:rsidR="007D696F">
              <w:rPr>
                <w:rStyle w:val="Ttulo2Car"/>
                <w:b w:val="0"/>
                <w:color w:val="auto"/>
                <w:sz w:val="20"/>
                <w:szCs w:val="20"/>
                <w:lang w:bidi="es-ES"/>
              </w:rPr>
              <w:t>de los presupuestos 2018, así como de</w:t>
            </w:r>
            <w:r>
              <w:rPr>
                <w:rStyle w:val="Ttulo2Car"/>
                <w:b w:val="0"/>
                <w:color w:val="auto"/>
                <w:sz w:val="20"/>
                <w:szCs w:val="20"/>
                <w:lang w:bidi="es-ES"/>
              </w:rPr>
              <w:t xml:space="preserve"> un documento de 23 de julio de 2020 adoptado por el Consejo de Administración y relativo al programa de actuaciones plurianual 2021-2024. </w:t>
            </w:r>
          </w:p>
        </w:tc>
      </w:tr>
      <w:tr w:rsidR="004C053A" w:rsidRPr="00CB5511" w:rsidTr="00561402">
        <w:trPr>
          <w:trHeight w:val="1114"/>
        </w:trPr>
        <w:tc>
          <w:tcPr>
            <w:tcW w:w="1024" w:type="dxa"/>
            <w:vMerge w:val="restart"/>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048FC" w:rsidP="005B3A3F">
            <w:pPr>
              <w:pStyle w:val="Cuerpodelboletn"/>
              <w:spacing w:before="120" w:after="120"/>
              <w:rPr>
                <w:rStyle w:val="Ttulo2Car"/>
                <w:b w:val="0"/>
                <w:sz w:val="28"/>
                <w:szCs w:val="28"/>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2E5CDA" w:rsidP="002E5CDA">
            <w:pPr>
              <w:pStyle w:val="Cuerpodelboletn"/>
              <w:spacing w:before="120" w:after="120"/>
              <w:rPr>
                <w:rStyle w:val="Ttulo2Car"/>
                <w:sz w:val="20"/>
                <w:szCs w:val="20"/>
                <w:lang w:bidi="es-ES"/>
              </w:rPr>
            </w:pPr>
            <w:r>
              <w:rPr>
                <w:rStyle w:val="Ttulo2Car"/>
                <w:b w:val="0"/>
                <w:color w:val="auto"/>
                <w:sz w:val="20"/>
                <w:szCs w:val="20"/>
                <w:lang w:bidi="es-ES"/>
              </w:rPr>
              <w:t>(últimas) c</w:t>
            </w:r>
            <w:r w:rsidR="004C053A" w:rsidRPr="00C91E91">
              <w:rPr>
                <w:rStyle w:val="Ttulo2Car"/>
                <w:b w:val="0"/>
                <w:color w:val="auto"/>
                <w:sz w:val="20"/>
                <w:szCs w:val="20"/>
                <w:lang w:bidi="es-ES"/>
              </w:rPr>
              <w:t>uen</w:t>
            </w:r>
            <w:r w:rsidR="004C053A">
              <w:rPr>
                <w:rStyle w:val="Ttulo2Car"/>
                <w:b w:val="0"/>
                <w:color w:val="auto"/>
                <w:sz w:val="20"/>
                <w:szCs w:val="20"/>
                <w:lang w:bidi="es-ES"/>
              </w:rPr>
              <w:t>tas a</w:t>
            </w:r>
            <w:r w:rsidR="004C053A" w:rsidRPr="00C91E91">
              <w:rPr>
                <w:rStyle w:val="Ttulo2Car"/>
                <w:b w:val="0"/>
                <w:color w:val="auto"/>
                <w:sz w:val="20"/>
                <w:szCs w:val="20"/>
                <w:lang w:bidi="es-ES"/>
              </w:rPr>
              <w:t>nuales de</w:t>
            </w:r>
            <w:r w:rsidR="004C053A">
              <w:rPr>
                <w:rStyle w:val="Ttulo2Car"/>
                <w:b w:val="0"/>
                <w:color w:val="auto"/>
                <w:sz w:val="20"/>
                <w:szCs w:val="20"/>
                <w:lang w:bidi="es-ES"/>
              </w:rPr>
              <w:t xml:space="preserve"> </w:t>
            </w:r>
            <w:r w:rsidR="004C053A" w:rsidRPr="00C91E91">
              <w:rPr>
                <w:rStyle w:val="Ttulo2Car"/>
                <w:b w:val="0"/>
                <w:color w:val="auto"/>
                <w:sz w:val="20"/>
                <w:szCs w:val="20"/>
                <w:lang w:bidi="es-ES"/>
              </w:rPr>
              <w:t>2019 en form</w:t>
            </w:r>
            <w:r w:rsidR="004C053A">
              <w:rPr>
                <w:rStyle w:val="Ttulo2Car"/>
                <w:b w:val="0"/>
                <w:color w:val="auto"/>
                <w:sz w:val="20"/>
                <w:szCs w:val="20"/>
                <w:lang w:bidi="es-ES"/>
              </w:rPr>
              <w:t>ato</w:t>
            </w:r>
            <w:r w:rsidR="004C053A" w:rsidRPr="00C91E91">
              <w:rPr>
                <w:rStyle w:val="Ttulo2Car"/>
                <w:b w:val="0"/>
                <w:color w:val="auto"/>
                <w:sz w:val="20"/>
                <w:szCs w:val="20"/>
                <w:lang w:bidi="es-ES"/>
              </w:rPr>
              <w:t xml:space="preserve"> no re</w:t>
            </w:r>
            <w:r w:rsidR="004C053A">
              <w:rPr>
                <w:rStyle w:val="Ttulo2Car"/>
                <w:b w:val="0"/>
                <w:color w:val="auto"/>
                <w:sz w:val="20"/>
                <w:szCs w:val="20"/>
                <w:lang w:bidi="es-ES"/>
              </w:rPr>
              <w:t>utilizable</w:t>
            </w:r>
            <w:r w:rsidR="004048FC">
              <w:rPr>
                <w:rStyle w:val="Ttulo2Car"/>
                <w:b w:val="0"/>
                <w:color w:val="auto"/>
                <w:sz w:val="20"/>
                <w:szCs w:val="20"/>
                <w:lang w:bidi="es-ES"/>
              </w:rPr>
              <w:t xml:space="preserve"> </w:t>
            </w:r>
          </w:p>
        </w:tc>
      </w:tr>
      <w:tr w:rsidR="004C053A" w:rsidRPr="00CB5511" w:rsidTr="00F47C3B">
        <w:trPr>
          <w:trHeight w:val="940"/>
        </w:trPr>
        <w:tc>
          <w:tcPr>
            <w:tcW w:w="1024" w:type="dxa"/>
            <w:vMerge/>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048FC" w:rsidP="005B3A3F">
            <w:pPr>
              <w:pStyle w:val="Cuerpodelboletn"/>
              <w:spacing w:before="120" w:after="120"/>
              <w:rPr>
                <w:rStyle w:val="Ttulo2Car"/>
                <w:b w:val="0"/>
                <w:sz w:val="28"/>
                <w:szCs w:val="28"/>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91E91"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Se ofrecen los informes de auditoría </w:t>
            </w:r>
            <w:r w:rsidRPr="00C91E91">
              <w:rPr>
                <w:rStyle w:val="Ttulo2Car"/>
                <w:b w:val="0"/>
                <w:color w:val="auto"/>
                <w:sz w:val="20"/>
                <w:szCs w:val="20"/>
                <w:lang w:bidi="es-ES"/>
              </w:rPr>
              <w:t>en f</w:t>
            </w:r>
            <w:r>
              <w:rPr>
                <w:rStyle w:val="Ttulo2Car"/>
                <w:b w:val="0"/>
                <w:color w:val="auto"/>
                <w:sz w:val="20"/>
                <w:szCs w:val="20"/>
                <w:lang w:bidi="es-ES"/>
              </w:rPr>
              <w:t>ormato</w:t>
            </w:r>
            <w:r w:rsidRPr="00C91E91">
              <w:rPr>
                <w:rStyle w:val="Ttulo2Car"/>
                <w:b w:val="0"/>
                <w:color w:val="auto"/>
                <w:sz w:val="20"/>
                <w:szCs w:val="20"/>
                <w:lang w:bidi="es-ES"/>
              </w:rPr>
              <w:t xml:space="preserve"> no reutilizable</w:t>
            </w:r>
            <w:r>
              <w:rPr>
                <w:rStyle w:val="Ttulo2Car"/>
                <w:b w:val="0"/>
                <w:color w:val="auto"/>
                <w:sz w:val="20"/>
                <w:szCs w:val="20"/>
                <w:lang w:bidi="es-ES"/>
              </w:rPr>
              <w:t xml:space="preserve">. Respecto a los informes de fiscalización, </w:t>
            </w:r>
            <w:r w:rsidR="004048FC">
              <w:rPr>
                <w:rStyle w:val="Ttulo2Car"/>
                <w:b w:val="0"/>
                <w:color w:val="auto"/>
                <w:sz w:val="20"/>
                <w:szCs w:val="20"/>
                <w:lang w:bidi="es-ES"/>
              </w:rPr>
              <w:t>proporciona sendos enlaces que posicionan en</w:t>
            </w:r>
            <w:r>
              <w:rPr>
                <w:rStyle w:val="Ttulo2Car"/>
                <w:b w:val="0"/>
                <w:color w:val="auto"/>
                <w:sz w:val="20"/>
                <w:szCs w:val="20"/>
                <w:lang w:bidi="es-ES"/>
              </w:rPr>
              <w:t xml:space="preserve"> la página web del Tribunal de Cuentas </w:t>
            </w:r>
            <w:r w:rsidR="004048FC">
              <w:rPr>
                <w:rStyle w:val="Ttulo2Car"/>
                <w:b w:val="0"/>
                <w:color w:val="auto"/>
                <w:sz w:val="20"/>
                <w:szCs w:val="20"/>
                <w:lang w:bidi="es-ES"/>
              </w:rPr>
              <w:t>y de la IGAE</w:t>
            </w:r>
          </w:p>
        </w:tc>
      </w:tr>
      <w:tr w:rsidR="004C053A" w:rsidRPr="00CB5511" w:rsidTr="00F47C3B">
        <w:trPr>
          <w:trHeight w:val="940"/>
        </w:trPr>
        <w:tc>
          <w:tcPr>
            <w:tcW w:w="1024" w:type="dxa"/>
            <w:vMerge w:val="restart"/>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048FC" w:rsidP="005B3A3F">
            <w:pPr>
              <w:pStyle w:val="Cuerpodelboletn"/>
              <w:spacing w:before="120" w:after="120"/>
              <w:rPr>
                <w:rStyle w:val="Ttulo2Car"/>
                <w:b w:val="0"/>
                <w:sz w:val="28"/>
                <w:szCs w:val="28"/>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Default="001A7897"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Parcialmente cumplida ya que sólo se han localizado las</w:t>
            </w:r>
            <w:r w:rsidR="004C053A" w:rsidRPr="00970681">
              <w:rPr>
                <w:rStyle w:val="Ttulo2Car"/>
                <w:b w:val="0"/>
                <w:color w:val="auto"/>
                <w:sz w:val="20"/>
                <w:szCs w:val="20"/>
                <w:lang w:bidi="es-ES"/>
              </w:rPr>
              <w:t xml:space="preserve"> retribuciones del Presid</w:t>
            </w:r>
            <w:r w:rsidR="004C053A">
              <w:rPr>
                <w:rStyle w:val="Ttulo2Car"/>
                <w:b w:val="0"/>
                <w:color w:val="auto"/>
                <w:sz w:val="20"/>
                <w:szCs w:val="20"/>
                <w:lang w:bidi="es-ES"/>
              </w:rPr>
              <w:t>ente</w:t>
            </w:r>
            <w:r>
              <w:rPr>
                <w:rStyle w:val="Ttulo2Car"/>
                <w:b w:val="0"/>
                <w:color w:val="auto"/>
                <w:sz w:val="20"/>
                <w:szCs w:val="20"/>
                <w:lang w:bidi="es-ES"/>
              </w:rPr>
              <w:t>, en</w:t>
            </w:r>
            <w:r w:rsidR="004C053A" w:rsidRPr="00970681">
              <w:rPr>
                <w:rStyle w:val="Ttulo2Car"/>
                <w:b w:val="0"/>
                <w:color w:val="auto"/>
                <w:sz w:val="20"/>
                <w:szCs w:val="20"/>
                <w:lang w:bidi="es-ES"/>
              </w:rPr>
              <w:t xml:space="preserve"> el ap</w:t>
            </w:r>
            <w:r w:rsidR="004C053A">
              <w:rPr>
                <w:rStyle w:val="Ttulo2Car"/>
                <w:b w:val="0"/>
                <w:color w:val="auto"/>
                <w:sz w:val="20"/>
                <w:szCs w:val="20"/>
                <w:lang w:bidi="es-ES"/>
              </w:rPr>
              <w:t>a</w:t>
            </w:r>
            <w:r w:rsidR="004C053A" w:rsidRPr="00970681">
              <w:rPr>
                <w:rStyle w:val="Ttulo2Car"/>
                <w:b w:val="0"/>
                <w:color w:val="auto"/>
                <w:sz w:val="20"/>
                <w:szCs w:val="20"/>
                <w:lang w:bidi="es-ES"/>
              </w:rPr>
              <w:t>rta</w:t>
            </w:r>
            <w:r w:rsidR="004C053A">
              <w:rPr>
                <w:rStyle w:val="Ttulo2Car"/>
                <w:b w:val="0"/>
                <w:color w:val="auto"/>
                <w:sz w:val="20"/>
                <w:szCs w:val="20"/>
                <w:lang w:bidi="es-ES"/>
              </w:rPr>
              <w:t>do</w:t>
            </w:r>
            <w:r w:rsidR="004C053A" w:rsidRPr="00970681">
              <w:rPr>
                <w:rStyle w:val="Ttulo2Car"/>
                <w:b w:val="0"/>
                <w:color w:val="auto"/>
                <w:sz w:val="20"/>
                <w:szCs w:val="20"/>
                <w:lang w:bidi="es-ES"/>
              </w:rPr>
              <w:t xml:space="preserve"> de Informa</w:t>
            </w:r>
            <w:r w:rsidR="004C053A">
              <w:rPr>
                <w:rStyle w:val="Ttulo2Car"/>
                <w:b w:val="0"/>
                <w:color w:val="auto"/>
                <w:sz w:val="20"/>
                <w:szCs w:val="20"/>
                <w:lang w:bidi="es-ES"/>
              </w:rPr>
              <w:t>c</w:t>
            </w:r>
            <w:r w:rsidR="004C053A" w:rsidRPr="00970681">
              <w:rPr>
                <w:rStyle w:val="Ttulo2Car"/>
                <w:b w:val="0"/>
                <w:color w:val="auto"/>
                <w:sz w:val="20"/>
                <w:szCs w:val="20"/>
                <w:lang w:bidi="es-ES"/>
              </w:rPr>
              <w:t>ión co</w:t>
            </w:r>
            <w:r w:rsidR="004C053A">
              <w:rPr>
                <w:rStyle w:val="Ttulo2Car"/>
                <w:b w:val="0"/>
                <w:color w:val="auto"/>
                <w:sz w:val="20"/>
                <w:szCs w:val="20"/>
                <w:lang w:bidi="es-ES"/>
              </w:rPr>
              <w:t>rporativa</w:t>
            </w:r>
            <w:r>
              <w:rPr>
                <w:rStyle w:val="Ttulo2Car"/>
                <w:b w:val="0"/>
                <w:color w:val="auto"/>
                <w:sz w:val="20"/>
                <w:szCs w:val="20"/>
                <w:lang w:bidi="es-ES"/>
              </w:rPr>
              <w:t>, pero no los restantes máximos responsables (directivos)</w:t>
            </w:r>
            <w:r w:rsidR="004C053A">
              <w:rPr>
                <w:rStyle w:val="Ttulo2Car"/>
                <w:b w:val="0"/>
                <w:color w:val="auto"/>
                <w:sz w:val="20"/>
                <w:szCs w:val="20"/>
                <w:lang w:bidi="es-ES"/>
              </w:rPr>
              <w:t>. Figura una fecha</w:t>
            </w:r>
            <w:r w:rsidR="004048FC">
              <w:rPr>
                <w:rStyle w:val="Ttulo2Car"/>
                <w:b w:val="0"/>
                <w:color w:val="auto"/>
                <w:sz w:val="20"/>
                <w:szCs w:val="20"/>
                <w:lang w:bidi="es-ES"/>
              </w:rPr>
              <w:t xml:space="preserve"> (</w:t>
            </w:r>
            <w:r w:rsidR="007D696F">
              <w:rPr>
                <w:rStyle w:val="Ttulo2Car"/>
                <w:b w:val="0"/>
                <w:color w:val="auto"/>
                <w:sz w:val="20"/>
                <w:szCs w:val="20"/>
                <w:lang w:bidi="es-ES"/>
              </w:rPr>
              <w:t xml:space="preserve">normativa del </w:t>
            </w:r>
            <w:r w:rsidR="004048FC">
              <w:rPr>
                <w:rStyle w:val="Ttulo2Car"/>
                <w:b w:val="0"/>
                <w:color w:val="auto"/>
                <w:sz w:val="20"/>
                <w:szCs w:val="20"/>
                <w:lang w:bidi="es-ES"/>
              </w:rPr>
              <w:t>año 2012)</w:t>
            </w:r>
            <w:r w:rsidR="004C053A">
              <w:rPr>
                <w:rStyle w:val="Ttulo2Car"/>
                <w:b w:val="0"/>
                <w:color w:val="auto"/>
                <w:sz w:val="20"/>
                <w:szCs w:val="20"/>
                <w:lang w:bidi="es-ES"/>
              </w:rPr>
              <w:t xml:space="preserve">, pero no existen referencias </w:t>
            </w:r>
            <w:r w:rsidR="004C053A" w:rsidRPr="00970681">
              <w:rPr>
                <w:rStyle w:val="Ttulo2Car"/>
                <w:b w:val="0"/>
                <w:color w:val="auto"/>
                <w:sz w:val="20"/>
                <w:szCs w:val="20"/>
                <w:lang w:bidi="es-ES"/>
              </w:rPr>
              <w:t xml:space="preserve">que </w:t>
            </w:r>
            <w:r w:rsidR="004C053A">
              <w:rPr>
                <w:rStyle w:val="Ttulo2Car"/>
                <w:b w:val="0"/>
                <w:color w:val="auto"/>
                <w:sz w:val="20"/>
                <w:szCs w:val="20"/>
                <w:lang w:bidi="es-ES"/>
              </w:rPr>
              <w:t xml:space="preserve">permitan determinar </w:t>
            </w:r>
            <w:r w:rsidR="004C053A" w:rsidRPr="00970681">
              <w:rPr>
                <w:rStyle w:val="Ttulo2Car"/>
                <w:b w:val="0"/>
                <w:color w:val="auto"/>
                <w:sz w:val="20"/>
                <w:szCs w:val="20"/>
                <w:lang w:bidi="es-ES"/>
              </w:rPr>
              <w:t xml:space="preserve">si tal información se </w:t>
            </w:r>
            <w:r w:rsidR="004C053A">
              <w:rPr>
                <w:rStyle w:val="Ttulo2Car"/>
                <w:b w:val="0"/>
                <w:color w:val="auto"/>
                <w:sz w:val="20"/>
                <w:szCs w:val="20"/>
                <w:lang w:bidi="es-ES"/>
              </w:rPr>
              <w:t>encuentra actualizada.</w:t>
            </w:r>
          </w:p>
          <w:p w:rsidR="004C053A" w:rsidRPr="00C91E91" w:rsidRDefault="001A7897" w:rsidP="005B3A3F">
            <w:pPr>
              <w:pStyle w:val="Cuerpodelboletn"/>
              <w:spacing w:before="120" w:after="120"/>
              <w:rPr>
                <w:rStyle w:val="Ttulo2Car"/>
                <w:b w:val="0"/>
                <w:sz w:val="20"/>
                <w:szCs w:val="20"/>
                <w:lang w:bidi="es-ES"/>
              </w:rPr>
            </w:pPr>
            <w:r>
              <w:rPr>
                <w:rStyle w:val="Ttulo2Car"/>
                <w:b w:val="0"/>
                <w:color w:val="auto"/>
                <w:sz w:val="20"/>
                <w:szCs w:val="20"/>
                <w:lang w:bidi="es-ES"/>
              </w:rPr>
              <w:t>Se informa de que l</w:t>
            </w:r>
            <w:r w:rsidR="004C053A" w:rsidRPr="00C91E91">
              <w:rPr>
                <w:rStyle w:val="Ttulo2Car"/>
                <w:b w:val="0"/>
                <w:color w:val="auto"/>
                <w:sz w:val="20"/>
                <w:szCs w:val="20"/>
                <w:lang w:bidi="es-ES"/>
              </w:rPr>
              <w:t xml:space="preserve">os restantes miembros del Consejo de Administración de Paradores </w:t>
            </w:r>
            <w:r>
              <w:rPr>
                <w:rStyle w:val="Ttulo2Car"/>
                <w:b w:val="0"/>
                <w:color w:val="auto"/>
                <w:sz w:val="20"/>
                <w:szCs w:val="20"/>
                <w:lang w:bidi="es-ES"/>
              </w:rPr>
              <w:t xml:space="preserve">(excluido el Presidente) </w:t>
            </w:r>
            <w:r w:rsidR="004C053A" w:rsidRPr="00C91E91">
              <w:rPr>
                <w:rStyle w:val="Ttulo2Car"/>
                <w:b w:val="0"/>
                <w:color w:val="auto"/>
                <w:sz w:val="20"/>
                <w:szCs w:val="20"/>
                <w:lang w:bidi="es-ES"/>
              </w:rPr>
              <w:t>perciben dietas</w:t>
            </w:r>
            <w:r w:rsidR="00B531C7">
              <w:rPr>
                <w:rStyle w:val="Ttulo2Car"/>
                <w:b w:val="0"/>
                <w:color w:val="auto"/>
                <w:sz w:val="20"/>
                <w:szCs w:val="20"/>
                <w:lang w:bidi="es-ES"/>
              </w:rPr>
              <w:t>.</w:t>
            </w:r>
          </w:p>
        </w:tc>
      </w:tr>
      <w:tr w:rsidR="004C053A" w:rsidRPr="00CB5511" w:rsidTr="00F47C3B">
        <w:trPr>
          <w:trHeight w:val="940"/>
        </w:trPr>
        <w:tc>
          <w:tcPr>
            <w:tcW w:w="1024" w:type="dxa"/>
            <w:vMerge/>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833380">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4C053A" w:rsidRPr="00C65A7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4048FC"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4048FC"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p>
        </w:tc>
      </w:tr>
    </w:tbl>
    <w:p w:rsidR="004C053A" w:rsidRDefault="004C053A" w:rsidP="005B3A3F">
      <w:pPr>
        <w:pStyle w:val="Cuerpodelboletn"/>
        <w:spacing w:before="120" w:after="120"/>
        <w:ind w:left="360"/>
        <w:rPr>
          <w:rStyle w:val="Ttulo2Car"/>
          <w:color w:val="00642D"/>
          <w:lang w:bidi="es-ES"/>
        </w:rPr>
      </w:pPr>
    </w:p>
    <w:p w:rsidR="004C053A" w:rsidRDefault="004C053A" w:rsidP="005B3A3F">
      <w:pPr>
        <w:spacing w:before="120" w:after="120" w:line="240" w:lineRule="auto"/>
        <w:rPr>
          <w:rStyle w:val="Ttulo2Car"/>
          <w:color w:val="00642D"/>
          <w:lang w:bidi="es-ES"/>
        </w:rPr>
      </w:pPr>
      <w:r>
        <w:rPr>
          <w:rStyle w:val="Ttulo2Car"/>
          <w:color w:val="00642D"/>
          <w:lang w:bidi="es-ES"/>
        </w:rPr>
        <w:br w:type="page"/>
      </w:r>
    </w:p>
    <w:p w:rsidR="00C33A23" w:rsidRPr="00C33A23" w:rsidRDefault="00C33A23" w:rsidP="005B3A3F">
      <w:pPr>
        <w:pStyle w:val="Cuerpodelboletn"/>
        <w:spacing w:before="120" w:after="120"/>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5B3A3F">
      <w:pPr>
        <w:pStyle w:val="Cuerpodelboletn"/>
        <w:spacing w:before="120" w:after="120"/>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C951E30" wp14:editId="2FB414F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627B5" w:rsidRDefault="00F627B5" w:rsidP="00BD4582">
                            <w:pPr>
                              <w:rPr>
                                <w:b/>
                                <w:color w:val="00642D"/>
                              </w:rPr>
                            </w:pPr>
                            <w:r w:rsidRPr="00BD4582">
                              <w:rPr>
                                <w:b/>
                                <w:color w:val="00642D"/>
                              </w:rPr>
                              <w:t>Contenidos</w:t>
                            </w:r>
                          </w:p>
                          <w:p w:rsidR="00F627B5" w:rsidRPr="004C053A" w:rsidRDefault="00F627B5" w:rsidP="004C053A">
                            <w:pPr>
                              <w:jc w:val="both"/>
                              <w:rPr>
                                <w:sz w:val="20"/>
                                <w:szCs w:val="20"/>
                              </w:rPr>
                            </w:pPr>
                            <w:r w:rsidRPr="004C053A">
                              <w:rPr>
                                <w:sz w:val="20"/>
                                <w:szCs w:val="20"/>
                              </w:rPr>
                              <w:t>La información publicada no contempla la totalidad de los contenidos obligatorios establecidos en el artículo 8 de la LTAIBG</w:t>
                            </w:r>
                            <w:r>
                              <w:rPr>
                                <w:sz w:val="20"/>
                                <w:szCs w:val="20"/>
                              </w:rPr>
                              <w:t xml:space="preserve"> aplicables a la sociedad:</w:t>
                            </w:r>
                          </w:p>
                          <w:p w:rsidR="00F627B5"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modificaciones de los con</w:t>
                            </w:r>
                            <w:r>
                              <w:rPr>
                                <w:sz w:val="20"/>
                                <w:szCs w:val="20"/>
                              </w:rPr>
                              <w:t>tratos</w:t>
                            </w:r>
                          </w:p>
                          <w:p w:rsidR="00F627B5" w:rsidRPr="004C053A"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modificaciones de los convenios</w:t>
                            </w:r>
                          </w:p>
                          <w:p w:rsidR="00F627B5" w:rsidRPr="004C053A"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subvenciones y ayudas públicas</w:t>
                            </w:r>
                            <w:r>
                              <w:rPr>
                                <w:sz w:val="20"/>
                                <w:szCs w:val="20"/>
                              </w:rPr>
                              <w:t xml:space="preserve"> concedidas</w:t>
                            </w:r>
                          </w:p>
                          <w:p w:rsidR="00F627B5"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 xml:space="preserve">No se informa sobre </w:t>
                            </w:r>
                            <w:r>
                              <w:rPr>
                                <w:sz w:val="20"/>
                                <w:szCs w:val="20"/>
                              </w:rPr>
                              <w:t>el presupuesto vigente (2021)</w:t>
                            </w:r>
                          </w:p>
                          <w:p w:rsidR="00F627B5" w:rsidRDefault="00F627B5" w:rsidP="00B35869">
                            <w:pPr>
                              <w:numPr>
                                <w:ilvl w:val="0"/>
                                <w:numId w:val="6"/>
                              </w:numPr>
                              <w:spacing w:before="120" w:after="120" w:line="240" w:lineRule="auto"/>
                              <w:ind w:left="714" w:hanging="357"/>
                              <w:contextualSpacing/>
                              <w:jc w:val="both"/>
                              <w:rPr>
                                <w:sz w:val="20"/>
                                <w:szCs w:val="20"/>
                              </w:rPr>
                            </w:pPr>
                            <w:r w:rsidRPr="001A7897">
                              <w:rPr>
                                <w:sz w:val="20"/>
                                <w:szCs w:val="20"/>
                              </w:rPr>
                              <w:t xml:space="preserve">No se informa sobre las retribuciones de todos los máximos responsables de la sociedad </w:t>
                            </w:r>
                          </w:p>
                          <w:p w:rsidR="00F627B5" w:rsidRPr="001A7897" w:rsidRDefault="00F627B5" w:rsidP="00B35869">
                            <w:pPr>
                              <w:numPr>
                                <w:ilvl w:val="0"/>
                                <w:numId w:val="6"/>
                              </w:numPr>
                              <w:spacing w:before="120" w:after="120" w:line="240" w:lineRule="auto"/>
                              <w:ind w:left="714" w:hanging="357"/>
                              <w:contextualSpacing/>
                              <w:jc w:val="both"/>
                              <w:rPr>
                                <w:sz w:val="20"/>
                                <w:szCs w:val="20"/>
                              </w:rPr>
                            </w:pPr>
                            <w:r w:rsidRPr="001A7897">
                              <w:rPr>
                                <w:sz w:val="20"/>
                                <w:szCs w:val="20"/>
                              </w:rPr>
                              <w:t>No se ha localizado información sobre las  indemnizaciones percibidas por Altos Cargos y máximos responsables con ocasión del abandono del cargo</w:t>
                            </w:r>
                          </w:p>
                          <w:p w:rsidR="00F627B5" w:rsidRDefault="00F627B5" w:rsidP="00B35869">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las autorizaciones para la compatibilidad con actividades públicas o privadas concedidas a los empleados públicos.</w:t>
                            </w:r>
                          </w:p>
                          <w:p w:rsidR="00F627B5" w:rsidRPr="0099114B" w:rsidRDefault="00F627B5" w:rsidP="00B35869">
                            <w:pPr>
                              <w:numPr>
                                <w:ilvl w:val="0"/>
                                <w:numId w:val="6"/>
                              </w:numPr>
                              <w:spacing w:before="120" w:after="120" w:line="240" w:lineRule="auto"/>
                              <w:ind w:left="714" w:hanging="357"/>
                              <w:contextualSpacing/>
                              <w:jc w:val="both"/>
                              <w:rPr>
                                <w:b/>
                                <w:color w:val="00642D"/>
                              </w:rPr>
                            </w:pPr>
                            <w:r w:rsidRPr="0099114B">
                              <w:rPr>
                                <w:sz w:val="20"/>
                                <w:szCs w:val="20"/>
                              </w:rPr>
                              <w:t>No se ha localizado información sobre la autorización para actividad privada al cese de altos cargos</w:t>
                            </w:r>
                          </w:p>
                          <w:p w:rsidR="00F627B5" w:rsidRPr="0099114B" w:rsidRDefault="00F627B5" w:rsidP="0099114B">
                            <w:pPr>
                              <w:contextualSpacing/>
                              <w:jc w:val="both"/>
                              <w:rPr>
                                <w:b/>
                                <w:color w:val="00642D"/>
                              </w:rPr>
                            </w:pPr>
                          </w:p>
                          <w:p w:rsidR="00F627B5" w:rsidRPr="004C053A" w:rsidRDefault="00F627B5" w:rsidP="004C053A">
                            <w:pPr>
                              <w:rPr>
                                <w:b/>
                                <w:color w:val="00642D"/>
                              </w:rPr>
                            </w:pPr>
                            <w:r w:rsidRPr="004C053A">
                              <w:rPr>
                                <w:b/>
                                <w:color w:val="00642D"/>
                              </w:rPr>
                              <w:t>Calidad de la Información</w:t>
                            </w:r>
                          </w:p>
                          <w:p w:rsidR="00F627B5" w:rsidRPr="004C053A" w:rsidRDefault="00F627B5" w:rsidP="004C053A">
                            <w:pPr>
                              <w:numPr>
                                <w:ilvl w:val="0"/>
                                <w:numId w:val="6"/>
                              </w:numPr>
                              <w:contextualSpacing/>
                              <w:jc w:val="both"/>
                            </w:pPr>
                            <w:r w:rsidRPr="004C053A">
                              <w:rPr>
                                <w:sz w:val="20"/>
                                <w:szCs w:val="20"/>
                              </w:rPr>
                              <w:t xml:space="preserve">Las cuentas anuales e informes de auditoría se ofrecen en formato no reutilizable </w:t>
                            </w:r>
                          </w:p>
                          <w:p w:rsidR="00F627B5" w:rsidRPr="004C053A" w:rsidRDefault="00F627B5" w:rsidP="004C053A">
                            <w:pPr>
                              <w:numPr>
                                <w:ilvl w:val="0"/>
                                <w:numId w:val="6"/>
                              </w:numPr>
                              <w:contextualSpacing/>
                              <w:jc w:val="both"/>
                            </w:pPr>
                            <w:r w:rsidRPr="004C053A">
                              <w:rPr>
                                <w:sz w:val="20"/>
                                <w:szCs w:val="20"/>
                              </w:rPr>
                              <w:t>Tanto la información sobre convenios como</w:t>
                            </w:r>
                            <w:r>
                              <w:rPr>
                                <w:sz w:val="20"/>
                                <w:szCs w:val="20"/>
                              </w:rPr>
                              <w:t xml:space="preserve"> la relativa a</w:t>
                            </w:r>
                            <w:r w:rsidRPr="004C053A">
                              <w:rPr>
                                <w:sz w:val="20"/>
                                <w:szCs w:val="20"/>
                              </w:rPr>
                              <w:t xml:space="preserve"> retribuciones carece de referencias suficientes </w:t>
                            </w:r>
                            <w:r>
                              <w:rPr>
                                <w:sz w:val="20"/>
                                <w:szCs w:val="20"/>
                              </w:rPr>
                              <w:t xml:space="preserve">que permitan determinar si se encuentra </w:t>
                            </w:r>
                            <w:r w:rsidRPr="004C053A">
                              <w:rPr>
                                <w:sz w:val="20"/>
                                <w:szCs w:val="20"/>
                              </w:rPr>
                              <w:t xml:space="preserve">actualizada.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F627B5" w:rsidRDefault="00F627B5" w:rsidP="00BD4582">
                      <w:pPr>
                        <w:rPr>
                          <w:b/>
                          <w:color w:val="00642D"/>
                        </w:rPr>
                      </w:pPr>
                      <w:r w:rsidRPr="00BD4582">
                        <w:rPr>
                          <w:b/>
                          <w:color w:val="00642D"/>
                        </w:rPr>
                        <w:t>Contenidos</w:t>
                      </w:r>
                    </w:p>
                    <w:p w:rsidR="00F627B5" w:rsidRPr="004C053A" w:rsidRDefault="00F627B5" w:rsidP="004C053A">
                      <w:pPr>
                        <w:jc w:val="both"/>
                        <w:rPr>
                          <w:sz w:val="20"/>
                          <w:szCs w:val="20"/>
                        </w:rPr>
                      </w:pPr>
                      <w:r w:rsidRPr="004C053A">
                        <w:rPr>
                          <w:sz w:val="20"/>
                          <w:szCs w:val="20"/>
                        </w:rPr>
                        <w:t>La información publicada no contempla la totalidad de los contenidos obligatorios establecidos en el artículo 8 de la LTAIBG</w:t>
                      </w:r>
                      <w:r>
                        <w:rPr>
                          <w:sz w:val="20"/>
                          <w:szCs w:val="20"/>
                        </w:rPr>
                        <w:t xml:space="preserve"> aplicables a la sociedad:</w:t>
                      </w:r>
                    </w:p>
                    <w:p w:rsidR="00F627B5"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modificaciones de los con</w:t>
                      </w:r>
                      <w:r>
                        <w:rPr>
                          <w:sz w:val="20"/>
                          <w:szCs w:val="20"/>
                        </w:rPr>
                        <w:t>tratos</w:t>
                      </w:r>
                    </w:p>
                    <w:p w:rsidR="00F627B5" w:rsidRPr="004C053A"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modificaciones de los convenios</w:t>
                      </w:r>
                    </w:p>
                    <w:p w:rsidR="00F627B5" w:rsidRPr="004C053A"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subvenciones y ayudas públicas</w:t>
                      </w:r>
                      <w:r>
                        <w:rPr>
                          <w:sz w:val="20"/>
                          <w:szCs w:val="20"/>
                        </w:rPr>
                        <w:t xml:space="preserve"> concedidas</w:t>
                      </w:r>
                    </w:p>
                    <w:p w:rsidR="00F627B5"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 xml:space="preserve">No se informa sobre </w:t>
                      </w:r>
                      <w:r>
                        <w:rPr>
                          <w:sz w:val="20"/>
                          <w:szCs w:val="20"/>
                        </w:rPr>
                        <w:t>el presupuesto vigente (2021)</w:t>
                      </w:r>
                    </w:p>
                    <w:p w:rsidR="00F627B5" w:rsidRDefault="00F627B5" w:rsidP="00B35869">
                      <w:pPr>
                        <w:numPr>
                          <w:ilvl w:val="0"/>
                          <w:numId w:val="6"/>
                        </w:numPr>
                        <w:spacing w:before="120" w:after="120" w:line="240" w:lineRule="auto"/>
                        <w:ind w:left="714" w:hanging="357"/>
                        <w:contextualSpacing/>
                        <w:jc w:val="both"/>
                        <w:rPr>
                          <w:sz w:val="20"/>
                          <w:szCs w:val="20"/>
                        </w:rPr>
                      </w:pPr>
                      <w:r w:rsidRPr="001A7897">
                        <w:rPr>
                          <w:sz w:val="20"/>
                          <w:szCs w:val="20"/>
                        </w:rPr>
                        <w:t xml:space="preserve">No se informa sobre las retribuciones de todos los máximos responsables de la sociedad </w:t>
                      </w:r>
                    </w:p>
                    <w:p w:rsidR="00F627B5" w:rsidRPr="001A7897" w:rsidRDefault="00F627B5" w:rsidP="00B35869">
                      <w:pPr>
                        <w:numPr>
                          <w:ilvl w:val="0"/>
                          <w:numId w:val="6"/>
                        </w:numPr>
                        <w:spacing w:before="120" w:after="120" w:line="240" w:lineRule="auto"/>
                        <w:ind w:left="714" w:hanging="357"/>
                        <w:contextualSpacing/>
                        <w:jc w:val="both"/>
                        <w:rPr>
                          <w:sz w:val="20"/>
                          <w:szCs w:val="20"/>
                        </w:rPr>
                      </w:pPr>
                      <w:r w:rsidRPr="001A7897">
                        <w:rPr>
                          <w:sz w:val="20"/>
                          <w:szCs w:val="20"/>
                        </w:rPr>
                        <w:t>No se ha localizado información sobre las  indemnizaciones percibidas por Altos Cargos y máximos responsables con ocasión del abandono del cargo</w:t>
                      </w:r>
                    </w:p>
                    <w:p w:rsidR="00F627B5" w:rsidRDefault="00F627B5" w:rsidP="00B35869">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las autorizaciones para la compatibilidad con actividades públicas o privadas concedidas a los empleados públicos.</w:t>
                      </w:r>
                    </w:p>
                    <w:p w:rsidR="00F627B5" w:rsidRPr="0099114B" w:rsidRDefault="00F627B5" w:rsidP="00B35869">
                      <w:pPr>
                        <w:numPr>
                          <w:ilvl w:val="0"/>
                          <w:numId w:val="6"/>
                        </w:numPr>
                        <w:spacing w:before="120" w:after="120" w:line="240" w:lineRule="auto"/>
                        <w:ind w:left="714" w:hanging="357"/>
                        <w:contextualSpacing/>
                        <w:jc w:val="both"/>
                        <w:rPr>
                          <w:b/>
                          <w:color w:val="00642D"/>
                        </w:rPr>
                      </w:pPr>
                      <w:r w:rsidRPr="0099114B">
                        <w:rPr>
                          <w:sz w:val="20"/>
                          <w:szCs w:val="20"/>
                        </w:rPr>
                        <w:t>No se ha localizado información sobre la autorización para actividad privada al cese de altos cargos</w:t>
                      </w:r>
                    </w:p>
                    <w:p w:rsidR="00F627B5" w:rsidRPr="0099114B" w:rsidRDefault="00F627B5" w:rsidP="0099114B">
                      <w:pPr>
                        <w:contextualSpacing/>
                        <w:jc w:val="both"/>
                        <w:rPr>
                          <w:b/>
                          <w:color w:val="00642D"/>
                        </w:rPr>
                      </w:pPr>
                    </w:p>
                    <w:p w:rsidR="00F627B5" w:rsidRPr="004C053A" w:rsidRDefault="00F627B5" w:rsidP="004C053A">
                      <w:pPr>
                        <w:rPr>
                          <w:b/>
                          <w:color w:val="00642D"/>
                        </w:rPr>
                      </w:pPr>
                      <w:r w:rsidRPr="004C053A">
                        <w:rPr>
                          <w:b/>
                          <w:color w:val="00642D"/>
                        </w:rPr>
                        <w:t>Calidad de la Información</w:t>
                      </w:r>
                    </w:p>
                    <w:p w:rsidR="00F627B5" w:rsidRPr="004C053A" w:rsidRDefault="00F627B5" w:rsidP="004C053A">
                      <w:pPr>
                        <w:numPr>
                          <w:ilvl w:val="0"/>
                          <w:numId w:val="6"/>
                        </w:numPr>
                        <w:contextualSpacing/>
                        <w:jc w:val="both"/>
                      </w:pPr>
                      <w:r w:rsidRPr="004C053A">
                        <w:rPr>
                          <w:sz w:val="20"/>
                          <w:szCs w:val="20"/>
                        </w:rPr>
                        <w:t xml:space="preserve">Las cuentas anuales e informes de auditoría se ofrecen en formato no reutilizable </w:t>
                      </w:r>
                    </w:p>
                    <w:p w:rsidR="00F627B5" w:rsidRPr="004C053A" w:rsidRDefault="00F627B5" w:rsidP="004C053A">
                      <w:pPr>
                        <w:numPr>
                          <w:ilvl w:val="0"/>
                          <w:numId w:val="6"/>
                        </w:numPr>
                        <w:contextualSpacing/>
                        <w:jc w:val="both"/>
                      </w:pPr>
                      <w:r w:rsidRPr="004C053A">
                        <w:rPr>
                          <w:sz w:val="20"/>
                          <w:szCs w:val="20"/>
                        </w:rPr>
                        <w:t>Tanto la información sobre convenios como</w:t>
                      </w:r>
                      <w:r>
                        <w:rPr>
                          <w:sz w:val="20"/>
                          <w:szCs w:val="20"/>
                        </w:rPr>
                        <w:t xml:space="preserve"> la relativa a</w:t>
                      </w:r>
                      <w:r w:rsidRPr="004C053A">
                        <w:rPr>
                          <w:sz w:val="20"/>
                          <w:szCs w:val="20"/>
                        </w:rPr>
                        <w:t xml:space="preserve"> retribuciones carece de referencias suficientes </w:t>
                      </w:r>
                      <w:r>
                        <w:rPr>
                          <w:sz w:val="20"/>
                          <w:szCs w:val="20"/>
                        </w:rPr>
                        <w:t xml:space="preserve">que permitan determinar si se encuentra </w:t>
                      </w:r>
                      <w:r w:rsidRPr="004C053A">
                        <w:rPr>
                          <w:sz w:val="20"/>
                          <w:szCs w:val="20"/>
                        </w:rPr>
                        <w:t xml:space="preserve">actualizada. </w:t>
                      </w:r>
                    </w:p>
                  </w:txbxContent>
                </v:textbox>
              </v:shape>
            </w:pict>
          </mc:Fallback>
        </mc:AlternateContent>
      </w:r>
    </w:p>
    <w:p w:rsidR="00C33A23" w:rsidRDefault="00C33A23" w:rsidP="005B3A3F">
      <w:pPr>
        <w:pStyle w:val="Cuerpodelboletn"/>
        <w:spacing w:before="120" w:after="120"/>
        <w:ind w:left="360"/>
        <w:rPr>
          <w:rStyle w:val="Ttulo2Car"/>
          <w:lang w:bidi="es-ES"/>
        </w:rPr>
      </w:pPr>
    </w:p>
    <w:p w:rsidR="00C33A23" w:rsidRDefault="00C33A23"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E3088D" w:rsidRDefault="00E3088D"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E3088D" w:rsidRDefault="00E3088D" w:rsidP="005B3A3F">
      <w:pPr>
        <w:pStyle w:val="Cuerpodelboletn"/>
        <w:spacing w:before="120" w:after="120"/>
        <w:ind w:left="360"/>
        <w:rPr>
          <w:b/>
          <w:color w:val="50866C"/>
          <w:sz w:val="32"/>
        </w:rPr>
      </w:pPr>
    </w:p>
    <w:p w:rsidR="00BD4582" w:rsidRDefault="00BD4582" w:rsidP="005B3A3F">
      <w:pPr>
        <w:spacing w:before="120" w:after="120" w:line="240" w:lineRule="auto"/>
        <w:rPr>
          <w:b/>
          <w:color w:val="50866C"/>
          <w:sz w:val="32"/>
          <w:szCs w:val="24"/>
        </w:rPr>
      </w:pPr>
      <w:r>
        <w:rPr>
          <w:b/>
          <w:color w:val="50866C"/>
          <w:sz w:val="32"/>
        </w:rPr>
        <w:br w:type="page"/>
      </w:r>
    </w:p>
    <w:p w:rsidR="00BD4582" w:rsidRPr="00BD4582" w:rsidRDefault="00BD4582" w:rsidP="005B3A3F">
      <w:pPr>
        <w:pStyle w:val="Cuerpodelboletn"/>
        <w:numPr>
          <w:ilvl w:val="0"/>
          <w:numId w:val="1"/>
        </w:numPr>
        <w:spacing w:before="120" w:after="120"/>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16"/>
        <w:gridCol w:w="794"/>
        <w:gridCol w:w="794"/>
        <w:gridCol w:w="794"/>
        <w:gridCol w:w="794"/>
        <w:gridCol w:w="794"/>
        <w:gridCol w:w="717"/>
        <w:gridCol w:w="717"/>
      </w:tblGrid>
      <w:tr w:rsidR="002A154B" w:rsidRPr="00FD0689" w:rsidTr="005B3A3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234A8" w:rsidRPr="00FD0689" w:rsidTr="00F627B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234A8" w:rsidRPr="00FD0689" w:rsidRDefault="00B234A8" w:rsidP="005B3A3F">
            <w:pPr>
              <w:spacing w:before="120" w:after="120"/>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83,3%</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50,0%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90,5%</w:t>
            </w:r>
          </w:p>
        </w:tc>
      </w:tr>
      <w:tr w:rsidR="00B234A8" w:rsidRPr="00FD0689" w:rsidTr="00F627B5">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234A8" w:rsidRPr="00FD0689" w:rsidRDefault="00B234A8" w:rsidP="005B3A3F">
            <w:pPr>
              <w:spacing w:before="120" w:after="120"/>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53,3%</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35,7%</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57,1%</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35,7%</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57,1%</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42,9%</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50,0%</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47,4%</w:t>
            </w:r>
          </w:p>
        </w:tc>
      </w:tr>
      <w:tr w:rsidR="00B234A8" w:rsidRPr="00F627B5" w:rsidTr="00F627B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234A8" w:rsidRPr="002A154B" w:rsidRDefault="00B234A8" w:rsidP="005B3A3F">
            <w:pPr>
              <w:spacing w:before="120" w:after="120"/>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62,3%</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55,0%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70,0%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55,0%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70,0%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60,0%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50,0%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60,3%</w:t>
            </w:r>
          </w:p>
        </w:tc>
      </w:tr>
    </w:tbl>
    <w:p w:rsidR="00BD4582" w:rsidRDefault="00BD4582" w:rsidP="005B3A3F">
      <w:pPr>
        <w:pStyle w:val="Cuerpodelboletn"/>
        <w:spacing w:before="120" w:after="120"/>
        <w:ind w:left="720"/>
        <w:rPr>
          <w:b/>
          <w:color w:val="50866C"/>
          <w:sz w:val="32"/>
        </w:rPr>
      </w:pPr>
    </w:p>
    <w:p w:rsidR="004C053A" w:rsidRPr="00F627B5" w:rsidRDefault="004C053A" w:rsidP="005B3A3F">
      <w:pPr>
        <w:spacing w:before="120" w:after="120" w:line="240" w:lineRule="auto"/>
        <w:ind w:left="720"/>
        <w:jc w:val="both"/>
        <w:rPr>
          <w:b/>
          <w:sz w:val="32"/>
          <w:szCs w:val="24"/>
        </w:rPr>
      </w:pPr>
      <w:r w:rsidRPr="00F627B5">
        <w:rPr>
          <w:szCs w:val="24"/>
        </w:rPr>
        <w:t xml:space="preserve">El Índice de Cumplimiento de la Información Obligatoria (ICIO) alcanza un </w:t>
      </w:r>
      <w:r w:rsidR="00F627B5" w:rsidRPr="00F627B5">
        <w:rPr>
          <w:szCs w:val="24"/>
        </w:rPr>
        <w:t>60,3</w:t>
      </w:r>
      <w:r w:rsidRPr="00F627B5">
        <w:rPr>
          <w:szCs w:val="24"/>
        </w:rPr>
        <w:t>% de cumplimiento. La falta de publicación de informaciones obligatorias – sólo se publica el</w:t>
      </w:r>
      <w:r w:rsidR="007B7655" w:rsidRPr="00F627B5">
        <w:rPr>
          <w:szCs w:val="24"/>
        </w:rPr>
        <w:t xml:space="preserve"> </w:t>
      </w:r>
      <w:r w:rsidR="00F627B5" w:rsidRPr="00F627B5">
        <w:rPr>
          <w:szCs w:val="24"/>
        </w:rPr>
        <w:t>62,3</w:t>
      </w:r>
      <w:r w:rsidRPr="00F627B5">
        <w:rPr>
          <w:szCs w:val="24"/>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5B3A3F">
      <w:pPr>
        <w:pStyle w:val="Cuerpodelboletn"/>
        <w:spacing w:before="120" w:after="120"/>
        <w:ind w:left="720"/>
        <w:rPr>
          <w:b/>
          <w:color w:val="50866C"/>
          <w:sz w:val="32"/>
        </w:rPr>
      </w:pPr>
    </w:p>
    <w:p w:rsidR="00932008" w:rsidRPr="002A154B" w:rsidRDefault="002A154B" w:rsidP="005B3A3F">
      <w:pPr>
        <w:pStyle w:val="Cuerpodelboletn"/>
        <w:numPr>
          <w:ilvl w:val="0"/>
          <w:numId w:val="1"/>
        </w:numPr>
        <w:spacing w:before="120" w:after="120"/>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rsidP="005B3A3F">
      <w:pPr>
        <w:spacing w:before="120" w:after="120" w:line="240" w:lineRule="auto"/>
        <w:rPr>
          <w:u w:val="single"/>
        </w:rPr>
      </w:pPr>
    </w:p>
    <w:p w:rsidR="002A154B" w:rsidRPr="00932008" w:rsidRDefault="002A154B" w:rsidP="005B3A3F">
      <w:pPr>
        <w:spacing w:before="120" w:after="120" w:line="240" w:lineRule="auto"/>
        <w:rPr>
          <w:u w:val="single"/>
        </w:rPr>
      </w:pPr>
      <w:r w:rsidRPr="002A154B">
        <w:rPr>
          <w:noProof/>
          <w:u w:val="single"/>
        </w:rPr>
        <mc:AlternateContent>
          <mc:Choice Requires="wps">
            <w:drawing>
              <wp:anchor distT="0" distB="0" distL="114300" distR="114300" simplePos="0" relativeHeight="251671552" behindDoc="0" locked="0" layoutInCell="1" allowOverlap="1" wp14:anchorId="2A9444FB" wp14:editId="15272C73">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627B5" w:rsidRDefault="00F627B5">
                            <w:pPr>
                              <w:rPr>
                                <w:b/>
                                <w:color w:val="00642D"/>
                              </w:rPr>
                            </w:pPr>
                            <w:r w:rsidRPr="002A154B">
                              <w:rPr>
                                <w:b/>
                                <w:color w:val="00642D"/>
                              </w:rPr>
                              <w:t xml:space="preserve">Transparencia </w:t>
                            </w:r>
                            <w:r>
                              <w:rPr>
                                <w:b/>
                                <w:color w:val="00642D"/>
                              </w:rPr>
                              <w:t>Voluntaria</w:t>
                            </w:r>
                          </w:p>
                          <w:p w:rsidR="00F627B5" w:rsidRPr="004C053A" w:rsidRDefault="00F627B5" w:rsidP="0099114B">
                            <w:pPr>
                              <w:jc w:val="both"/>
                              <w:rPr>
                                <w:sz w:val="20"/>
                                <w:szCs w:val="20"/>
                              </w:rPr>
                            </w:pPr>
                            <w:r w:rsidRPr="004C053A">
                              <w:rPr>
                                <w:sz w:val="20"/>
                                <w:szCs w:val="20"/>
                              </w:rPr>
                              <w:t>Paradores  de Turismo S.M.E.,</w:t>
                            </w:r>
                            <w:r>
                              <w:rPr>
                                <w:sz w:val="20"/>
                                <w:szCs w:val="20"/>
                              </w:rPr>
                              <w:t xml:space="preserve"> </w:t>
                            </w:r>
                            <w:r w:rsidRPr="004C053A">
                              <w:rPr>
                                <w:sz w:val="20"/>
                                <w:szCs w:val="20"/>
                              </w:rPr>
                              <w:t>S.A., publica informaciones adicionales a las obligatorias que pueden considerarse relevantes desde el punto de vista de la Transparencia de la entidad, aunque algunas de ellas derivan de obligaciones establecidas en otras disposiciones normativas:</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Empleados (a 31 de diciembre de 2020): porcentaje por sexos y por personas dentro de convenio y excluidas de convenio; retribuciones medias.</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Ofertas de empleo</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Memoria de sostenibilidad (hasta 2019, inclusive)</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Política de Responsabilidad Corporativa</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 xml:space="preserve">Política de Calidad y medio  Ambiente </w:t>
                            </w:r>
                          </w:p>
                          <w:p w:rsidR="00F627B5" w:rsidRDefault="00F627B5" w:rsidP="007D696F">
                            <w:pPr>
                              <w:pStyle w:val="Prrafodelista"/>
                              <w:numPr>
                                <w:ilvl w:val="0"/>
                                <w:numId w:val="15"/>
                              </w:numPr>
                              <w:spacing w:after="0" w:line="240" w:lineRule="auto"/>
                              <w:rPr>
                                <w:sz w:val="20"/>
                                <w:szCs w:val="20"/>
                              </w:rPr>
                            </w:pPr>
                            <w:r w:rsidRPr="0099114B">
                              <w:rPr>
                                <w:sz w:val="20"/>
                                <w:szCs w:val="20"/>
                              </w:rPr>
                              <w:t>Evolución de la deuda financiera 2015-2019</w:t>
                            </w:r>
                          </w:p>
                          <w:p w:rsidR="00F627B5" w:rsidRPr="0099114B" w:rsidRDefault="00F627B5" w:rsidP="007D696F">
                            <w:pPr>
                              <w:pStyle w:val="Prrafodelista"/>
                              <w:numPr>
                                <w:ilvl w:val="0"/>
                                <w:numId w:val="15"/>
                              </w:numPr>
                              <w:spacing w:after="0" w:line="240" w:lineRule="auto"/>
                              <w:rPr>
                                <w:sz w:val="20"/>
                                <w:szCs w:val="20"/>
                              </w:rPr>
                            </w:pPr>
                            <w:r>
                              <w:rPr>
                                <w:sz w:val="20"/>
                                <w:szCs w:val="20"/>
                              </w:rPr>
                              <w:t xml:space="preserve">Subvenciones recibidas </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Declaración de bienes y derechos patrimoniales de su Presidente –publicación del BOE- (obligación del  artículo 21.5 de la Ley 3/2015, de 30 de marzo)</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Código Ético y de Buen Gobierno y Canal Ético de Paradores (interno) (artículo 31 bis de la Ley Orgánica 10/1995, de 23 de noviembre, del Código Penal (CP)</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Programación operativa, estratégica y sostenible, sus actuaciones y la atención al cliente (hasta el año 2019, inclusive.)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157899" w:rsidRDefault="00157899">
                      <w:pPr>
                        <w:rPr>
                          <w:b/>
                          <w:color w:val="00642D"/>
                        </w:rPr>
                      </w:pPr>
                      <w:r w:rsidRPr="002A154B">
                        <w:rPr>
                          <w:b/>
                          <w:color w:val="00642D"/>
                        </w:rPr>
                        <w:t xml:space="preserve">Transparencia </w:t>
                      </w:r>
                      <w:r>
                        <w:rPr>
                          <w:b/>
                          <w:color w:val="00642D"/>
                        </w:rPr>
                        <w:t>Voluntaria</w:t>
                      </w:r>
                    </w:p>
                    <w:p w:rsidR="00157899" w:rsidRPr="004C053A" w:rsidRDefault="00157899" w:rsidP="0099114B">
                      <w:pPr>
                        <w:jc w:val="both"/>
                        <w:rPr>
                          <w:sz w:val="20"/>
                          <w:szCs w:val="20"/>
                        </w:rPr>
                      </w:pPr>
                      <w:r w:rsidRPr="004C053A">
                        <w:rPr>
                          <w:sz w:val="20"/>
                          <w:szCs w:val="20"/>
                        </w:rPr>
                        <w:t>Paradores  de Turismo S.M.E.,</w:t>
                      </w:r>
                      <w:r>
                        <w:rPr>
                          <w:sz w:val="20"/>
                          <w:szCs w:val="20"/>
                        </w:rPr>
                        <w:t xml:space="preserve"> </w:t>
                      </w:r>
                      <w:r w:rsidRPr="004C053A">
                        <w:rPr>
                          <w:sz w:val="20"/>
                          <w:szCs w:val="20"/>
                        </w:rPr>
                        <w:t>S.A., publica informaciones adicionales a las obligatorias que pueden considerarse relevantes desde el punto de vista de la Transparencia de la entidad, aunque algunas de ellas derivan de obligaciones establecidas en otras disposiciones normativas:</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Empleados (a 31 de diciembre de 2020): porcentaje por sexos y por personas dentro de convenio y excluidas de convenio; retribuciones medias.</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Ofertas de empleo</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Memoria de sostenibilidad (hasta 2019, inclusive)</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Política de Responsabilidad Corporativa</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 xml:space="preserve">Política de Calidad y medio  Ambiente </w:t>
                      </w:r>
                    </w:p>
                    <w:p w:rsidR="00157899" w:rsidRDefault="00157899" w:rsidP="007D696F">
                      <w:pPr>
                        <w:pStyle w:val="Prrafodelista"/>
                        <w:numPr>
                          <w:ilvl w:val="0"/>
                          <w:numId w:val="15"/>
                        </w:numPr>
                        <w:spacing w:after="0" w:line="240" w:lineRule="auto"/>
                        <w:rPr>
                          <w:sz w:val="20"/>
                          <w:szCs w:val="20"/>
                        </w:rPr>
                      </w:pPr>
                      <w:r w:rsidRPr="0099114B">
                        <w:rPr>
                          <w:sz w:val="20"/>
                          <w:szCs w:val="20"/>
                        </w:rPr>
                        <w:t>Evolución de la deuda financiera 2015-2019</w:t>
                      </w:r>
                    </w:p>
                    <w:p w:rsidR="00157899" w:rsidRPr="0099114B" w:rsidRDefault="00157899" w:rsidP="007D696F">
                      <w:pPr>
                        <w:pStyle w:val="Prrafodelista"/>
                        <w:numPr>
                          <w:ilvl w:val="0"/>
                          <w:numId w:val="15"/>
                        </w:numPr>
                        <w:spacing w:after="0" w:line="240" w:lineRule="auto"/>
                        <w:rPr>
                          <w:sz w:val="20"/>
                          <w:szCs w:val="20"/>
                        </w:rPr>
                      </w:pPr>
                      <w:r>
                        <w:rPr>
                          <w:sz w:val="20"/>
                          <w:szCs w:val="20"/>
                        </w:rPr>
                        <w:t xml:space="preserve">Subvenciones recibidas </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Declaración de bienes y derechos patrimoniales de su Presidente –publicación del BOE- (obligación del  artículo 21.5 de la Ley 3/2015, de 30 de marzo)</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Código Ético y de Buen Gobierno y Canal Ético de Paradores (interno) (artículo 31 bis de la Ley Orgánica 10/1995, de 23 de noviembre, del Código Penal (CP)</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Programación operativa, estratégica y sostenible, sus actuaciones y la atención al cliente (hasta el año 2019, inclusive.)</w:t>
                      </w:r>
                    </w:p>
                  </w:txbxContent>
                </v:textbox>
              </v:shape>
            </w:pict>
          </mc:Fallback>
        </mc:AlternateContent>
      </w:r>
    </w:p>
    <w:p w:rsidR="00932008" w:rsidRDefault="00932008" w:rsidP="005B3A3F">
      <w:pPr>
        <w:spacing w:before="120" w:after="120" w:line="240" w:lineRule="auto"/>
      </w:pPr>
    </w:p>
    <w:p w:rsidR="00932008" w:rsidRDefault="00932008" w:rsidP="005B3A3F">
      <w:pPr>
        <w:spacing w:before="120" w:after="120" w:line="240" w:lineRule="auto"/>
      </w:pPr>
    </w:p>
    <w:p w:rsidR="00932008" w:rsidRDefault="00932008" w:rsidP="005B3A3F">
      <w:pPr>
        <w:spacing w:before="120" w:after="120" w:line="240" w:lineRule="auto"/>
      </w:pPr>
    </w:p>
    <w:p w:rsidR="00932008" w:rsidRDefault="00932008"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5B3A3F" w:rsidRDefault="005B3A3F"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932008" w:rsidRDefault="002A154B" w:rsidP="005B3A3F">
      <w:pPr>
        <w:spacing w:before="120" w:after="120" w:line="240" w:lineRule="auto"/>
      </w:pPr>
      <w:r w:rsidRPr="002A154B">
        <w:rPr>
          <w:noProof/>
          <w:u w:val="single"/>
        </w:rPr>
        <mc:AlternateContent>
          <mc:Choice Requires="wps">
            <w:drawing>
              <wp:anchor distT="0" distB="0" distL="114300" distR="114300" simplePos="0" relativeHeight="251673600" behindDoc="0" locked="0" layoutInCell="1" allowOverlap="1" wp14:anchorId="1AE0F466" wp14:editId="430C9E82">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627B5" w:rsidRDefault="00F627B5" w:rsidP="002A154B">
                            <w:pPr>
                              <w:rPr>
                                <w:b/>
                                <w:color w:val="00642D"/>
                              </w:rPr>
                            </w:pPr>
                            <w:r>
                              <w:rPr>
                                <w:b/>
                                <w:color w:val="00642D"/>
                              </w:rPr>
                              <w:t>Bu</w:t>
                            </w:r>
                            <w:r w:rsidRPr="00EC0730">
                              <w:rPr>
                                <w:b/>
                                <w:color w:val="00642D"/>
                              </w:rPr>
                              <w:t>e</w:t>
                            </w:r>
                            <w:r>
                              <w:rPr>
                                <w:b/>
                                <w:color w:val="00642D"/>
                              </w:rPr>
                              <w:t>nas Prácticas</w:t>
                            </w:r>
                          </w:p>
                          <w:p w:rsidR="00F627B5" w:rsidRPr="000C26A8" w:rsidRDefault="00F627B5" w:rsidP="000C26A8">
                            <w:pPr>
                              <w:jc w:val="both"/>
                              <w:rPr>
                                <w:sz w:val="20"/>
                                <w:szCs w:val="20"/>
                              </w:rPr>
                            </w:pPr>
                            <w:r w:rsidRPr="000C26A8">
                              <w:rPr>
                                <w:sz w:val="20"/>
                                <w:szCs w:val="20"/>
                              </w:rPr>
                              <w:t xml:space="preserve">Como buenas prácticas </w:t>
                            </w:r>
                            <w:r>
                              <w:rPr>
                                <w:sz w:val="20"/>
                                <w:szCs w:val="20"/>
                              </w:rPr>
                              <w:t>por parte de</w:t>
                            </w:r>
                            <w:r w:rsidRPr="000C26A8">
                              <w:rPr>
                                <w:sz w:val="20"/>
                                <w:szCs w:val="20"/>
                              </w:rPr>
                              <w:t xml:space="preserve"> Paradores  de Turismo S.M.E., S.A. cabe reseñar las siguientes:</w:t>
                            </w:r>
                          </w:p>
                          <w:p w:rsidR="00F627B5" w:rsidRPr="000C26A8" w:rsidRDefault="00F627B5" w:rsidP="000C26A8">
                            <w:pPr>
                              <w:pStyle w:val="Prrafodelista"/>
                              <w:numPr>
                                <w:ilvl w:val="0"/>
                                <w:numId w:val="13"/>
                              </w:numPr>
                              <w:jc w:val="both"/>
                              <w:rPr>
                                <w:sz w:val="20"/>
                                <w:szCs w:val="20"/>
                              </w:rPr>
                            </w:pPr>
                            <w:r w:rsidRPr="000C26A8">
                              <w:rPr>
                                <w:sz w:val="20"/>
                                <w:szCs w:val="20"/>
                              </w:rPr>
                              <w:t>Creación de un acceso específico dentro del Portal de Transparencia</w:t>
                            </w:r>
                            <w:r>
                              <w:rPr>
                                <w:sz w:val="20"/>
                                <w:szCs w:val="20"/>
                              </w:rPr>
                              <w:t xml:space="preserve"> en el que se </w:t>
                            </w:r>
                            <w:r>
                              <w:rPr>
                                <w:rStyle w:val="Textoennegrita"/>
                                <w:b w:val="0"/>
                                <w:sz w:val="20"/>
                                <w:szCs w:val="20"/>
                              </w:rPr>
                              <w:t>informa sobre el procedimiento</w:t>
                            </w:r>
                            <w:r w:rsidRPr="00BB0A92">
                              <w:rPr>
                                <w:sz w:val="20"/>
                                <w:szCs w:val="20"/>
                              </w:rPr>
                              <w:t xml:space="preserve"> </w:t>
                            </w:r>
                            <w:r w:rsidRPr="000C26A8">
                              <w:rPr>
                                <w:sz w:val="20"/>
                                <w:szCs w:val="20"/>
                              </w:rPr>
                              <w:t>para el ejercicio del derecho de acceso</w:t>
                            </w:r>
                            <w:r>
                              <w:rPr>
                                <w:rStyle w:val="Textoennegrita"/>
                                <w:b w:val="0"/>
                                <w:sz w:val="20"/>
                                <w:szCs w:val="20"/>
                              </w:rPr>
                              <w:t>, canales de presentación, órganos ante los que reclamar y estadísticas sobre consultas recibidas y tramitadas como derecho de acceso a la información (años 2019 y 2020).</w:t>
                            </w:r>
                          </w:p>
                          <w:p w:rsidR="00F627B5" w:rsidRPr="000C26A8" w:rsidRDefault="00F627B5" w:rsidP="000C26A8">
                            <w:pPr>
                              <w:pStyle w:val="Prrafodelista"/>
                              <w:numPr>
                                <w:ilvl w:val="0"/>
                                <w:numId w:val="13"/>
                              </w:numPr>
                              <w:jc w:val="both"/>
                              <w:rPr>
                                <w:sz w:val="20"/>
                                <w:szCs w:val="20"/>
                              </w:rPr>
                            </w:pPr>
                            <w:r w:rsidRPr="000C26A8">
                              <w:rPr>
                                <w:sz w:val="20"/>
                                <w:szCs w:val="20"/>
                              </w:rPr>
                              <w:t>La existencia de textos introductorios que explican con detalle y claridad la información que se recoge en cada uno de los accesos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157899" w:rsidRDefault="00157899" w:rsidP="002A154B">
                      <w:pPr>
                        <w:rPr>
                          <w:b/>
                          <w:color w:val="00642D"/>
                        </w:rPr>
                      </w:pPr>
                      <w:r>
                        <w:rPr>
                          <w:b/>
                          <w:color w:val="00642D"/>
                        </w:rPr>
                        <w:t>Bu</w:t>
                      </w:r>
                      <w:r w:rsidRPr="00EC0730">
                        <w:rPr>
                          <w:b/>
                          <w:color w:val="00642D"/>
                        </w:rPr>
                        <w:t>e</w:t>
                      </w:r>
                      <w:r>
                        <w:rPr>
                          <w:b/>
                          <w:color w:val="00642D"/>
                        </w:rPr>
                        <w:t>nas Prácticas</w:t>
                      </w:r>
                    </w:p>
                    <w:p w:rsidR="00157899" w:rsidRPr="000C26A8" w:rsidRDefault="00157899" w:rsidP="000C26A8">
                      <w:pPr>
                        <w:jc w:val="both"/>
                        <w:rPr>
                          <w:sz w:val="20"/>
                          <w:szCs w:val="20"/>
                        </w:rPr>
                      </w:pPr>
                      <w:r w:rsidRPr="000C26A8">
                        <w:rPr>
                          <w:sz w:val="20"/>
                          <w:szCs w:val="20"/>
                        </w:rPr>
                        <w:t xml:space="preserve">Como buenas prácticas </w:t>
                      </w:r>
                      <w:r w:rsidR="0044330B">
                        <w:rPr>
                          <w:sz w:val="20"/>
                          <w:szCs w:val="20"/>
                        </w:rPr>
                        <w:t>por parte de</w:t>
                      </w:r>
                      <w:r w:rsidRPr="000C26A8">
                        <w:rPr>
                          <w:sz w:val="20"/>
                          <w:szCs w:val="20"/>
                        </w:rPr>
                        <w:t xml:space="preserve"> Paradores  de Turismo S.M.E.</w:t>
                      </w:r>
                      <w:r w:rsidR="00B35869" w:rsidRPr="000C26A8">
                        <w:rPr>
                          <w:sz w:val="20"/>
                          <w:szCs w:val="20"/>
                        </w:rPr>
                        <w:t>, S.A</w:t>
                      </w:r>
                      <w:r w:rsidRPr="000C26A8">
                        <w:rPr>
                          <w:sz w:val="20"/>
                          <w:szCs w:val="20"/>
                        </w:rPr>
                        <w:t>. cabe reseñar las siguientes:</w:t>
                      </w:r>
                    </w:p>
                    <w:p w:rsidR="00157899" w:rsidRPr="000C26A8" w:rsidRDefault="00157899" w:rsidP="000C26A8">
                      <w:pPr>
                        <w:pStyle w:val="Prrafodelista"/>
                        <w:numPr>
                          <w:ilvl w:val="0"/>
                          <w:numId w:val="13"/>
                        </w:numPr>
                        <w:jc w:val="both"/>
                        <w:rPr>
                          <w:sz w:val="20"/>
                          <w:szCs w:val="20"/>
                        </w:rPr>
                      </w:pPr>
                      <w:r w:rsidRPr="000C26A8">
                        <w:rPr>
                          <w:sz w:val="20"/>
                          <w:szCs w:val="20"/>
                        </w:rPr>
                        <w:t>Creación de un acceso específico dentro del Portal de Transparencia</w:t>
                      </w:r>
                      <w:r w:rsidR="00BB0A92">
                        <w:rPr>
                          <w:sz w:val="20"/>
                          <w:szCs w:val="20"/>
                        </w:rPr>
                        <w:t xml:space="preserve"> </w:t>
                      </w:r>
                      <w:r w:rsidR="00F219E5">
                        <w:rPr>
                          <w:sz w:val="20"/>
                          <w:szCs w:val="20"/>
                        </w:rPr>
                        <w:t xml:space="preserve">en el que se </w:t>
                      </w:r>
                      <w:r w:rsidR="00F219E5">
                        <w:rPr>
                          <w:rStyle w:val="Textoennegrita"/>
                          <w:b w:val="0"/>
                          <w:sz w:val="20"/>
                          <w:szCs w:val="20"/>
                        </w:rPr>
                        <w:t>informa sobre el procedimiento</w:t>
                      </w:r>
                      <w:r w:rsidR="00BB0A92" w:rsidRPr="00BB0A92">
                        <w:rPr>
                          <w:sz w:val="20"/>
                          <w:szCs w:val="20"/>
                        </w:rPr>
                        <w:t xml:space="preserve"> </w:t>
                      </w:r>
                      <w:r w:rsidR="00BB0A92" w:rsidRPr="000C26A8">
                        <w:rPr>
                          <w:sz w:val="20"/>
                          <w:szCs w:val="20"/>
                        </w:rPr>
                        <w:t>para el ejercicio del derecho de acceso</w:t>
                      </w:r>
                      <w:r w:rsidR="00F219E5">
                        <w:rPr>
                          <w:rStyle w:val="Textoennegrita"/>
                          <w:b w:val="0"/>
                          <w:sz w:val="20"/>
                          <w:szCs w:val="20"/>
                        </w:rPr>
                        <w:t>, canales de presentación, órganos ante los que reclamar y estadísticas sobre consultas recibidas y tramitadas como derecho de acceso a la información (años 2019 y 2020).</w:t>
                      </w:r>
                    </w:p>
                    <w:p w:rsidR="00157899" w:rsidRPr="000C26A8" w:rsidRDefault="00157899" w:rsidP="000C26A8">
                      <w:pPr>
                        <w:pStyle w:val="Prrafodelista"/>
                        <w:numPr>
                          <w:ilvl w:val="0"/>
                          <w:numId w:val="13"/>
                        </w:numPr>
                        <w:jc w:val="both"/>
                        <w:rPr>
                          <w:sz w:val="20"/>
                          <w:szCs w:val="20"/>
                        </w:rPr>
                      </w:pPr>
                      <w:r w:rsidRPr="000C26A8">
                        <w:rPr>
                          <w:sz w:val="20"/>
                          <w:szCs w:val="20"/>
                        </w:rPr>
                        <w:t>La existencia de textos introductorios que explican con detalle y claridad la información que se recoge en cada uno de los accesos</w:t>
                      </w:r>
                    </w:p>
                  </w:txbxContent>
                </v:textbox>
              </v:shape>
            </w:pict>
          </mc:Fallback>
        </mc:AlternateContent>
      </w:r>
    </w:p>
    <w:p w:rsidR="00932008" w:rsidRDefault="00932008" w:rsidP="005B3A3F">
      <w:pPr>
        <w:spacing w:before="120" w:after="120" w:line="240" w:lineRule="auto"/>
      </w:pPr>
    </w:p>
    <w:p w:rsidR="00932008" w:rsidRDefault="00932008" w:rsidP="005B3A3F">
      <w:pPr>
        <w:spacing w:before="120" w:after="120" w:line="240" w:lineRule="auto"/>
      </w:pPr>
    </w:p>
    <w:p w:rsidR="000C6CFF" w:rsidRDefault="000C6CFF" w:rsidP="005B3A3F">
      <w:pPr>
        <w:spacing w:before="120" w:after="120" w:line="240" w:lineRule="auto"/>
      </w:pPr>
    </w:p>
    <w:p w:rsidR="008C1E1E" w:rsidRDefault="008C1E1E"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F219E5" w:rsidRDefault="00F219E5" w:rsidP="005B3A3F">
      <w:pPr>
        <w:spacing w:before="120" w:after="120" w:line="240" w:lineRule="auto"/>
      </w:pPr>
    </w:p>
    <w:p w:rsidR="00B40246" w:rsidRDefault="00B40246" w:rsidP="005B3A3F">
      <w:pPr>
        <w:spacing w:before="120" w:after="120" w:line="240" w:lineRule="auto"/>
      </w:pPr>
    </w:p>
    <w:p w:rsidR="00561402" w:rsidRDefault="00561402" w:rsidP="005B3A3F">
      <w:pPr>
        <w:spacing w:before="120" w:after="120" w:line="240" w:lineRule="auto"/>
      </w:pPr>
    </w:p>
    <w:p w:rsidR="005B3A3F" w:rsidRDefault="005B3A3F" w:rsidP="005B3A3F">
      <w:pPr>
        <w:spacing w:before="120" w:after="120" w:line="240" w:lineRule="auto"/>
      </w:pPr>
    </w:p>
    <w:p w:rsidR="00FD6971" w:rsidRDefault="00FD6971" w:rsidP="005B3A3F">
      <w:pPr>
        <w:spacing w:before="120" w:after="120" w:line="240" w:lineRule="auto"/>
      </w:pPr>
    </w:p>
    <w:p w:rsidR="00FD6971" w:rsidRDefault="00FD6971" w:rsidP="005B3A3F">
      <w:pPr>
        <w:spacing w:before="120" w:after="120" w:line="240" w:lineRule="auto"/>
      </w:pPr>
    </w:p>
    <w:p w:rsidR="002A154B" w:rsidRPr="002A154B" w:rsidRDefault="002A154B" w:rsidP="005B3A3F">
      <w:pPr>
        <w:pStyle w:val="Cuerpodelboletn"/>
        <w:numPr>
          <w:ilvl w:val="0"/>
          <w:numId w:val="1"/>
        </w:numPr>
        <w:spacing w:before="120" w:after="120"/>
        <w:rPr>
          <w:b/>
          <w:color w:val="00642D"/>
          <w:sz w:val="32"/>
        </w:rPr>
      </w:pPr>
      <w:r>
        <w:rPr>
          <w:b/>
          <w:color w:val="00642D"/>
          <w:sz w:val="32"/>
        </w:rPr>
        <w:t>Conclusiones y Recomendaciones</w:t>
      </w:r>
    </w:p>
    <w:p w:rsidR="004C053A" w:rsidRPr="00157899" w:rsidRDefault="004C053A" w:rsidP="00157899">
      <w:pPr>
        <w:spacing w:before="120" w:after="120" w:line="312" w:lineRule="auto"/>
        <w:jc w:val="both"/>
      </w:pPr>
      <w:r w:rsidRPr="00157899">
        <w:t>Como se ha indicado el cumplimiento de las obligaciones de transparencia de la LTAIBG por parte de Paradores de Turismo de España, S.M.E., S.A., en función de la información disponible en su Portal de Transparencia alcanza el</w:t>
      </w:r>
      <w:r w:rsidR="005B3A3F" w:rsidRPr="00157899">
        <w:t xml:space="preserve"> </w:t>
      </w:r>
      <w:r w:rsidR="00F627B5">
        <w:t>60,3</w:t>
      </w:r>
      <w:r w:rsidRPr="00F627B5">
        <w:t>%</w:t>
      </w:r>
      <w:r w:rsidRPr="00157899">
        <w:t xml:space="preserve">. </w:t>
      </w:r>
    </w:p>
    <w:p w:rsidR="004C053A" w:rsidRPr="00157899" w:rsidRDefault="004C053A" w:rsidP="00157899">
      <w:pPr>
        <w:spacing w:before="120" w:after="120" w:line="312" w:lineRule="auto"/>
        <w:jc w:val="both"/>
        <w:rPr>
          <w:rFonts w:eastAsiaTheme="majorEastAsia" w:cstheme="majorBidi"/>
          <w:b/>
          <w:bCs/>
          <w:color w:val="50866C"/>
        </w:rPr>
      </w:pPr>
      <w:r w:rsidRPr="00157899">
        <w:t xml:space="preserve">A lo largo del informe se han señalado una serie de carencias. Por ello y para procurar avances en el grado de cumplimiento de la LTAIBG por parte de Paradores de Turismo de España, S.M.E., S.A., este CTBG </w:t>
      </w:r>
      <w:r w:rsidRPr="00157899">
        <w:rPr>
          <w:rFonts w:eastAsiaTheme="majorEastAsia" w:cstheme="majorBidi"/>
          <w:b/>
          <w:bCs/>
          <w:color w:val="50866C"/>
        </w:rPr>
        <w:t>recomienda:</w:t>
      </w:r>
    </w:p>
    <w:p w:rsidR="004C053A" w:rsidRDefault="004C053A" w:rsidP="00157899">
      <w:pPr>
        <w:spacing w:before="120" w:after="120" w:line="312" w:lineRule="auto"/>
        <w:jc w:val="both"/>
        <w:rPr>
          <w:b/>
          <w:color w:val="00642D"/>
        </w:rPr>
      </w:pPr>
    </w:p>
    <w:p w:rsidR="00FD6971" w:rsidRPr="00157899" w:rsidRDefault="00FD6971" w:rsidP="00157899">
      <w:pPr>
        <w:spacing w:before="120" w:after="120" w:line="312" w:lineRule="auto"/>
        <w:jc w:val="both"/>
        <w:rPr>
          <w:b/>
          <w:color w:val="00642D"/>
        </w:rPr>
      </w:pPr>
    </w:p>
    <w:p w:rsidR="004C053A" w:rsidRPr="00157899" w:rsidRDefault="004C053A" w:rsidP="00157899">
      <w:pPr>
        <w:spacing w:before="120" w:after="120" w:line="312" w:lineRule="auto"/>
        <w:jc w:val="both"/>
        <w:rPr>
          <w:b/>
          <w:color w:val="00642D"/>
        </w:rPr>
      </w:pPr>
      <w:r w:rsidRPr="00157899">
        <w:rPr>
          <w:b/>
          <w:color w:val="00642D"/>
        </w:rPr>
        <w:t>Localización y Estructuración de la información</w:t>
      </w:r>
    </w:p>
    <w:p w:rsidR="004C053A" w:rsidRPr="00157899" w:rsidRDefault="004C053A" w:rsidP="00157899">
      <w:pPr>
        <w:spacing w:before="120" w:after="120" w:line="312" w:lineRule="auto"/>
        <w:jc w:val="both"/>
        <w:rPr>
          <w:rFonts w:eastAsiaTheme="majorEastAsia" w:cstheme="majorBidi"/>
          <w:bCs/>
        </w:rPr>
      </w:pPr>
    </w:p>
    <w:p w:rsidR="004C053A" w:rsidRPr="00157899" w:rsidRDefault="004C053A" w:rsidP="00157899">
      <w:pPr>
        <w:spacing w:before="120" w:after="120" w:line="312" w:lineRule="auto"/>
        <w:jc w:val="both"/>
        <w:rPr>
          <w:rFonts w:eastAsiaTheme="majorEastAsia" w:cstheme="majorBidi"/>
          <w:bCs/>
        </w:rPr>
      </w:pPr>
      <w:r w:rsidRPr="00157899">
        <w:rPr>
          <w:rFonts w:eastAsiaTheme="majorEastAsia" w:cstheme="majorBidi"/>
          <w:bCs/>
        </w:rPr>
        <w:t>Dentro del acceso específico de Transparencia y dentro de cada bloque de información</w:t>
      </w:r>
      <w:r w:rsidR="007B7655" w:rsidRPr="00157899">
        <w:rPr>
          <w:rFonts w:eastAsiaTheme="majorEastAsia" w:cstheme="majorBidi"/>
          <w:bCs/>
        </w:rPr>
        <w:t xml:space="preserve"> </w:t>
      </w:r>
      <w:r w:rsidRPr="00157899">
        <w:rPr>
          <w:rFonts w:eastAsiaTheme="majorEastAsia" w:cstheme="majorBidi"/>
          <w:bCs/>
        </w:rPr>
        <w:t>-Información Institucional, Organizativa, de Planificación e</w:t>
      </w:r>
      <w:r w:rsidR="007B7655" w:rsidRPr="00157899">
        <w:rPr>
          <w:rFonts w:eastAsiaTheme="majorEastAsia" w:cstheme="majorBidi"/>
          <w:bCs/>
        </w:rPr>
        <w:t xml:space="preserve"> </w:t>
      </w:r>
      <w:r w:rsidRPr="00157899">
        <w:rPr>
          <w:rFonts w:eastAsiaTheme="majorEastAsia" w:cstheme="majorBidi"/>
          <w:bCs/>
        </w:rPr>
        <w:t xml:space="preserve">Información Económica, Presupuestaria y Estadística – deberían de publicarse - o enlazarse </w:t>
      </w:r>
      <w:r w:rsidR="000C26A8" w:rsidRPr="00157899">
        <w:rPr>
          <w:rFonts w:eastAsiaTheme="majorEastAsia" w:cstheme="majorBidi"/>
          <w:bCs/>
        </w:rPr>
        <w:t>–</w:t>
      </w:r>
      <w:r w:rsidRPr="00157899">
        <w:rPr>
          <w:rFonts w:eastAsiaTheme="majorEastAsia" w:cstheme="majorBidi"/>
          <w:bCs/>
        </w:rPr>
        <w:t xml:space="preserve"> </w:t>
      </w:r>
      <w:r w:rsidR="000C26A8" w:rsidRPr="00157899">
        <w:rPr>
          <w:rFonts w:eastAsiaTheme="majorEastAsia" w:cstheme="majorBidi"/>
          <w:bCs/>
        </w:rPr>
        <w:t xml:space="preserve">todas </w:t>
      </w:r>
      <w:r w:rsidRPr="00157899">
        <w:rPr>
          <w:rFonts w:eastAsiaTheme="majorEastAsia" w:cstheme="majorBidi"/>
          <w:bCs/>
        </w:rPr>
        <w:t>las informaciones obligatorias que establecen los artículos 6 y</w:t>
      </w:r>
      <w:r w:rsidR="007B7655" w:rsidRPr="00157899">
        <w:rPr>
          <w:rFonts w:eastAsiaTheme="majorEastAsia" w:cstheme="majorBidi"/>
          <w:bCs/>
        </w:rPr>
        <w:t xml:space="preserve"> </w:t>
      </w:r>
      <w:r w:rsidRPr="00157899">
        <w:rPr>
          <w:rFonts w:eastAsiaTheme="majorEastAsia" w:cstheme="majorBidi"/>
          <w:bCs/>
        </w:rPr>
        <w:t xml:space="preserve">8 de la LTAIBG. </w:t>
      </w:r>
    </w:p>
    <w:p w:rsidR="004C053A" w:rsidRPr="00157899" w:rsidRDefault="004C053A" w:rsidP="00157899">
      <w:pPr>
        <w:spacing w:before="120" w:after="120" w:line="312" w:lineRule="auto"/>
        <w:jc w:val="both"/>
        <w:rPr>
          <w:rFonts w:eastAsiaTheme="majorEastAsia" w:cstheme="majorBidi"/>
          <w:bCs/>
        </w:rPr>
      </w:pPr>
      <w:r w:rsidRPr="00157899">
        <w:rPr>
          <w:rFonts w:eastAsiaTheme="majorEastAsia" w:cstheme="majorBidi"/>
          <w:bCs/>
        </w:rPr>
        <w:t>En el caso de que no sea posible la publicación de alguna de las informaciones vinculadas a estos bloques bien porque no exista</w:t>
      </w:r>
      <w:r w:rsidR="000C26A8" w:rsidRPr="00157899">
        <w:rPr>
          <w:rFonts w:eastAsiaTheme="majorEastAsia" w:cstheme="majorBidi"/>
          <w:bCs/>
        </w:rPr>
        <w:t>, no concurra el supuesto</w:t>
      </w:r>
      <w:r w:rsidR="007B7655" w:rsidRPr="00157899">
        <w:rPr>
          <w:rFonts w:eastAsiaTheme="majorEastAsia" w:cstheme="majorBidi"/>
          <w:bCs/>
        </w:rPr>
        <w:t xml:space="preserve"> </w:t>
      </w:r>
      <w:r w:rsidRPr="00157899">
        <w:rPr>
          <w:rFonts w:eastAsiaTheme="majorEastAsia" w:cstheme="majorBidi"/>
          <w:bCs/>
        </w:rPr>
        <w:t>o no haya habido actividad en el ámbito al que se refiere,</w:t>
      </w:r>
      <w:r w:rsidR="007B7655" w:rsidRPr="00157899">
        <w:rPr>
          <w:rFonts w:eastAsiaTheme="majorEastAsia" w:cstheme="majorBidi"/>
          <w:bCs/>
        </w:rPr>
        <w:t xml:space="preserve"> </w:t>
      </w:r>
      <w:r w:rsidRPr="00157899">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C053A" w:rsidRDefault="004C053A" w:rsidP="00157899">
      <w:pPr>
        <w:spacing w:before="120" w:after="120" w:line="312" w:lineRule="auto"/>
        <w:jc w:val="both"/>
        <w:rPr>
          <w:rFonts w:eastAsiaTheme="majorEastAsia" w:cstheme="majorBidi"/>
          <w:b/>
          <w:bCs/>
          <w:color w:val="50866C"/>
        </w:rPr>
      </w:pPr>
    </w:p>
    <w:p w:rsidR="00FD6971" w:rsidRPr="00157899" w:rsidRDefault="00FD6971" w:rsidP="00157899">
      <w:pPr>
        <w:spacing w:before="120" w:after="120" w:line="312" w:lineRule="auto"/>
        <w:jc w:val="both"/>
        <w:rPr>
          <w:rFonts w:eastAsiaTheme="majorEastAsia" w:cstheme="majorBidi"/>
          <w:b/>
          <w:bCs/>
          <w:color w:val="50866C"/>
        </w:rPr>
      </w:pPr>
    </w:p>
    <w:p w:rsidR="004C053A" w:rsidRPr="00157899" w:rsidRDefault="004C053A" w:rsidP="00157899">
      <w:pPr>
        <w:spacing w:before="120" w:after="120" w:line="312" w:lineRule="auto"/>
        <w:jc w:val="both"/>
        <w:rPr>
          <w:b/>
          <w:color w:val="00642D"/>
        </w:rPr>
      </w:pPr>
      <w:r w:rsidRPr="00157899">
        <w:rPr>
          <w:b/>
          <w:color w:val="00642D"/>
        </w:rPr>
        <w:lastRenderedPageBreak/>
        <w:t>Incorporación de información</w:t>
      </w:r>
    </w:p>
    <w:p w:rsidR="005B3A3F" w:rsidRPr="00157899" w:rsidRDefault="005B3A3F" w:rsidP="00157899">
      <w:pPr>
        <w:spacing w:before="120" w:after="120" w:line="312" w:lineRule="auto"/>
        <w:jc w:val="both"/>
        <w:rPr>
          <w:b/>
          <w:color w:val="00642D"/>
        </w:rPr>
      </w:pPr>
    </w:p>
    <w:p w:rsidR="004C053A" w:rsidRPr="00157899" w:rsidRDefault="004C053A" w:rsidP="00157899">
      <w:pPr>
        <w:spacing w:before="120" w:after="120" w:line="312" w:lineRule="auto"/>
        <w:jc w:val="both"/>
        <w:outlineLvl w:val="1"/>
        <w:rPr>
          <w:b/>
          <w:color w:val="00642D"/>
        </w:rPr>
      </w:pPr>
      <w:r w:rsidRPr="00157899">
        <w:rPr>
          <w:b/>
          <w:color w:val="00642D"/>
        </w:rPr>
        <w:t xml:space="preserve">Información Institucional, Organizativa y de Planificación. </w:t>
      </w:r>
    </w:p>
    <w:p w:rsidR="00B531C7" w:rsidRPr="00157899" w:rsidRDefault="005B3A3F" w:rsidP="00157899">
      <w:pPr>
        <w:numPr>
          <w:ilvl w:val="0"/>
          <w:numId w:val="7"/>
        </w:numPr>
        <w:spacing w:before="120" w:after="120" w:line="312" w:lineRule="auto"/>
        <w:jc w:val="both"/>
        <w:rPr>
          <w:rFonts w:eastAsiaTheme="minorHAnsi"/>
          <w:color w:val="FF0000"/>
          <w:lang w:eastAsia="en-US" w:bidi="es-ES"/>
        </w:rPr>
      </w:pPr>
      <w:r w:rsidRPr="00157899">
        <w:t xml:space="preserve">Debería de completarse la información sobre la estructura de la sociedad: cómo se organiza la sociedad, su división funcional en órganos o unidades y su estructura territorial, si procede; no solo de los órganos de gobierno. </w:t>
      </w:r>
    </w:p>
    <w:p w:rsidR="005B3A3F" w:rsidRPr="00B35869" w:rsidRDefault="00B531C7" w:rsidP="00157899">
      <w:pPr>
        <w:numPr>
          <w:ilvl w:val="0"/>
          <w:numId w:val="7"/>
        </w:numPr>
        <w:spacing w:before="120" w:after="120" w:line="312" w:lineRule="auto"/>
        <w:jc w:val="both"/>
        <w:rPr>
          <w:rFonts w:eastAsiaTheme="minorHAnsi"/>
          <w:lang w:eastAsia="en-US" w:bidi="es-ES"/>
        </w:rPr>
      </w:pPr>
      <w:r w:rsidRPr="00157899">
        <w:t>También debería de completarse su organigrama</w:t>
      </w:r>
      <w:r w:rsidR="00B35869">
        <w:t>.</w:t>
      </w:r>
    </w:p>
    <w:p w:rsidR="005B3A3F" w:rsidRPr="00157899" w:rsidRDefault="005B3A3F" w:rsidP="00157899">
      <w:pPr>
        <w:spacing w:before="120" w:after="120" w:line="312" w:lineRule="auto"/>
        <w:rPr>
          <w:rFonts w:eastAsiaTheme="minorHAnsi"/>
          <w:lang w:eastAsia="en-US" w:bidi="es-ES"/>
        </w:rPr>
      </w:pPr>
    </w:p>
    <w:p w:rsidR="004C053A" w:rsidRPr="00157899" w:rsidRDefault="004C053A" w:rsidP="00157899">
      <w:pPr>
        <w:spacing w:before="120" w:after="120" w:line="312" w:lineRule="auto"/>
        <w:jc w:val="both"/>
        <w:outlineLvl w:val="1"/>
        <w:rPr>
          <w:b/>
          <w:color w:val="00642D"/>
        </w:rPr>
      </w:pPr>
      <w:r w:rsidRPr="00157899">
        <w:rPr>
          <w:b/>
          <w:color w:val="00642D"/>
        </w:rPr>
        <w:t>Información Económica, Presupuestaria y Estadística.</w:t>
      </w:r>
    </w:p>
    <w:p w:rsidR="005B3A3F" w:rsidRPr="00157899" w:rsidRDefault="005B3A3F" w:rsidP="00157899">
      <w:pPr>
        <w:spacing w:before="120" w:after="120" w:line="312" w:lineRule="auto"/>
        <w:jc w:val="both"/>
        <w:outlineLvl w:val="1"/>
        <w:rPr>
          <w:b/>
          <w:color w:val="00642D"/>
        </w:rPr>
      </w:pPr>
    </w:p>
    <w:p w:rsidR="007F0E2C" w:rsidRPr="00157899" w:rsidRDefault="007F0E2C" w:rsidP="00157899">
      <w:pPr>
        <w:pStyle w:val="Prrafodelista"/>
        <w:numPr>
          <w:ilvl w:val="0"/>
          <w:numId w:val="10"/>
        </w:numPr>
        <w:spacing w:before="120" w:after="120" w:line="312" w:lineRule="auto"/>
        <w:ind w:left="714" w:hanging="357"/>
        <w:contextualSpacing w:val="0"/>
        <w:jc w:val="both"/>
      </w:pPr>
      <w:r w:rsidRPr="00157899">
        <w:rPr>
          <w:rFonts w:eastAsia="Times New Roman" w:cs="Times New Roman"/>
          <w:bCs/>
        </w:rPr>
        <w:t>Debe publicarse información sobre las modificaciones de los contratos adjudicados</w:t>
      </w:r>
      <w:r w:rsidRPr="00157899">
        <w:rPr>
          <w:lang w:bidi="es-ES"/>
        </w:rPr>
        <w:t>.</w:t>
      </w:r>
    </w:p>
    <w:p w:rsidR="004C053A" w:rsidRPr="00157899" w:rsidRDefault="004C053A" w:rsidP="00157899">
      <w:pPr>
        <w:numPr>
          <w:ilvl w:val="0"/>
          <w:numId w:val="10"/>
        </w:numPr>
        <w:spacing w:before="120" w:after="120" w:line="312" w:lineRule="auto"/>
        <w:ind w:left="714" w:hanging="357"/>
        <w:jc w:val="both"/>
        <w:rPr>
          <w:rFonts w:eastAsiaTheme="majorEastAsia" w:cstheme="majorBidi"/>
          <w:bCs/>
        </w:rPr>
      </w:pPr>
      <w:r w:rsidRPr="00157899">
        <w:rPr>
          <w:rFonts w:eastAsiaTheme="majorEastAsia" w:cstheme="majorBidi"/>
          <w:bCs/>
        </w:rPr>
        <w:t xml:space="preserve">Debe publicarse información sobre </w:t>
      </w:r>
      <w:r w:rsidR="007F0E2C" w:rsidRPr="00157899">
        <w:rPr>
          <w:rFonts w:eastAsiaTheme="majorEastAsia" w:cstheme="majorBidi"/>
          <w:bCs/>
        </w:rPr>
        <w:t xml:space="preserve">modificaciones de </w:t>
      </w:r>
      <w:r w:rsidRPr="00157899">
        <w:rPr>
          <w:rFonts w:eastAsiaTheme="majorEastAsia" w:cstheme="majorBidi"/>
          <w:bCs/>
        </w:rPr>
        <w:t xml:space="preserve">convenios. </w:t>
      </w:r>
    </w:p>
    <w:p w:rsidR="004C053A" w:rsidRPr="00157899" w:rsidRDefault="004C053A" w:rsidP="00157899">
      <w:pPr>
        <w:numPr>
          <w:ilvl w:val="0"/>
          <w:numId w:val="10"/>
        </w:numPr>
        <w:spacing w:before="120" w:after="120" w:line="312" w:lineRule="auto"/>
        <w:ind w:left="714" w:hanging="357"/>
        <w:jc w:val="both"/>
        <w:rPr>
          <w:rFonts w:eastAsiaTheme="majorEastAsia" w:cstheme="majorBidi"/>
          <w:bCs/>
        </w:rPr>
      </w:pPr>
      <w:r w:rsidRPr="00157899">
        <w:rPr>
          <w:rFonts w:eastAsiaTheme="majorEastAsia" w:cstheme="majorBidi"/>
          <w:bCs/>
        </w:rPr>
        <w:t>Debería informar sobre ayudas públicas</w:t>
      </w:r>
      <w:r w:rsidR="00B35869">
        <w:rPr>
          <w:rFonts w:eastAsiaTheme="majorEastAsia" w:cstheme="majorBidi"/>
          <w:bCs/>
        </w:rPr>
        <w:t xml:space="preserve"> concedidas</w:t>
      </w:r>
    </w:p>
    <w:p w:rsidR="007F0E2C" w:rsidRPr="00157899" w:rsidRDefault="007F0E2C" w:rsidP="00157899">
      <w:pPr>
        <w:pStyle w:val="Prrafodelista"/>
        <w:numPr>
          <w:ilvl w:val="0"/>
          <w:numId w:val="10"/>
        </w:numPr>
        <w:spacing w:before="120" w:after="120" w:line="312" w:lineRule="auto"/>
        <w:ind w:left="714" w:hanging="357"/>
        <w:contextualSpacing w:val="0"/>
        <w:jc w:val="both"/>
      </w:pPr>
      <w:r w:rsidRPr="00157899">
        <w:t>Debe publicarse información sobre el presupuesto de 2021.</w:t>
      </w:r>
    </w:p>
    <w:p w:rsidR="005B3A3F" w:rsidRPr="00157899" w:rsidRDefault="005B3A3F" w:rsidP="00157899">
      <w:pPr>
        <w:numPr>
          <w:ilvl w:val="0"/>
          <w:numId w:val="8"/>
        </w:numPr>
        <w:spacing w:before="120" w:after="120" w:line="312" w:lineRule="auto"/>
        <w:ind w:left="714" w:hanging="357"/>
        <w:jc w:val="both"/>
      </w:pPr>
      <w:r w:rsidRPr="00157899">
        <w:t xml:space="preserve">Debe informarse sobre las </w:t>
      </w:r>
      <w:r w:rsidR="001A7897" w:rsidRPr="00157899">
        <w:t>retribuciones de todos los máximos responsables de la sociedad</w:t>
      </w:r>
      <w:r w:rsidRPr="00157899">
        <w:t xml:space="preserve"> (no solo de quien ostenta la condición de Alto cargo) </w:t>
      </w:r>
    </w:p>
    <w:p w:rsidR="000C26A8" w:rsidRPr="00157899" w:rsidRDefault="000C26A8" w:rsidP="00157899">
      <w:pPr>
        <w:numPr>
          <w:ilvl w:val="0"/>
          <w:numId w:val="8"/>
        </w:numPr>
        <w:spacing w:before="120" w:after="120" w:line="312" w:lineRule="auto"/>
        <w:ind w:left="714" w:hanging="357"/>
        <w:jc w:val="both"/>
      </w:pPr>
      <w:r w:rsidRPr="00157899">
        <w:t xml:space="preserve">Deben publicarse las indemnizaciones percibidas por los altos cargos </w:t>
      </w:r>
      <w:r w:rsidR="00B35869">
        <w:t xml:space="preserve">y máximos responsables </w:t>
      </w:r>
      <w:r w:rsidRPr="00157899">
        <w:t>con ocasión del abandono del cargo</w:t>
      </w:r>
    </w:p>
    <w:p w:rsidR="000C26A8" w:rsidRPr="00157899" w:rsidRDefault="000C26A8" w:rsidP="00157899">
      <w:pPr>
        <w:pStyle w:val="Prrafodelista"/>
        <w:numPr>
          <w:ilvl w:val="0"/>
          <w:numId w:val="8"/>
        </w:numPr>
        <w:spacing w:before="120" w:after="120" w:line="312" w:lineRule="auto"/>
        <w:ind w:left="714" w:hanging="357"/>
        <w:contextualSpacing w:val="0"/>
        <w:jc w:val="both"/>
      </w:pPr>
      <w:r w:rsidRPr="00157899">
        <w:t>Deben publicarse las autorizaciones</w:t>
      </w:r>
      <w:r w:rsidR="007B7655" w:rsidRPr="00157899">
        <w:t xml:space="preserve"> </w:t>
      </w:r>
      <w:r w:rsidRPr="00157899">
        <w:t>para la compatibilidad con actividades públicas o privadas</w:t>
      </w:r>
      <w:r w:rsidR="007B7655" w:rsidRPr="00157899">
        <w:t xml:space="preserve"> </w:t>
      </w:r>
      <w:r w:rsidRPr="00157899">
        <w:t xml:space="preserve">concedidas a los empleados públicos de </w:t>
      </w:r>
      <w:r w:rsidR="007F0E2C" w:rsidRPr="00157899">
        <w:t>la sociedad</w:t>
      </w:r>
      <w:r w:rsidRPr="00157899">
        <w:t>.</w:t>
      </w:r>
    </w:p>
    <w:p w:rsidR="000C26A8" w:rsidRPr="00157899" w:rsidRDefault="000C26A8" w:rsidP="00157899">
      <w:pPr>
        <w:pStyle w:val="Prrafodelista"/>
        <w:numPr>
          <w:ilvl w:val="0"/>
          <w:numId w:val="8"/>
        </w:numPr>
        <w:spacing w:before="120" w:after="120" w:line="312" w:lineRule="auto"/>
        <w:ind w:left="714" w:hanging="357"/>
        <w:contextualSpacing w:val="0"/>
        <w:jc w:val="both"/>
      </w:pPr>
      <w:r w:rsidRPr="00157899">
        <w:t xml:space="preserve">Deben publicarse las autorizaciones para el ejercicio de actividades privadas al cese de altos cargos </w:t>
      </w:r>
    </w:p>
    <w:p w:rsidR="004C053A" w:rsidRPr="00157899" w:rsidRDefault="004C053A" w:rsidP="00157899">
      <w:pPr>
        <w:spacing w:before="120" w:after="120" w:line="312" w:lineRule="auto"/>
        <w:ind w:left="426"/>
        <w:jc w:val="both"/>
        <w:rPr>
          <w:lang w:bidi="es-ES"/>
        </w:rPr>
      </w:pPr>
    </w:p>
    <w:p w:rsidR="004C053A" w:rsidRPr="00157899" w:rsidRDefault="004C053A" w:rsidP="00157899">
      <w:pPr>
        <w:spacing w:before="120" w:after="120" w:line="312" w:lineRule="auto"/>
        <w:jc w:val="both"/>
        <w:outlineLvl w:val="1"/>
        <w:rPr>
          <w:b/>
          <w:color w:val="00642D"/>
        </w:rPr>
      </w:pPr>
      <w:r w:rsidRPr="00157899">
        <w:rPr>
          <w:b/>
          <w:color w:val="00642D"/>
        </w:rPr>
        <w:t>Calidad de la Información.</w:t>
      </w:r>
    </w:p>
    <w:p w:rsidR="004C053A" w:rsidRPr="00B35869" w:rsidRDefault="004C053A" w:rsidP="00157899">
      <w:pPr>
        <w:numPr>
          <w:ilvl w:val="0"/>
          <w:numId w:val="9"/>
        </w:numPr>
        <w:spacing w:before="120" w:after="120" w:line="312" w:lineRule="auto"/>
        <w:jc w:val="both"/>
      </w:pPr>
      <w:r w:rsidRPr="00157899">
        <w:t>La in</w:t>
      </w:r>
      <w:r w:rsidRPr="00B35869">
        <w:t xml:space="preserve">formación debe publicarse en formatos reutilizables según lo dispuesto por la Ley 17/2007, de reutilización de la información del sector público, </w:t>
      </w:r>
    </w:p>
    <w:p w:rsidR="00B35869" w:rsidRPr="00B35869" w:rsidRDefault="00B35869" w:rsidP="00B35869">
      <w:pPr>
        <w:numPr>
          <w:ilvl w:val="0"/>
          <w:numId w:val="9"/>
        </w:numPr>
        <w:spacing w:before="120" w:after="120" w:line="312" w:lineRule="auto"/>
        <w:jc w:val="both"/>
      </w:pPr>
      <w:r w:rsidRPr="00B35869">
        <w:t>Debería de actualizarse la información que no lo esté.</w:t>
      </w:r>
    </w:p>
    <w:p w:rsidR="00B35869" w:rsidRPr="00B35869" w:rsidRDefault="00B35869" w:rsidP="00B35869">
      <w:pPr>
        <w:numPr>
          <w:ilvl w:val="0"/>
          <w:numId w:val="9"/>
        </w:numPr>
        <w:spacing w:before="120" w:after="120" w:line="312" w:lineRule="auto"/>
        <w:jc w:val="both"/>
      </w:pPr>
      <w:r w:rsidRPr="00B35869">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B35869" w:rsidRPr="00B35869" w:rsidRDefault="00B35869" w:rsidP="00B35869">
      <w:pPr>
        <w:numPr>
          <w:ilvl w:val="0"/>
          <w:numId w:val="9"/>
        </w:numPr>
        <w:spacing w:before="120" w:after="120" w:line="312" w:lineRule="auto"/>
        <w:jc w:val="both"/>
      </w:pPr>
      <w:r w:rsidRPr="00B35869">
        <w:t xml:space="preserve">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w:t>
      </w:r>
      <w:r w:rsidRPr="00B35869">
        <w:lastRenderedPageBreak/>
        <w:t>publicación directamente en la web mediante cuadros-resumen con los contenidos de información que establece la LTAIBG.</w:t>
      </w:r>
    </w:p>
    <w:p w:rsidR="00B35869" w:rsidRPr="00B35869" w:rsidRDefault="00B35869" w:rsidP="00B35869">
      <w:pPr>
        <w:numPr>
          <w:ilvl w:val="0"/>
          <w:numId w:val="9"/>
        </w:numPr>
        <w:spacing w:before="120" w:after="120" w:line="312" w:lineRule="auto"/>
        <w:jc w:val="both"/>
        <w:rPr>
          <w:bCs/>
        </w:rPr>
      </w:pPr>
      <w:r w:rsidRPr="00B35869">
        <w:rPr>
          <w:bCs/>
        </w:rPr>
        <w:t>Se recomienda que en el caso de que no hubiera información que publicar, se señale expresamente esta circunstancia.</w:t>
      </w:r>
    </w:p>
    <w:p w:rsidR="004C053A" w:rsidRPr="004C053A" w:rsidRDefault="004C053A" w:rsidP="005B3A3F">
      <w:pPr>
        <w:spacing w:before="120" w:after="120" w:line="240" w:lineRule="auto"/>
        <w:jc w:val="both"/>
      </w:pPr>
    </w:p>
    <w:p w:rsidR="00B40246" w:rsidRDefault="004C053A" w:rsidP="005B3A3F">
      <w:pPr>
        <w:spacing w:before="120" w:after="120" w:line="240" w:lineRule="auto"/>
        <w:jc w:val="right"/>
      </w:pPr>
      <w:r w:rsidRPr="004C053A">
        <w:t>Madrid, abril de 2021</w:t>
      </w:r>
    </w:p>
    <w:p w:rsidR="00121C30" w:rsidRDefault="00121C30" w:rsidP="005B3A3F">
      <w:pPr>
        <w:spacing w:before="120" w:after="120" w:line="240" w:lineRule="auto"/>
      </w:pPr>
      <w:r>
        <w:br w:type="page"/>
      </w:r>
    </w:p>
    <w:p w:rsidR="00121C30" w:rsidRPr="00121C30" w:rsidRDefault="003B5A85" w:rsidP="005B3A3F">
      <w:pPr>
        <w:spacing w:before="120" w:after="120"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391EC7" w:rsidRPr="00121C30" w:rsidTr="004A498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391EC7" w:rsidRPr="00121C30" w:rsidTr="004A498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391EC7" w:rsidRPr="00121C30" w:rsidTr="004A4988">
        <w:trPr>
          <w:trHeight w:val="323"/>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391EC7" w:rsidRPr="00121C30" w:rsidTr="004A4988">
        <w:trPr>
          <w:trHeight w:val="427"/>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391EC7" w:rsidRPr="00121C30" w:rsidTr="004A4988">
        <w:trPr>
          <w:trHeight w:val="419"/>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391EC7" w:rsidRPr="00121C30" w:rsidTr="004A4988">
        <w:trPr>
          <w:trHeight w:val="411"/>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391EC7" w:rsidRPr="00121C30" w:rsidTr="004A4988">
        <w:trPr>
          <w:trHeight w:val="416"/>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391EC7" w:rsidRPr="00121C30" w:rsidTr="004A4988">
        <w:trPr>
          <w:trHeight w:val="422"/>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391EC7" w:rsidRPr="00121C30" w:rsidTr="004A498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391EC7" w:rsidRPr="00121C30" w:rsidTr="004A4988">
        <w:trPr>
          <w:trHeight w:val="1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391EC7" w:rsidRPr="00121C30" w:rsidTr="004A4988">
        <w:trPr>
          <w:trHeight w:val="245"/>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391EC7" w:rsidRPr="00121C30" w:rsidTr="004A4988">
        <w:trPr>
          <w:trHeight w:val="26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391EC7" w:rsidRPr="00121C30" w:rsidTr="004A4988">
        <w:trPr>
          <w:trHeight w:val="28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391EC7" w:rsidRPr="00121C30" w:rsidTr="004A4988">
        <w:trPr>
          <w:trHeight w:val="2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391EC7" w:rsidRPr="00121C30" w:rsidTr="004A4988">
        <w:trPr>
          <w:trHeight w:val="13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391EC7" w:rsidRPr="00121C30" w:rsidTr="004A4988">
        <w:trPr>
          <w:trHeight w:val="20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391EC7" w:rsidRPr="00121C30" w:rsidTr="004A4988">
        <w:trPr>
          <w:trHeight w:val="265"/>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391EC7" w:rsidRPr="00121C30" w:rsidTr="004A4988">
        <w:trPr>
          <w:trHeight w:val="2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391EC7" w:rsidRPr="00121C30" w:rsidTr="004A4988">
        <w:trPr>
          <w:trHeight w:val="25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391EC7" w:rsidRPr="00121C30" w:rsidTr="004A4988">
        <w:trPr>
          <w:trHeight w:val="18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391EC7" w:rsidRPr="00121C30" w:rsidTr="004A4988">
        <w:trPr>
          <w:trHeight w:val="24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12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391EC7" w:rsidRPr="00121C30" w:rsidTr="004A4988">
        <w:trPr>
          <w:trHeight w:val="57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391EC7" w:rsidRPr="00121C30" w:rsidTr="004A4988">
        <w:trPr>
          <w:trHeight w:val="42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391EC7" w:rsidRPr="00121C30" w:rsidTr="004A498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391EC7" w:rsidRPr="00121C30" w:rsidTr="004A4988">
        <w:trPr>
          <w:trHeight w:val="362"/>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391EC7" w:rsidRPr="00121C30" w:rsidTr="004A4988">
        <w:trPr>
          <w:trHeight w:val="6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5B3A3F">
      <w:pPr>
        <w:spacing w:before="120" w:after="120" w:line="240" w:lineRule="auto"/>
        <w:jc w:val="both"/>
        <w:rPr>
          <w:rFonts w:eastAsia="Times New Roman" w:cs="Times New Roman"/>
          <w:color w:val="000000"/>
          <w:szCs w:val="24"/>
          <w:lang w:eastAsia="en-US"/>
        </w:rPr>
      </w:pPr>
    </w:p>
    <w:p w:rsidR="00B40246" w:rsidRDefault="00B40246" w:rsidP="005B3A3F">
      <w:pPr>
        <w:spacing w:before="120" w:after="120" w:line="240" w:lineRule="auto"/>
      </w:pPr>
    </w:p>
    <w:sectPr w:rsidR="00B40246" w:rsidSect="005B3A3F">
      <w:headerReference w:type="even" r:id="rId14"/>
      <w:headerReference w:type="default" r:id="rId15"/>
      <w:footerReference w:type="even" r:id="rId16"/>
      <w:footerReference w:type="default" r:id="rId17"/>
      <w:headerReference w:type="first" r:id="rId18"/>
      <w:footerReference w:type="first" r:id="rId19"/>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B5" w:rsidRDefault="00F627B5" w:rsidP="00932008">
      <w:pPr>
        <w:spacing w:after="0" w:line="240" w:lineRule="auto"/>
      </w:pPr>
      <w:r>
        <w:separator/>
      </w:r>
    </w:p>
  </w:endnote>
  <w:endnote w:type="continuationSeparator" w:id="0">
    <w:p w:rsidR="00F627B5" w:rsidRDefault="00F627B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B5" w:rsidRDefault="00F627B5" w:rsidP="00932008">
      <w:pPr>
        <w:spacing w:after="0" w:line="240" w:lineRule="auto"/>
      </w:pPr>
      <w:r>
        <w:separator/>
      </w:r>
    </w:p>
  </w:footnote>
  <w:footnote w:type="continuationSeparator" w:id="0">
    <w:p w:rsidR="00F627B5" w:rsidRDefault="00F627B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8" type="#_x0000_t75" style="width:9pt;height:9pt" o:bullet="t">
        <v:imagedata r:id="rId1" o:title="BD14533_"/>
      </v:shape>
    </w:pict>
  </w:numPicBullet>
  <w:abstractNum w:abstractNumId="0">
    <w:nsid w:val="04F675EC"/>
    <w:multiLevelType w:val="hybridMultilevel"/>
    <w:tmpl w:val="3F0AF44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151F2C"/>
    <w:multiLevelType w:val="hybridMultilevel"/>
    <w:tmpl w:val="2B40C2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3"/>
  </w:num>
  <w:num w:numId="5">
    <w:abstractNumId w:val="6"/>
  </w:num>
  <w:num w:numId="6">
    <w:abstractNumId w:val="3"/>
  </w:num>
  <w:num w:numId="7">
    <w:abstractNumId w:val="5"/>
  </w:num>
  <w:num w:numId="8">
    <w:abstractNumId w:val="2"/>
  </w:num>
  <w:num w:numId="9">
    <w:abstractNumId w:val="12"/>
  </w:num>
  <w:num w:numId="10">
    <w:abstractNumId w:val="4"/>
  </w:num>
  <w:num w:numId="11">
    <w:abstractNumId w:val="14"/>
  </w:num>
  <w:num w:numId="12">
    <w:abstractNumId w:val="7"/>
  </w:num>
  <w:num w:numId="13">
    <w:abstractNumId w:val="10"/>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6666A"/>
    <w:rsid w:val="000965B3"/>
    <w:rsid w:val="000C26A8"/>
    <w:rsid w:val="000C6CFF"/>
    <w:rsid w:val="00102733"/>
    <w:rsid w:val="00121C30"/>
    <w:rsid w:val="001561A4"/>
    <w:rsid w:val="00157899"/>
    <w:rsid w:val="001A7897"/>
    <w:rsid w:val="001D5F42"/>
    <w:rsid w:val="001E7E00"/>
    <w:rsid w:val="002A154B"/>
    <w:rsid w:val="002A3BD9"/>
    <w:rsid w:val="002E5CDA"/>
    <w:rsid w:val="002F6CE7"/>
    <w:rsid w:val="00391EC7"/>
    <w:rsid w:val="003B5A85"/>
    <w:rsid w:val="003F271E"/>
    <w:rsid w:val="003F572A"/>
    <w:rsid w:val="004048FC"/>
    <w:rsid w:val="00406365"/>
    <w:rsid w:val="0044330B"/>
    <w:rsid w:val="004A4988"/>
    <w:rsid w:val="004C053A"/>
    <w:rsid w:val="004F2655"/>
    <w:rsid w:val="00521DA9"/>
    <w:rsid w:val="00544E0C"/>
    <w:rsid w:val="0056132B"/>
    <w:rsid w:val="00561402"/>
    <w:rsid w:val="0057532F"/>
    <w:rsid w:val="005B13BD"/>
    <w:rsid w:val="005B3A3F"/>
    <w:rsid w:val="005B6CF5"/>
    <w:rsid w:val="005F29B8"/>
    <w:rsid w:val="006249E6"/>
    <w:rsid w:val="00641460"/>
    <w:rsid w:val="006A2766"/>
    <w:rsid w:val="00701B25"/>
    <w:rsid w:val="00703D4B"/>
    <w:rsid w:val="00710031"/>
    <w:rsid w:val="00743756"/>
    <w:rsid w:val="00753DC1"/>
    <w:rsid w:val="007612DB"/>
    <w:rsid w:val="007B0F99"/>
    <w:rsid w:val="007B7655"/>
    <w:rsid w:val="007D696F"/>
    <w:rsid w:val="007F0E2C"/>
    <w:rsid w:val="00833380"/>
    <w:rsid w:val="00843911"/>
    <w:rsid w:val="00844FA9"/>
    <w:rsid w:val="00863D46"/>
    <w:rsid w:val="008C1E1E"/>
    <w:rsid w:val="00925BFB"/>
    <w:rsid w:val="00932008"/>
    <w:rsid w:val="009609E9"/>
    <w:rsid w:val="0099114B"/>
    <w:rsid w:val="009D1561"/>
    <w:rsid w:val="009E7DA8"/>
    <w:rsid w:val="00A8146B"/>
    <w:rsid w:val="00AD2022"/>
    <w:rsid w:val="00B234A8"/>
    <w:rsid w:val="00B35869"/>
    <w:rsid w:val="00B40246"/>
    <w:rsid w:val="00B531C7"/>
    <w:rsid w:val="00B54A14"/>
    <w:rsid w:val="00B841AE"/>
    <w:rsid w:val="00BB0A92"/>
    <w:rsid w:val="00BB6799"/>
    <w:rsid w:val="00BD3126"/>
    <w:rsid w:val="00BD4582"/>
    <w:rsid w:val="00BE6A46"/>
    <w:rsid w:val="00BF7CF0"/>
    <w:rsid w:val="00C33A23"/>
    <w:rsid w:val="00C43711"/>
    <w:rsid w:val="00C5744D"/>
    <w:rsid w:val="00CB5511"/>
    <w:rsid w:val="00CC2049"/>
    <w:rsid w:val="00D96F84"/>
    <w:rsid w:val="00DD58B3"/>
    <w:rsid w:val="00DF63E7"/>
    <w:rsid w:val="00E3088D"/>
    <w:rsid w:val="00E34195"/>
    <w:rsid w:val="00E47613"/>
    <w:rsid w:val="00E76342"/>
    <w:rsid w:val="00EC0730"/>
    <w:rsid w:val="00ED0E7A"/>
    <w:rsid w:val="00F14DA4"/>
    <w:rsid w:val="00F219E5"/>
    <w:rsid w:val="00F47C3B"/>
    <w:rsid w:val="00F627B5"/>
    <w:rsid w:val="00F71D7D"/>
    <w:rsid w:val="00F86BF2"/>
    <w:rsid w:val="00FD697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7D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conformatoprevio">
    <w:name w:val="HTML Preformatted"/>
    <w:basedOn w:val="Normal"/>
    <w:link w:val="HTMLconformatoprevioCar"/>
    <w:uiPriority w:val="99"/>
    <w:unhideWhenUsed/>
    <w:rsid w:val="00BD312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D3126"/>
    <w:rPr>
      <w:rFonts w:ascii="Consolas" w:hAnsi="Consolas"/>
      <w:sz w:val="20"/>
      <w:szCs w:val="20"/>
    </w:rPr>
  </w:style>
  <w:style w:type="character" w:styleId="Hipervnculo">
    <w:name w:val="Hyperlink"/>
    <w:basedOn w:val="Fuentedeprrafopredeter"/>
    <w:uiPriority w:val="99"/>
    <w:unhideWhenUsed/>
    <w:rsid w:val="00E76342"/>
    <w:rPr>
      <w:color w:val="0000FF" w:themeColor="hyperlink"/>
      <w:u w:val="single"/>
    </w:rPr>
  </w:style>
  <w:style w:type="paragraph" w:styleId="Prrafodelista">
    <w:name w:val="List Paragraph"/>
    <w:basedOn w:val="Normal"/>
    <w:uiPriority w:val="34"/>
    <w:qFormat/>
    <w:rsid w:val="0099114B"/>
    <w:pPr>
      <w:ind w:left="720"/>
      <w:contextualSpacing/>
    </w:pPr>
  </w:style>
  <w:style w:type="character" w:customStyle="1" w:styleId="Ttulo1Car">
    <w:name w:val="Título 1 Car"/>
    <w:basedOn w:val="Fuentedeprrafopredeter"/>
    <w:link w:val="Ttulo1"/>
    <w:uiPriority w:val="9"/>
    <w:rsid w:val="007D696F"/>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219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7D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conformatoprevio">
    <w:name w:val="HTML Preformatted"/>
    <w:basedOn w:val="Normal"/>
    <w:link w:val="HTMLconformatoprevioCar"/>
    <w:uiPriority w:val="99"/>
    <w:unhideWhenUsed/>
    <w:rsid w:val="00BD312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D3126"/>
    <w:rPr>
      <w:rFonts w:ascii="Consolas" w:hAnsi="Consolas"/>
      <w:sz w:val="20"/>
      <w:szCs w:val="20"/>
    </w:rPr>
  </w:style>
  <w:style w:type="character" w:styleId="Hipervnculo">
    <w:name w:val="Hyperlink"/>
    <w:basedOn w:val="Fuentedeprrafopredeter"/>
    <w:uiPriority w:val="99"/>
    <w:unhideWhenUsed/>
    <w:rsid w:val="00E76342"/>
    <w:rPr>
      <w:color w:val="0000FF" w:themeColor="hyperlink"/>
      <w:u w:val="single"/>
    </w:rPr>
  </w:style>
  <w:style w:type="paragraph" w:styleId="Prrafodelista">
    <w:name w:val="List Paragraph"/>
    <w:basedOn w:val="Normal"/>
    <w:uiPriority w:val="34"/>
    <w:qFormat/>
    <w:rsid w:val="0099114B"/>
    <w:pPr>
      <w:ind w:left="720"/>
      <w:contextualSpacing/>
    </w:pPr>
  </w:style>
  <w:style w:type="character" w:customStyle="1" w:styleId="Ttulo1Car">
    <w:name w:val="Título 1 Car"/>
    <w:basedOn w:val="Fuentedeprrafopredeter"/>
    <w:link w:val="Ttulo1"/>
    <w:uiPriority w:val="9"/>
    <w:rsid w:val="007D696F"/>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2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parado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448C3"/>
    <w:rsid w:val="003D088C"/>
    <w:rsid w:val="004821D4"/>
    <w:rsid w:val="008E2C62"/>
    <w:rsid w:val="00BF2C04"/>
    <w:rsid w:val="00D35513"/>
    <w:rsid w:val="00DC084A"/>
    <w:rsid w:val="00F97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2BC7607-0320-4E5E-BFB3-7C3610C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2457</Words>
  <Characters>13516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2021-08-26T09:11:00Z</dcterms:created>
  <dcterms:modified xsi:type="dcterms:W3CDTF">2021-08-26T09:11:00Z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