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Content>
                              <w:p w:rsidR="008604D2" w:rsidRDefault="008604D2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8604D2" w:rsidRPr="00006957" w:rsidRDefault="008604D2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Content>
                        <w:p w:rsidR="000104DF" w:rsidRDefault="000104DF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0104DF" w:rsidRPr="00006957" w:rsidRDefault="000104DF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604D2" w:rsidRDefault="008604D2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0104DF" w:rsidRDefault="000104DF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5266C9" w:rsidP="00015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Fundación </w:t>
            </w:r>
            <w:r w:rsidR="00015454">
              <w:rPr>
                <w:sz w:val="24"/>
                <w:szCs w:val="24"/>
              </w:rPr>
              <w:t>Centro para la Memoria de las Víctimas del Terrorismo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AE1CBE" w:rsidP="00AC7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40559">
              <w:rPr>
                <w:sz w:val="24"/>
                <w:szCs w:val="24"/>
              </w:rPr>
              <w:t>/05/2021</w:t>
            </w:r>
          </w:p>
        </w:tc>
      </w:tr>
    </w:tbl>
    <w:p w:rsidR="00BA266E" w:rsidRDefault="00BA266E"/>
    <w:p w:rsidR="00561402" w:rsidRPr="0012783F" w:rsidRDefault="008604D2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12783F" w:rsidRDefault="008604D2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  <w:r>
        <w:rPr>
          <w:bCs/>
          <w:color w:val="auto"/>
          <w:szCs w:val="22"/>
        </w:rPr>
        <w:t>No se ha remitido información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8604D2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2020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A266E" w:rsidRPr="008604D2" w:rsidRDefault="008604D2" w:rsidP="0012783F">
      <w:pPr>
        <w:pStyle w:val="Cuerpodelboletn"/>
        <w:spacing w:before="120" w:after="120" w:line="312" w:lineRule="auto"/>
        <w:ind w:left="360"/>
        <w:rPr>
          <w:color w:val="auto"/>
          <w:szCs w:val="22"/>
        </w:rPr>
      </w:pPr>
      <w:r w:rsidRPr="008604D2">
        <w:rPr>
          <w:color w:val="auto"/>
          <w:szCs w:val="22"/>
        </w:rPr>
        <w:t>No se ha remitido información.</w:t>
      </w:r>
    </w:p>
    <w:p w:rsidR="00BA266E" w:rsidRDefault="00BA266E" w:rsidP="00B812AB"/>
    <w:p w:rsidR="00B812AB" w:rsidRPr="00E34195" w:rsidRDefault="008604D2" w:rsidP="008604D2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B812AB" w:rsidRDefault="00B812AB" w:rsidP="00B812AB"/>
    <w:p w:rsidR="000104DF" w:rsidRPr="000104DF" w:rsidRDefault="00B378E2" w:rsidP="000104DF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La</w:t>
      </w:r>
      <w:r w:rsidR="00E3633A">
        <w:rPr>
          <w:rStyle w:val="Ttulo2Car"/>
          <w:b w:val="0"/>
          <w:color w:val="auto"/>
          <w:sz w:val="22"/>
          <w:szCs w:val="22"/>
          <w:lang w:bidi="es-ES"/>
        </w:rPr>
        <w:t xml:space="preserve"> web institucional de la </w:t>
      </w:r>
      <w:r w:rsidR="000104DF">
        <w:rPr>
          <w:rStyle w:val="Ttulo2Car"/>
          <w:b w:val="0"/>
          <w:color w:val="auto"/>
          <w:sz w:val="22"/>
          <w:szCs w:val="22"/>
          <w:lang w:bidi="es-ES"/>
        </w:rPr>
        <w:t>FCMVT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E3633A">
        <w:rPr>
          <w:rStyle w:val="Ttulo2Car"/>
          <w:b w:val="0"/>
          <w:color w:val="auto"/>
          <w:sz w:val="22"/>
          <w:szCs w:val="22"/>
          <w:lang w:bidi="es-ES"/>
        </w:rPr>
        <w:t>c</w:t>
      </w:r>
      <w:r w:rsidR="00E3633A" w:rsidRPr="00E3633A">
        <w:rPr>
          <w:rStyle w:val="Ttulo2Car"/>
          <w:b w:val="0"/>
          <w:color w:val="auto"/>
          <w:sz w:val="22"/>
          <w:szCs w:val="22"/>
          <w:lang w:bidi="es-ES"/>
        </w:rPr>
        <w:t xml:space="preserve">uenta con un acceso denominado </w:t>
      </w:r>
      <w:r w:rsidR="000104DF">
        <w:rPr>
          <w:rStyle w:val="Ttulo2Car"/>
          <w:b w:val="0"/>
          <w:color w:val="auto"/>
          <w:sz w:val="22"/>
          <w:szCs w:val="22"/>
          <w:lang w:bidi="es-ES"/>
        </w:rPr>
        <w:t xml:space="preserve">Transparencia </w:t>
      </w:r>
      <w:r w:rsidR="00E3633A">
        <w:rPr>
          <w:rStyle w:val="Ttulo2Car"/>
          <w:b w:val="0"/>
          <w:color w:val="auto"/>
          <w:sz w:val="22"/>
          <w:szCs w:val="22"/>
          <w:lang w:bidi="es-ES"/>
        </w:rPr>
        <w:t xml:space="preserve">situado en la parte </w:t>
      </w:r>
      <w:r w:rsidR="000104DF">
        <w:rPr>
          <w:rStyle w:val="Ttulo2Car"/>
          <w:b w:val="0"/>
          <w:color w:val="auto"/>
          <w:sz w:val="22"/>
          <w:szCs w:val="22"/>
          <w:lang w:bidi="es-ES"/>
        </w:rPr>
        <w:t>superior de su página home. En dicho espacio dispone de un</w:t>
      </w:r>
      <w:r w:rsidR="000104DF" w:rsidRPr="000104DF">
        <w:rPr>
          <w:rStyle w:val="Ttulo2Car"/>
          <w:b w:val="0"/>
          <w:color w:val="auto"/>
          <w:sz w:val="22"/>
          <w:szCs w:val="22"/>
          <w:lang w:bidi="es-ES"/>
        </w:rPr>
        <w:t xml:space="preserve"> apartado de “Consultas, quejas y sugerencias” en el que se habilita un formulario web. Al margen de este acceso, </w:t>
      </w:r>
      <w:r w:rsidR="000104DF">
        <w:rPr>
          <w:rStyle w:val="Ttulo2Car"/>
          <w:b w:val="0"/>
          <w:color w:val="auto"/>
          <w:sz w:val="22"/>
          <w:szCs w:val="22"/>
          <w:lang w:bidi="es-ES"/>
        </w:rPr>
        <w:t>existe</w:t>
      </w:r>
      <w:r w:rsidR="000104DF" w:rsidRPr="000104DF">
        <w:rPr>
          <w:rStyle w:val="Ttulo2Car"/>
          <w:b w:val="0"/>
          <w:color w:val="auto"/>
          <w:sz w:val="22"/>
          <w:szCs w:val="22"/>
          <w:lang w:bidi="es-ES"/>
        </w:rPr>
        <w:t xml:space="preserve"> otro denominado “Contacto” en el que vuelve a facilitar un formulario sobre la web, además de su dirección </w:t>
      </w:r>
      <w:r w:rsidR="000104DF">
        <w:rPr>
          <w:rStyle w:val="Ttulo2Car"/>
          <w:b w:val="0"/>
          <w:color w:val="auto"/>
          <w:sz w:val="22"/>
          <w:szCs w:val="22"/>
          <w:lang w:bidi="es-ES"/>
        </w:rPr>
        <w:t xml:space="preserve">postal. </w:t>
      </w:r>
    </w:p>
    <w:p w:rsidR="00B378E2" w:rsidRPr="00B378E2" w:rsidRDefault="000104DF" w:rsidP="000104DF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En ninguno de estos espacios se informa sobre el derecho de los ciudadanos a solicitar información pública al amparo de la LTAIBG.</w:t>
      </w:r>
    </w:p>
    <w:p w:rsidR="008604D2" w:rsidRDefault="008604D2" w:rsidP="00AC2468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</w:p>
    <w:p w:rsidR="008604D2" w:rsidRDefault="008604D2" w:rsidP="00AC2468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</w:p>
    <w:p w:rsidR="00F95C49" w:rsidRDefault="00B378E2" w:rsidP="00AC2468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Alternativamente, las solicitudes pueden presentarse </w:t>
      </w:r>
      <w:r w:rsidRPr="00B378E2">
        <w:rPr>
          <w:rStyle w:val="Ttulo2Car"/>
          <w:b w:val="0"/>
          <w:color w:val="auto"/>
          <w:sz w:val="22"/>
          <w:szCs w:val="22"/>
          <w:lang w:bidi="es-ES"/>
        </w:rPr>
        <w:t xml:space="preserve">a través del Portal de Transparencia AGE, dirigidas al Ministerio </w:t>
      </w:r>
      <w:r w:rsidR="000104DF">
        <w:rPr>
          <w:rStyle w:val="Ttulo2Car"/>
          <w:b w:val="0"/>
          <w:color w:val="auto"/>
          <w:sz w:val="22"/>
          <w:szCs w:val="22"/>
          <w:lang w:bidi="es-ES"/>
        </w:rPr>
        <w:t>del Interior</w:t>
      </w:r>
      <w:r w:rsidR="00D41FBA">
        <w:rPr>
          <w:rStyle w:val="Ttulo2Car"/>
          <w:b w:val="0"/>
          <w:color w:val="auto"/>
          <w:sz w:val="22"/>
          <w:szCs w:val="22"/>
          <w:lang w:bidi="es-ES"/>
        </w:rPr>
        <w:t xml:space="preserve">, alternativa sobre la que no se informa en la web de la </w:t>
      </w:r>
      <w:r w:rsidR="000104DF">
        <w:rPr>
          <w:rStyle w:val="Ttulo2Car"/>
          <w:b w:val="0"/>
          <w:color w:val="auto"/>
          <w:sz w:val="22"/>
          <w:szCs w:val="22"/>
          <w:lang w:bidi="es-ES"/>
        </w:rPr>
        <w:t>FCMVT</w:t>
      </w:r>
      <w:r w:rsidR="00D41FBA">
        <w:rPr>
          <w:rStyle w:val="Ttulo2Car"/>
          <w:b w:val="0"/>
          <w:color w:val="auto"/>
          <w:sz w:val="22"/>
          <w:szCs w:val="22"/>
          <w:lang w:bidi="es-ES"/>
        </w:rPr>
        <w:t>.</w:t>
      </w:r>
      <w:r w:rsidRPr="00B378E2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F95C49" w:rsidRDefault="00B378E2" w:rsidP="00F34803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Coherentemente con lo anterior no se informa sobre los canales a través de los cuales puede solicitarse la información ni tampoco sobre los medios de contacto con las administraciones públicas establecidos por la Ley 39/2015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>.</w:t>
      </w:r>
    </w:p>
    <w:p w:rsidR="00F95C49" w:rsidRDefault="00F95C49" w:rsidP="00F95C49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Para la presentación de las solicitudes</w:t>
      </w:r>
      <w:r w:rsidR="00E3633A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0104DF">
        <w:rPr>
          <w:rStyle w:val="Ttulo2Car"/>
          <w:b w:val="0"/>
          <w:color w:val="auto"/>
          <w:sz w:val="22"/>
          <w:szCs w:val="22"/>
          <w:lang w:bidi="es-ES"/>
        </w:rPr>
        <w:t>de información a través de la web de la FCMVT</w:t>
      </w:r>
      <w:r w:rsidR="00E3633A">
        <w:rPr>
          <w:rStyle w:val="Ttulo2Car"/>
          <w:b w:val="0"/>
          <w:color w:val="auto"/>
          <w:sz w:val="22"/>
          <w:szCs w:val="22"/>
          <w:lang w:bidi="es-ES"/>
        </w:rPr>
        <w:t xml:space="preserve"> no se exige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E3633A">
        <w:rPr>
          <w:rStyle w:val="Ttulo2Car"/>
          <w:b w:val="0"/>
          <w:color w:val="auto"/>
          <w:sz w:val="22"/>
          <w:szCs w:val="22"/>
          <w:lang w:bidi="es-ES"/>
        </w:rPr>
        <w:t xml:space="preserve">más requisito que </w:t>
      </w:r>
      <w:r>
        <w:rPr>
          <w:rStyle w:val="Ttulo2Car"/>
          <w:b w:val="0"/>
          <w:color w:val="auto"/>
          <w:sz w:val="22"/>
          <w:szCs w:val="22"/>
          <w:lang w:bidi="es-ES"/>
        </w:rPr>
        <w:t>la</w:t>
      </w:r>
      <w:r w:rsidR="00E3633A">
        <w:rPr>
          <w:rStyle w:val="Ttulo2Car"/>
          <w:b w:val="0"/>
          <w:color w:val="auto"/>
          <w:sz w:val="22"/>
          <w:szCs w:val="22"/>
          <w:lang w:bidi="es-ES"/>
        </w:rPr>
        <w:t xml:space="preserve"> identificación, un email de contacto y el motivo de contacto</w:t>
      </w:r>
      <w:r w:rsidR="00D41FBA">
        <w:rPr>
          <w:rStyle w:val="Ttulo2Car"/>
          <w:b w:val="0"/>
          <w:color w:val="auto"/>
          <w:sz w:val="22"/>
          <w:szCs w:val="22"/>
          <w:lang w:bidi="es-ES"/>
        </w:rPr>
        <w:t xml:space="preserve">. 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0B2A81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561402" w:rsidRPr="00BB6799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8604D2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5C4D89">
        <w:rPr>
          <w:color w:val="auto"/>
          <w:lang w:bidi="es-ES"/>
        </w:rPr>
        <w:t xml:space="preserve">Con fecha </w:t>
      </w:r>
      <w:r w:rsidR="006B57D9">
        <w:rPr>
          <w:color w:val="auto"/>
          <w:lang w:bidi="es-ES"/>
        </w:rPr>
        <w:t>0</w:t>
      </w:r>
      <w:r w:rsidR="000104DF">
        <w:rPr>
          <w:color w:val="auto"/>
          <w:lang w:bidi="es-ES"/>
        </w:rPr>
        <w:t>3</w:t>
      </w:r>
      <w:r w:rsidR="000B2A81">
        <w:rPr>
          <w:color w:val="auto"/>
          <w:lang w:bidi="es-ES"/>
        </w:rPr>
        <w:t>/05/</w:t>
      </w:r>
      <w:r>
        <w:rPr>
          <w:color w:val="auto"/>
          <w:lang w:bidi="es-ES"/>
        </w:rPr>
        <w:t xml:space="preserve">2021 se presentó </w:t>
      </w:r>
      <w:r w:rsidR="00904E47">
        <w:rPr>
          <w:color w:val="auto"/>
          <w:lang w:bidi="es-ES"/>
        </w:rPr>
        <w:t xml:space="preserve">a través </w:t>
      </w:r>
      <w:r w:rsidR="00EA202A">
        <w:rPr>
          <w:color w:val="auto"/>
          <w:lang w:bidi="es-ES"/>
        </w:rPr>
        <w:t xml:space="preserve">del Portal de Transparencia de la AGE </w:t>
      </w:r>
      <w:r>
        <w:rPr>
          <w:color w:val="auto"/>
          <w:lang w:bidi="es-ES"/>
        </w:rPr>
        <w:t>una solicitud de acceso a información pública</w:t>
      </w:r>
      <w:r w:rsidR="00EA202A">
        <w:rPr>
          <w:color w:val="auto"/>
          <w:lang w:bidi="es-ES"/>
        </w:rPr>
        <w:t xml:space="preserve"> de la </w:t>
      </w:r>
      <w:r w:rsidR="000104DF">
        <w:rPr>
          <w:color w:val="auto"/>
          <w:lang w:bidi="es-ES"/>
        </w:rPr>
        <w:t>FCMVT</w:t>
      </w:r>
      <w:r>
        <w:rPr>
          <w:color w:val="auto"/>
          <w:lang w:bidi="es-ES"/>
        </w:rPr>
        <w:t xml:space="preserve">. </w:t>
      </w:r>
      <w:r w:rsidR="000B2A81">
        <w:rPr>
          <w:color w:val="auto"/>
          <w:lang w:bidi="es-ES"/>
        </w:rPr>
        <w:t xml:space="preserve">De manera inmediata se emite un acuse de recibo por parte del </w:t>
      </w:r>
      <w:r w:rsidR="006B57D9">
        <w:rPr>
          <w:color w:val="auto"/>
          <w:lang w:bidi="es-ES"/>
        </w:rPr>
        <w:t>Portal</w:t>
      </w:r>
      <w:r w:rsidR="000B2A81">
        <w:rPr>
          <w:color w:val="auto"/>
          <w:lang w:bidi="es-ES"/>
        </w:rPr>
        <w:t xml:space="preserve"> </w:t>
      </w:r>
      <w:r w:rsidR="000B2A81" w:rsidRPr="00A22370">
        <w:rPr>
          <w:color w:val="auto"/>
          <w:lang w:bidi="es-ES"/>
        </w:rPr>
        <w:t xml:space="preserve">que incluye </w:t>
      </w:r>
      <w:r w:rsidR="00AC715D" w:rsidRPr="00A22370">
        <w:rPr>
          <w:color w:val="auto"/>
          <w:lang w:bidi="es-ES"/>
        </w:rPr>
        <w:t>la transcripción de la solicitud de información efectuada</w:t>
      </w:r>
      <w:r w:rsidR="00D41FBA" w:rsidRPr="00A22370">
        <w:rPr>
          <w:color w:val="auto"/>
          <w:lang w:bidi="es-ES"/>
        </w:rPr>
        <w:t xml:space="preserve"> y el número </w:t>
      </w:r>
      <w:r w:rsidR="003E7413">
        <w:rPr>
          <w:color w:val="auto"/>
          <w:lang w:bidi="es-ES"/>
        </w:rPr>
        <w:t>de registro</w:t>
      </w:r>
      <w:r w:rsidR="00AC715D" w:rsidRPr="00A22370">
        <w:rPr>
          <w:color w:val="auto"/>
          <w:lang w:bidi="es-ES"/>
        </w:rPr>
        <w:t>.</w:t>
      </w:r>
      <w:r w:rsidR="00AC715D">
        <w:rPr>
          <w:color w:val="auto"/>
          <w:lang w:bidi="es-ES"/>
        </w:rPr>
        <w:t xml:space="preserve"> </w:t>
      </w:r>
    </w:p>
    <w:p w:rsidR="001E1C29" w:rsidRDefault="001E1C29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Tramitación</w:t>
      </w:r>
    </w:p>
    <w:p w:rsidR="00AC2468" w:rsidRDefault="00AC2468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color w:val="auto"/>
          <w:lang w:bidi="es-ES"/>
        </w:rPr>
        <w:t xml:space="preserve">Con fecha </w:t>
      </w:r>
      <w:r w:rsidR="00A22370">
        <w:rPr>
          <w:color w:val="auto"/>
          <w:lang w:bidi="es-ES"/>
        </w:rPr>
        <w:t>0</w:t>
      </w:r>
      <w:r w:rsidR="000104DF">
        <w:rPr>
          <w:color w:val="auto"/>
          <w:lang w:bidi="es-ES"/>
        </w:rPr>
        <w:t>5</w:t>
      </w:r>
      <w:r>
        <w:rPr>
          <w:color w:val="auto"/>
          <w:lang w:bidi="es-ES"/>
        </w:rPr>
        <w:t>/05/2021</w:t>
      </w:r>
      <w:r w:rsidR="00F34803">
        <w:rPr>
          <w:color w:val="auto"/>
          <w:lang w:bidi="es-ES"/>
        </w:rPr>
        <w:t xml:space="preserve"> se </w:t>
      </w:r>
      <w:r w:rsidR="00904E47">
        <w:rPr>
          <w:color w:val="auto"/>
          <w:lang w:bidi="es-ES"/>
        </w:rPr>
        <w:t xml:space="preserve">comunica el </w:t>
      </w:r>
      <w:r w:rsidR="00F34803">
        <w:rPr>
          <w:color w:val="auto"/>
          <w:lang w:bidi="es-ES"/>
        </w:rPr>
        <w:t>inicio de la tramitación de la solicitud.</w:t>
      </w:r>
      <w:r w:rsidR="000104DF">
        <w:rPr>
          <w:color w:val="auto"/>
          <w:lang w:bidi="es-ES"/>
        </w:rPr>
        <w:t xml:space="preserve"> </w:t>
      </w:r>
    </w:p>
    <w:p w:rsidR="000104DF" w:rsidRDefault="000104DF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color w:val="auto"/>
          <w:lang w:bidi="es-ES"/>
        </w:rPr>
        <w:t xml:space="preserve">Con fecha 04/05/2021 se notifica por parte de la UIT del Mº del Interior, la falta de competencia del Ministerio para resolver la solicitud y su remisión a la FCMVT. </w:t>
      </w:r>
    </w:p>
    <w:p w:rsidR="008604D2" w:rsidRDefault="008604D2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Resolución</w:t>
      </w:r>
    </w:p>
    <w:p w:rsidR="00904E47" w:rsidRDefault="00D41FBA" w:rsidP="00AC715D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>S</w:t>
      </w:r>
      <w:r w:rsidR="00AC715D">
        <w:rPr>
          <w:color w:val="auto"/>
          <w:lang w:bidi="es-ES"/>
        </w:rPr>
        <w:t>e</w:t>
      </w:r>
      <w:r w:rsidR="00626819">
        <w:rPr>
          <w:color w:val="auto"/>
          <w:lang w:bidi="es-ES"/>
        </w:rPr>
        <w:t xml:space="preserve"> dicta </w:t>
      </w:r>
      <w:r w:rsidR="00F34803" w:rsidRPr="00904E47">
        <w:rPr>
          <w:color w:val="auto"/>
          <w:lang w:bidi="es-ES"/>
        </w:rPr>
        <w:t>resolución expresa</w:t>
      </w:r>
      <w:r w:rsidR="00A22370">
        <w:rPr>
          <w:color w:val="auto"/>
          <w:lang w:bidi="es-ES"/>
        </w:rPr>
        <w:t>, c</w:t>
      </w:r>
      <w:r w:rsidR="00AC715D">
        <w:rPr>
          <w:color w:val="auto"/>
          <w:lang w:bidi="es-ES"/>
        </w:rPr>
        <w:t xml:space="preserve">on fecha </w:t>
      </w:r>
      <w:r w:rsidR="000D76F4">
        <w:rPr>
          <w:color w:val="auto"/>
          <w:lang w:bidi="es-ES"/>
        </w:rPr>
        <w:t>12</w:t>
      </w:r>
      <w:r w:rsidR="00AC715D">
        <w:rPr>
          <w:color w:val="auto"/>
          <w:lang w:bidi="es-ES"/>
        </w:rPr>
        <w:t>/05/2021</w:t>
      </w:r>
      <w:r w:rsidR="00904E47" w:rsidRPr="00904E47">
        <w:rPr>
          <w:color w:val="auto"/>
          <w:lang w:bidi="es-ES"/>
        </w:rPr>
        <w:t>.</w:t>
      </w:r>
      <w:r w:rsidR="00531D64">
        <w:rPr>
          <w:color w:val="auto"/>
          <w:lang w:bidi="es-ES"/>
        </w:rPr>
        <w:t xml:space="preserve"> </w:t>
      </w:r>
    </w:p>
    <w:p w:rsidR="004A133A" w:rsidRDefault="004A133A" w:rsidP="00A915A2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 xml:space="preserve">La resolución está firmada por el </w:t>
      </w:r>
      <w:r w:rsidR="000D76F4">
        <w:rPr>
          <w:color w:val="auto"/>
          <w:lang w:bidi="es-ES"/>
        </w:rPr>
        <w:t>Director del Centro para la Memoria de las Víctimas del Terrorismo</w:t>
      </w:r>
      <w:r>
        <w:rPr>
          <w:color w:val="auto"/>
          <w:lang w:bidi="es-ES"/>
        </w:rPr>
        <w:t>.</w:t>
      </w:r>
    </w:p>
    <w:p w:rsidR="00DF2ACE" w:rsidRDefault="00A22370" w:rsidP="00A915A2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>En ella se indica que en e</w:t>
      </w:r>
      <w:r w:rsidR="00A97E83">
        <w:rPr>
          <w:color w:val="auto"/>
          <w:lang w:bidi="es-ES"/>
        </w:rPr>
        <w:t>l periodo de tiempo especificado no se había producido actividad  en el ámbito al que se refería la solicitud de información</w:t>
      </w:r>
      <w:r w:rsidR="00DF2ACE">
        <w:rPr>
          <w:color w:val="auto"/>
          <w:lang w:bidi="es-ES"/>
        </w:rPr>
        <w:t>.</w:t>
      </w:r>
    </w:p>
    <w:p w:rsidR="00F34803" w:rsidRDefault="004A133A" w:rsidP="00A915A2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>La resolución está completa, es clara y está estructurada. S</w:t>
      </w:r>
      <w:r w:rsidR="001C238B">
        <w:rPr>
          <w:color w:val="auto"/>
          <w:lang w:bidi="es-ES"/>
        </w:rPr>
        <w:t xml:space="preserve">e </w:t>
      </w:r>
      <w:r w:rsidR="00904E47">
        <w:rPr>
          <w:color w:val="auto"/>
          <w:lang w:bidi="es-ES"/>
        </w:rPr>
        <w:t>informa de los posibles recursos que el solicitante puede interponer en caso de disconformidad con la información recibida.</w:t>
      </w:r>
    </w:p>
    <w:p w:rsidR="008604D2" w:rsidRDefault="008604D2" w:rsidP="008604D2">
      <w:pPr>
        <w:pStyle w:val="Cuerpodelboletn"/>
        <w:spacing w:before="120" w:after="120" w:line="276" w:lineRule="auto"/>
        <w:rPr>
          <w:color w:val="auto"/>
          <w:lang w:bidi="es-ES"/>
        </w:rPr>
      </w:pPr>
    </w:p>
    <w:p w:rsidR="008604D2" w:rsidRDefault="008604D2" w:rsidP="008604D2">
      <w:pPr>
        <w:pStyle w:val="Cuerpodelboletn"/>
        <w:spacing w:before="120" w:after="120" w:line="276" w:lineRule="auto"/>
        <w:rPr>
          <w:color w:val="auto"/>
          <w:lang w:bidi="es-ES"/>
        </w:rPr>
      </w:pPr>
    </w:p>
    <w:p w:rsidR="008604D2" w:rsidRDefault="008604D2" w:rsidP="008604D2">
      <w:pPr>
        <w:pStyle w:val="Cuerpodelboletn"/>
        <w:spacing w:before="120" w:after="120" w:line="276" w:lineRule="auto"/>
        <w:rPr>
          <w:color w:val="auto"/>
          <w:lang w:bidi="es-ES"/>
        </w:rPr>
      </w:pPr>
    </w:p>
    <w:p w:rsidR="008604D2" w:rsidRDefault="008604D2" w:rsidP="008604D2">
      <w:pPr>
        <w:pStyle w:val="Cuerpodelboletn"/>
        <w:spacing w:before="120" w:after="120" w:line="276" w:lineRule="auto"/>
        <w:rPr>
          <w:color w:val="auto"/>
          <w:lang w:bidi="es-ES"/>
        </w:rPr>
      </w:pPr>
    </w:p>
    <w:p w:rsidR="008604D2" w:rsidRDefault="008604D2" w:rsidP="008604D2">
      <w:pPr>
        <w:pStyle w:val="Cuerpodelboletn"/>
        <w:spacing w:before="120" w:after="120" w:line="276" w:lineRule="auto"/>
        <w:rPr>
          <w:color w:val="auto"/>
          <w:lang w:bidi="es-ES"/>
        </w:rPr>
      </w:pPr>
    </w:p>
    <w:p w:rsidR="008604D2" w:rsidRDefault="008604D2" w:rsidP="008604D2">
      <w:pPr>
        <w:pStyle w:val="Cuerpodelboletn"/>
        <w:spacing w:before="120" w:after="120" w:line="276" w:lineRule="auto"/>
        <w:rPr>
          <w:color w:val="auto"/>
          <w:lang w:bidi="es-ES"/>
        </w:rPr>
      </w:pPr>
    </w:p>
    <w:p w:rsidR="001E1C29" w:rsidRDefault="001E1C29" w:rsidP="001E1C29">
      <w:pPr>
        <w:pStyle w:val="Cuerpodelboletn"/>
        <w:spacing w:before="120" w:after="120" w:line="312" w:lineRule="auto"/>
        <w:ind w:left="114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8604D2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2015-2020</w:t>
          </w:r>
        </w:p>
      </w:sdtContent>
    </w:sdt>
    <w:p w:rsidR="00256215" w:rsidRDefault="00256215" w:rsidP="00256215">
      <w:pPr>
        <w:pStyle w:val="Cuerpodelboletn"/>
      </w:pPr>
    </w:p>
    <w:p w:rsidR="004A133A" w:rsidRDefault="00F34803" w:rsidP="008F5F99">
      <w:pPr>
        <w:pStyle w:val="Cuerpodelboletn"/>
        <w:spacing w:before="120" w:after="120" w:line="276" w:lineRule="auto"/>
        <w:ind w:left="425"/>
        <w:rPr>
          <w:color w:val="auto"/>
        </w:rPr>
      </w:pPr>
      <w:r>
        <w:rPr>
          <w:color w:val="auto"/>
        </w:rPr>
        <w:t>El CTBG</w:t>
      </w:r>
      <w:r w:rsidR="008F5F99">
        <w:rPr>
          <w:color w:val="auto"/>
        </w:rPr>
        <w:t xml:space="preserve"> no </w:t>
      </w:r>
      <w:r>
        <w:rPr>
          <w:color w:val="auto"/>
        </w:rPr>
        <w:t>ha recibido</w:t>
      </w:r>
      <w:r w:rsidR="004A133A">
        <w:rPr>
          <w:color w:val="auto"/>
        </w:rPr>
        <w:t xml:space="preserve"> </w:t>
      </w:r>
      <w:r w:rsidR="00AC715D">
        <w:rPr>
          <w:color w:val="auto"/>
        </w:rPr>
        <w:t>reclamaciones contra</w:t>
      </w:r>
      <w:r>
        <w:rPr>
          <w:color w:val="auto"/>
        </w:rPr>
        <w:t xml:space="preserve"> resoluciones </w:t>
      </w:r>
      <w:r w:rsidR="004A133A">
        <w:rPr>
          <w:color w:val="auto"/>
        </w:rPr>
        <w:t xml:space="preserve">de la </w:t>
      </w:r>
      <w:r w:rsidR="000104DF">
        <w:rPr>
          <w:color w:val="auto"/>
        </w:rPr>
        <w:t>FCMVT</w:t>
      </w:r>
      <w:r w:rsidR="004A133A">
        <w:rPr>
          <w:color w:val="auto"/>
        </w:rPr>
        <w:t xml:space="preserve"> </w:t>
      </w:r>
      <w:r>
        <w:rPr>
          <w:color w:val="auto"/>
        </w:rPr>
        <w:t xml:space="preserve">en materia de acceso a la información pública. </w:t>
      </w:r>
    </w:p>
    <w:p w:rsidR="00A97E83" w:rsidRPr="004A133A" w:rsidRDefault="00A97E83" w:rsidP="008F5F99">
      <w:pPr>
        <w:pStyle w:val="Cuerpodelboletn"/>
        <w:spacing w:before="120" w:after="120" w:line="276" w:lineRule="auto"/>
        <w:ind w:left="425"/>
      </w:pPr>
    </w:p>
    <w:p w:rsidR="001F251B" w:rsidRPr="00256215" w:rsidRDefault="008604D2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>V</w:t>
          </w:r>
          <w:r>
            <w:rPr>
              <w:b/>
              <w:color w:val="00642D"/>
              <w:sz w:val="30"/>
              <w:szCs w:val="30"/>
            </w:rPr>
            <w:t>I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8604D2" w:rsidRDefault="008604D2" w:rsidP="000D76F4">
      <w:pPr>
        <w:ind w:left="426"/>
        <w:jc w:val="both"/>
      </w:pPr>
    </w:p>
    <w:p w:rsidR="00FB01A0" w:rsidRDefault="008604D2" w:rsidP="008604D2">
      <w:pPr>
        <w:pStyle w:val="Prrafodelista"/>
      </w:pPr>
      <w:r>
        <w:t>Dado que la FCMVT carece de un espacio específico para la gestión de las solicitudes de acceso a información pública, no caben buenas prácticas que reseñar.</w:t>
      </w:r>
    </w:p>
    <w:p w:rsidR="00256215" w:rsidRDefault="008604D2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 xml:space="preserve">V.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F34803" w:rsidRDefault="008604D2" w:rsidP="00F34803">
      <w:pPr>
        <w:pStyle w:val="Prrafodelista"/>
        <w:ind w:left="644"/>
        <w:jc w:val="both"/>
        <w:rPr>
          <w:bCs/>
        </w:rPr>
      </w:pPr>
      <w:r>
        <w:rPr>
          <w:bCs/>
        </w:rPr>
        <w:t>Como se ha indicado la FCMVT no ha remitido información sobre la actividad generada por las solicitudes de acceso a información pública durante2020.</w:t>
      </w:r>
      <w:r w:rsidR="00531D64">
        <w:rPr>
          <w:bCs/>
        </w:rPr>
        <w:t xml:space="preserve"> </w:t>
      </w:r>
      <w:r w:rsidR="00F34803">
        <w:rPr>
          <w:bCs/>
        </w:rPr>
        <w:t xml:space="preserve"> </w:t>
      </w:r>
    </w:p>
    <w:p w:rsidR="00D74E79" w:rsidRDefault="00D74E79" w:rsidP="00F34803">
      <w:pPr>
        <w:pStyle w:val="Prrafodelista"/>
        <w:ind w:left="644"/>
        <w:jc w:val="both"/>
        <w:rPr>
          <w:bCs/>
        </w:rPr>
      </w:pPr>
    </w:p>
    <w:p w:rsidR="00F34803" w:rsidRDefault="00D74E79" w:rsidP="00F34803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 xml:space="preserve">Una cuestión adicional es que no se publican las resoluciones que deniegan el acceso a la información </w:t>
      </w:r>
      <w:r w:rsidR="00A97E83">
        <w:rPr>
          <w:bCs/>
        </w:rPr>
        <w:t>por apli</w:t>
      </w:r>
      <w:r w:rsidRPr="00D74E79">
        <w:rPr>
          <w:bCs/>
        </w:rPr>
        <w:t>cación de los límites del artículo 14.</w:t>
      </w:r>
    </w:p>
    <w:p w:rsidR="001E1C29" w:rsidRDefault="001E1C29" w:rsidP="00F34803">
      <w:pPr>
        <w:pStyle w:val="Prrafodelista"/>
        <w:ind w:left="644"/>
        <w:jc w:val="both"/>
        <w:rPr>
          <w:bCs/>
        </w:rPr>
      </w:pPr>
    </w:p>
    <w:p w:rsidR="00F34803" w:rsidRDefault="00D74E79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La </w:t>
      </w:r>
      <w:r w:rsidR="000104DF">
        <w:rPr>
          <w:bCs/>
        </w:rPr>
        <w:t>FCMVT</w:t>
      </w:r>
      <w:r w:rsidR="007B1EF0">
        <w:rPr>
          <w:bCs/>
        </w:rPr>
        <w:t xml:space="preserve"> </w:t>
      </w:r>
      <w:r>
        <w:rPr>
          <w:bCs/>
        </w:rPr>
        <w:t xml:space="preserve">debería publicar en su Portal de Transparencia las resoluciones que deniegan el acceso a la información por </w:t>
      </w:r>
      <w:r w:rsidR="00A97E83">
        <w:rPr>
          <w:bCs/>
        </w:rPr>
        <w:t>ap</w:t>
      </w:r>
      <w:r>
        <w:rPr>
          <w:bCs/>
        </w:rPr>
        <w:t>licación de los límites del artículo 14, según lo dispuesto por el artículo 14.3 de la LTAIBG.</w:t>
      </w:r>
    </w:p>
    <w:p w:rsidR="00AC715D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AC715D" w:rsidRPr="008648E8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En el caso de que no hubiese solicitudes denegadas por </w:t>
      </w:r>
      <w:r w:rsidR="00A97E83">
        <w:rPr>
          <w:bCs/>
        </w:rPr>
        <w:t>aplicación de estos l</w:t>
      </w:r>
      <w:r>
        <w:rPr>
          <w:bCs/>
        </w:rPr>
        <w:t>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7B1EF0" w:rsidRDefault="00F34803" w:rsidP="00F34803">
      <w:pPr>
        <w:pStyle w:val="Prrafodelista"/>
        <w:ind w:left="644"/>
        <w:jc w:val="both"/>
      </w:pPr>
      <w:r>
        <w:t xml:space="preserve">Como se ha indicado, </w:t>
      </w:r>
      <w:r w:rsidR="00A97E83">
        <w:t>l</w:t>
      </w:r>
      <w:r w:rsidR="007B1EF0">
        <w:t xml:space="preserve">a </w:t>
      </w:r>
      <w:r w:rsidR="000104DF">
        <w:t>FCMVT</w:t>
      </w:r>
      <w:r w:rsidR="007B1EF0">
        <w:t xml:space="preserve"> </w:t>
      </w:r>
      <w:r w:rsidR="008604D2">
        <w:t xml:space="preserve">no </w:t>
      </w:r>
      <w:r w:rsidR="00D74E79">
        <w:t>dispone de un</w:t>
      </w:r>
      <w:r>
        <w:t xml:space="preserve"> espacio </w:t>
      </w:r>
      <w:r w:rsidR="00D74E79">
        <w:t xml:space="preserve">en su Portal de Transparencia que </w:t>
      </w:r>
      <w:r w:rsidR="007B1EF0">
        <w:t>facilit</w:t>
      </w:r>
      <w:r w:rsidR="008604D2">
        <w:t>e</w:t>
      </w:r>
      <w:r w:rsidR="007B1EF0">
        <w:t xml:space="preserve"> el ejercicio del derecho de acces</w:t>
      </w:r>
      <w:r w:rsidR="000D76F4">
        <w:t xml:space="preserve">o a la información </w:t>
      </w:r>
      <w:r w:rsidR="008604D2">
        <w:t>de la entidad</w:t>
      </w:r>
      <w:r w:rsidR="000D76F4">
        <w:t xml:space="preserve">. </w:t>
      </w:r>
      <w:r w:rsidR="008604D2">
        <w:t xml:space="preserve">Por lo tanto, </w:t>
      </w:r>
      <w:r w:rsidR="000D76F4">
        <w:t xml:space="preserve"> no se informa sobre la posibilidad de presentar solicitudes de acceso ni se indican otros  posibles medios a través de los cuales se pueden presentar esta tipo de solicitudes, diferentes de</w:t>
      </w:r>
      <w:r w:rsidR="008604D2">
        <w:t>l espacio habilitado en la web de la institución para la presentación de consultas, quejas o sugerencias.</w:t>
      </w:r>
    </w:p>
    <w:p w:rsidR="000D76F4" w:rsidRDefault="000D76F4" w:rsidP="00F34803">
      <w:pPr>
        <w:pStyle w:val="Prrafodelista"/>
        <w:ind w:left="644"/>
        <w:jc w:val="both"/>
      </w:pPr>
    </w:p>
    <w:p w:rsidR="000D76F4" w:rsidRDefault="000D76F4" w:rsidP="000D76F4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>Una cuestión adicional es que no se publican las resoluciones que deniegan el acceso a la información en aplicación de los límites del artículo 14.</w:t>
      </w:r>
    </w:p>
    <w:p w:rsidR="000D76F4" w:rsidRDefault="000D76F4" w:rsidP="000D76F4">
      <w:pPr>
        <w:pStyle w:val="Prrafodelista"/>
        <w:ind w:left="644"/>
        <w:jc w:val="both"/>
        <w:rPr>
          <w:bCs/>
        </w:rPr>
      </w:pPr>
    </w:p>
    <w:p w:rsidR="00C627FB" w:rsidRDefault="00C627FB" w:rsidP="00C627FB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 xml:space="preserve">Este Consejo recomienda que, para facilitar el acceso de la ciudadanía al ejercicio del derecho de acceso a la información pública, </w:t>
      </w:r>
      <w:r w:rsidR="008604D2">
        <w:t>se habilite un espacio específico para el ejercicio del derecho de acceso, en el que s</w:t>
      </w:r>
      <w:r w:rsidRPr="00C627FB">
        <w:t xml:space="preserve">e indiquen los medios </w:t>
      </w:r>
      <w:r w:rsidR="000D76F4">
        <w:t>a través de los cuales</w:t>
      </w:r>
      <w:r w:rsidRPr="00C627FB">
        <w:t xml:space="preserve"> </w:t>
      </w:r>
      <w:r w:rsidR="000D76F4">
        <w:t>presentar</w:t>
      </w:r>
      <w:r w:rsidRPr="00C627FB">
        <w:t xml:space="preserve"> solicitudes de información pública dirigidas a la institución y se informe sobre los requisitos necesarios para la presentación de una solicitud de acceso a la información pública </w:t>
      </w:r>
      <w:r>
        <w:t xml:space="preserve">de la </w:t>
      </w:r>
      <w:r w:rsidR="000104DF">
        <w:t>FCMVT</w:t>
      </w:r>
      <w:r w:rsidRPr="00C627FB">
        <w:t xml:space="preserve">. </w:t>
      </w:r>
    </w:p>
    <w:p w:rsidR="00C627FB" w:rsidRDefault="00C627FB" w:rsidP="00C627FB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</w:p>
    <w:p w:rsidR="00C627FB" w:rsidRPr="00C627FB" w:rsidRDefault="00C627FB" w:rsidP="00C627FB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 xml:space="preserve">Este mismo espacio podría utilizarse para la publicación de las resoluciones denegatorias por </w:t>
      </w:r>
      <w:r w:rsidR="00A87315">
        <w:t>apl</w:t>
      </w:r>
      <w:r w:rsidRPr="00C627FB">
        <w:t>icación de los límites del artículo14 de la LTAIBG.</w:t>
      </w:r>
      <w:r w:rsidR="000D76F4" w:rsidRPr="000D76F4">
        <w:t xml:space="preserve"> En el caso de que no hubiese solicitudes denegadas por aplicación de estos </w:t>
      </w:r>
      <w:r w:rsidR="008604D2">
        <w:t>l</w:t>
      </w:r>
      <w:r w:rsidR="000D76F4" w:rsidRPr="000D76F4">
        <w:t>ímites debería indicarse expresamente esta circunstancia.</w:t>
      </w:r>
    </w:p>
    <w:p w:rsidR="002E0A33" w:rsidRDefault="002E0A33" w:rsidP="00F34803">
      <w:pPr>
        <w:pStyle w:val="Prrafodelista"/>
        <w:ind w:left="644"/>
        <w:jc w:val="both"/>
      </w:pPr>
    </w:p>
    <w:p w:rsidR="00BF7EFA" w:rsidRDefault="00BF7EFA" w:rsidP="00BF7EFA">
      <w:pPr>
        <w:pStyle w:val="Prrafodelista"/>
        <w:ind w:left="644"/>
        <w:jc w:val="both"/>
      </w:pPr>
      <w:r>
        <w:t xml:space="preserve">Por otra parte, tampoco se informa de la posibilidad de que los ciudadanos presenten sus solicitudes a través del Portal de Transparencia de la AGE, ni de los medios de contacto establecidos por la Ley 39/2015 a través de los cuales éstos pueden relacionarse con las administraciones públicas. </w:t>
      </w:r>
    </w:p>
    <w:p w:rsidR="00BF7EFA" w:rsidRDefault="00BF7EFA" w:rsidP="00BF7EFA">
      <w:pPr>
        <w:pStyle w:val="Prrafodelista"/>
        <w:ind w:left="644"/>
        <w:jc w:val="both"/>
      </w:pPr>
    </w:p>
    <w:p w:rsidR="00BF7EFA" w:rsidRDefault="00BF7EFA" w:rsidP="00BF7EFA">
      <w:pPr>
        <w:pStyle w:val="Prrafodelista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ind w:left="644"/>
        <w:jc w:val="both"/>
      </w:pPr>
      <w:r>
        <w:t xml:space="preserve">Debería informarse sobre la posibilidad de presentación de solicitudes de acceso a información a través del Portal de Transparencia, indicándose el Ministerio de adscripción </w:t>
      </w:r>
      <w:r>
        <w:t>de la entidad</w:t>
      </w:r>
      <w:r>
        <w:t xml:space="preserve">, ya que en el Portal no figuran los organismos vinculados o dependientes, sólo el Ministerio al que va dirigida la solicitud, </w:t>
      </w:r>
      <w:r w:rsidRPr="009E7A2F">
        <w:t xml:space="preserve">información de la que no </w:t>
      </w:r>
      <w:r>
        <w:t xml:space="preserve">dispone </w:t>
      </w:r>
      <w:r w:rsidRPr="009E7A2F">
        <w:t>generalmente la ciudadanía.</w:t>
      </w:r>
    </w:p>
    <w:p w:rsidR="00BF7EFA" w:rsidRDefault="00BF7EFA" w:rsidP="00F34803">
      <w:pPr>
        <w:pStyle w:val="Prrafodelista"/>
        <w:ind w:left="644"/>
        <w:jc w:val="both"/>
      </w:pPr>
    </w:p>
    <w:p w:rsidR="007B1EF0" w:rsidRDefault="000D76F4" w:rsidP="00F34803">
      <w:pPr>
        <w:pStyle w:val="Prrafodelista"/>
        <w:ind w:left="644"/>
        <w:jc w:val="both"/>
      </w:pPr>
      <w:r>
        <w:t>La presentación de solicitudes a través de la web de la FCMVT no requiere más información que la relativa a la identificación y un email de contacto, lo que contribuye a facilitar el ejercicio del derecho.</w:t>
      </w:r>
    </w:p>
    <w:p w:rsidR="000D76F4" w:rsidRDefault="000D76F4" w:rsidP="00F34803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D84B7B" w:rsidRPr="00D84B7B" w:rsidRDefault="00F34803" w:rsidP="002E0A33">
      <w:pPr>
        <w:pStyle w:val="Prrafodelista"/>
        <w:ind w:left="426"/>
        <w:jc w:val="both"/>
      </w:pPr>
      <w:r>
        <w:t>La gestión de la solicitud de acceso presentada se ha ajustado al procedimiento establecido po</w:t>
      </w:r>
      <w:r w:rsidR="00A915A2">
        <w:t xml:space="preserve">r la LTAIBG. </w:t>
      </w:r>
      <w:r w:rsidR="002E0A33" w:rsidRPr="002E0A33">
        <w:t xml:space="preserve">La resolución emitida por </w:t>
      </w:r>
      <w:r w:rsidR="00A87315">
        <w:t xml:space="preserve">la </w:t>
      </w:r>
      <w:r w:rsidR="000D76F4">
        <w:t>Dirección del Centro para la Memoria de las Víctimas del Terrorismo</w:t>
      </w:r>
      <w:r w:rsidR="002E0A33" w:rsidRPr="002E0A33">
        <w:t xml:space="preserve"> está motivada y co</w:t>
      </w:r>
      <w:bookmarkStart w:id="0" w:name="_GoBack"/>
      <w:bookmarkEnd w:id="0"/>
      <w:r w:rsidR="002E0A33" w:rsidRPr="002E0A33">
        <w:t>rrectamente estructurada, es clara y comprensible</w:t>
      </w:r>
      <w:r w:rsidR="00A87315">
        <w:t xml:space="preserve"> e</w:t>
      </w:r>
      <w:r w:rsidR="002E0A33" w:rsidRPr="002E0A33">
        <w:t xml:space="preserve"> incluye pie de recurso</w:t>
      </w:r>
      <w:r w:rsidR="002E0A33">
        <w:t>.</w:t>
      </w:r>
    </w:p>
    <w:p w:rsidR="00B40246" w:rsidRDefault="00B40246" w:rsidP="00D84B7B">
      <w:pPr>
        <w:pStyle w:val="Prrafodelista"/>
        <w:ind w:left="644"/>
        <w:jc w:val="both"/>
      </w:pPr>
    </w:p>
    <w:sectPr w:rsidR="00B40246" w:rsidSect="00DF63E7">
      <w:footerReference w:type="default" r:id="rId12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4D2" w:rsidRDefault="008604D2" w:rsidP="00932008">
      <w:pPr>
        <w:spacing w:after="0" w:line="240" w:lineRule="auto"/>
      </w:pPr>
      <w:r>
        <w:separator/>
      </w:r>
    </w:p>
  </w:endnote>
  <w:endnote w:type="continuationSeparator" w:id="0">
    <w:p w:rsidR="008604D2" w:rsidRDefault="008604D2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8604D2" w:rsidRPr="00C533E7" w:rsidRDefault="008604D2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BF7EFA">
          <w:rPr>
            <w:noProof/>
            <w:sz w:val="18"/>
            <w:szCs w:val="18"/>
          </w:rPr>
          <w:t>4</w:t>
        </w:r>
        <w:r w:rsidRPr="00C533E7">
          <w:rPr>
            <w:sz w:val="18"/>
            <w:szCs w:val="18"/>
          </w:rPr>
          <w:fldChar w:fldCharType="end"/>
        </w:r>
      </w:p>
    </w:sdtContent>
  </w:sdt>
  <w:p w:rsidR="008604D2" w:rsidRDefault="008604D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4D2" w:rsidRDefault="008604D2" w:rsidP="00932008">
      <w:pPr>
        <w:spacing w:after="0" w:line="240" w:lineRule="auto"/>
      </w:pPr>
      <w:r>
        <w:separator/>
      </w:r>
    </w:p>
  </w:footnote>
  <w:footnote w:type="continuationSeparator" w:id="0">
    <w:p w:rsidR="008604D2" w:rsidRDefault="008604D2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7" type="#_x0000_t75" style="width:9pt;height:9pt" o:bullet="t">
        <v:imagedata r:id="rId1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104DF"/>
    <w:rsid w:val="00015454"/>
    <w:rsid w:val="000262A3"/>
    <w:rsid w:val="00046805"/>
    <w:rsid w:val="00055B15"/>
    <w:rsid w:val="000965B3"/>
    <w:rsid w:val="000A1C07"/>
    <w:rsid w:val="000B0A0D"/>
    <w:rsid w:val="000B2A81"/>
    <w:rsid w:val="000C2945"/>
    <w:rsid w:val="000C6CFF"/>
    <w:rsid w:val="000D76F4"/>
    <w:rsid w:val="00102733"/>
    <w:rsid w:val="001252EE"/>
    <w:rsid w:val="0012783F"/>
    <w:rsid w:val="001561A4"/>
    <w:rsid w:val="00176A94"/>
    <w:rsid w:val="00194000"/>
    <w:rsid w:val="001B3D6A"/>
    <w:rsid w:val="001C238B"/>
    <w:rsid w:val="001E1C29"/>
    <w:rsid w:val="001F251B"/>
    <w:rsid w:val="001F25E4"/>
    <w:rsid w:val="001F3AD5"/>
    <w:rsid w:val="00241D7A"/>
    <w:rsid w:val="00256215"/>
    <w:rsid w:val="0026281C"/>
    <w:rsid w:val="00276B79"/>
    <w:rsid w:val="002A154B"/>
    <w:rsid w:val="002E0A33"/>
    <w:rsid w:val="003145AD"/>
    <w:rsid w:val="00334115"/>
    <w:rsid w:val="00340559"/>
    <w:rsid w:val="003B5288"/>
    <w:rsid w:val="003E7413"/>
    <w:rsid w:val="003F271E"/>
    <w:rsid w:val="003F572A"/>
    <w:rsid w:val="004A123A"/>
    <w:rsid w:val="004A133A"/>
    <w:rsid w:val="004A706B"/>
    <w:rsid w:val="004B4DC3"/>
    <w:rsid w:val="004D6E73"/>
    <w:rsid w:val="004F2655"/>
    <w:rsid w:val="005266C9"/>
    <w:rsid w:val="00531D64"/>
    <w:rsid w:val="005446A8"/>
    <w:rsid w:val="00561402"/>
    <w:rsid w:val="0057532F"/>
    <w:rsid w:val="00595AAF"/>
    <w:rsid w:val="005A0354"/>
    <w:rsid w:val="005B1F0E"/>
    <w:rsid w:val="005B3C15"/>
    <w:rsid w:val="005E37C8"/>
    <w:rsid w:val="00626819"/>
    <w:rsid w:val="00654162"/>
    <w:rsid w:val="006A2766"/>
    <w:rsid w:val="006A2E9A"/>
    <w:rsid w:val="006B57D9"/>
    <w:rsid w:val="00706E04"/>
    <w:rsid w:val="00707CFE"/>
    <w:rsid w:val="00710031"/>
    <w:rsid w:val="00727BA2"/>
    <w:rsid w:val="00743756"/>
    <w:rsid w:val="00756117"/>
    <w:rsid w:val="007B0F99"/>
    <w:rsid w:val="007B1EF0"/>
    <w:rsid w:val="007C57AB"/>
    <w:rsid w:val="007D6B40"/>
    <w:rsid w:val="00815659"/>
    <w:rsid w:val="008207D9"/>
    <w:rsid w:val="00833900"/>
    <w:rsid w:val="00844FA9"/>
    <w:rsid w:val="008604D2"/>
    <w:rsid w:val="008C1E1E"/>
    <w:rsid w:val="008F5F99"/>
    <w:rsid w:val="00904E47"/>
    <w:rsid w:val="0091341F"/>
    <w:rsid w:val="00923092"/>
    <w:rsid w:val="009239D9"/>
    <w:rsid w:val="00930638"/>
    <w:rsid w:val="00932008"/>
    <w:rsid w:val="009609E9"/>
    <w:rsid w:val="00983919"/>
    <w:rsid w:val="009E7A2F"/>
    <w:rsid w:val="00A22370"/>
    <w:rsid w:val="00A41DD5"/>
    <w:rsid w:val="00A544D3"/>
    <w:rsid w:val="00A8003E"/>
    <w:rsid w:val="00A87315"/>
    <w:rsid w:val="00A915A2"/>
    <w:rsid w:val="00A97E83"/>
    <w:rsid w:val="00AC2468"/>
    <w:rsid w:val="00AC715D"/>
    <w:rsid w:val="00AD1DBF"/>
    <w:rsid w:val="00AE1CBE"/>
    <w:rsid w:val="00AE788F"/>
    <w:rsid w:val="00B378E2"/>
    <w:rsid w:val="00B40246"/>
    <w:rsid w:val="00B5583D"/>
    <w:rsid w:val="00B812AB"/>
    <w:rsid w:val="00B841AE"/>
    <w:rsid w:val="00B84669"/>
    <w:rsid w:val="00BA266E"/>
    <w:rsid w:val="00BB6799"/>
    <w:rsid w:val="00BD4582"/>
    <w:rsid w:val="00BE6A46"/>
    <w:rsid w:val="00BF5EDE"/>
    <w:rsid w:val="00BF7EFA"/>
    <w:rsid w:val="00C25AF5"/>
    <w:rsid w:val="00C33A23"/>
    <w:rsid w:val="00C34BB5"/>
    <w:rsid w:val="00C4479B"/>
    <w:rsid w:val="00C533E7"/>
    <w:rsid w:val="00C5744D"/>
    <w:rsid w:val="00C627FB"/>
    <w:rsid w:val="00CB5511"/>
    <w:rsid w:val="00CB7518"/>
    <w:rsid w:val="00CC2049"/>
    <w:rsid w:val="00CC587B"/>
    <w:rsid w:val="00CC610D"/>
    <w:rsid w:val="00CD0605"/>
    <w:rsid w:val="00D41FBA"/>
    <w:rsid w:val="00D445A7"/>
    <w:rsid w:val="00D447A6"/>
    <w:rsid w:val="00D52E43"/>
    <w:rsid w:val="00D74E79"/>
    <w:rsid w:val="00D84B7B"/>
    <w:rsid w:val="00D96F84"/>
    <w:rsid w:val="00DC0848"/>
    <w:rsid w:val="00DD3E02"/>
    <w:rsid w:val="00DE0EA7"/>
    <w:rsid w:val="00DE4AA9"/>
    <w:rsid w:val="00DF2ACE"/>
    <w:rsid w:val="00DF4D57"/>
    <w:rsid w:val="00DF63E7"/>
    <w:rsid w:val="00E3088D"/>
    <w:rsid w:val="00E34195"/>
    <w:rsid w:val="00E3633A"/>
    <w:rsid w:val="00E4702F"/>
    <w:rsid w:val="00E47613"/>
    <w:rsid w:val="00E569FD"/>
    <w:rsid w:val="00EA202A"/>
    <w:rsid w:val="00EE5BDF"/>
    <w:rsid w:val="00F14DA4"/>
    <w:rsid w:val="00F34803"/>
    <w:rsid w:val="00F47C3B"/>
    <w:rsid w:val="00F50AE2"/>
    <w:rsid w:val="00F71D7D"/>
    <w:rsid w:val="00F7263F"/>
    <w:rsid w:val="00F95C49"/>
    <w:rsid w:val="00FB01A0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0C3FF0"/>
    <w:rsid w:val="0013771E"/>
    <w:rsid w:val="002A5B0E"/>
    <w:rsid w:val="002C1748"/>
    <w:rsid w:val="002C7AFA"/>
    <w:rsid w:val="0035422E"/>
    <w:rsid w:val="003D088C"/>
    <w:rsid w:val="00543A52"/>
    <w:rsid w:val="00546DCA"/>
    <w:rsid w:val="0087096B"/>
    <w:rsid w:val="00A80EAD"/>
    <w:rsid w:val="00AB1850"/>
    <w:rsid w:val="00B37DC8"/>
    <w:rsid w:val="00C26568"/>
    <w:rsid w:val="00C60DC9"/>
    <w:rsid w:val="00D35513"/>
    <w:rsid w:val="00E147F2"/>
    <w:rsid w:val="00E16D50"/>
    <w:rsid w:val="00E30568"/>
    <w:rsid w:val="00E5085E"/>
    <w:rsid w:val="00F4700C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DE8825-935D-4DAA-BF00-D5CF10DE1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49</TotalTime>
  <Pages>4</Pages>
  <Words>1019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8</cp:revision>
  <cp:lastPrinted>2007-10-26T10:03:00Z</cp:lastPrinted>
  <dcterms:created xsi:type="dcterms:W3CDTF">2021-06-07T08:14:00Z</dcterms:created>
  <dcterms:modified xsi:type="dcterms:W3CDTF">2021-08-25T11:00:00Z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