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E43DC8" w:rsidRDefault="00E43DC8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E43DC8" w:rsidRPr="00006957" w:rsidRDefault="00E43DC8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E43DC8" w:rsidRDefault="00E43DC8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E43DC8" w:rsidRPr="00006957" w:rsidRDefault="00E43DC8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3DC8" w:rsidRDefault="00E43DC8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E43DC8" w:rsidRDefault="00E43DC8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5266C9" w:rsidP="000D6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Fundación </w:t>
            </w:r>
            <w:r w:rsidR="000D6191">
              <w:rPr>
                <w:sz w:val="24"/>
                <w:szCs w:val="24"/>
              </w:rPr>
              <w:t>Española para la Ciencia y la Tecnología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201252" w:rsidP="00AC7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40559">
              <w:rPr>
                <w:sz w:val="24"/>
                <w:szCs w:val="24"/>
              </w:rPr>
              <w:t>/05/2021</w:t>
            </w:r>
          </w:p>
        </w:tc>
      </w:tr>
    </w:tbl>
    <w:p w:rsidR="00BA266E" w:rsidRDefault="00BA266E"/>
    <w:p w:rsidR="00561402" w:rsidRPr="0012783F" w:rsidRDefault="00021F9F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021F9F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No se ha remitido información.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021F9F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021F9F" w:rsidRDefault="00021F9F" w:rsidP="00021F9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No se ha remitido información.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No se ha localizado en la web de </w:t>
      </w:r>
      <w:r w:rsidR="00201252">
        <w:rPr>
          <w:rStyle w:val="Ttulo2Car"/>
          <w:b w:val="0"/>
          <w:color w:val="auto"/>
          <w:sz w:val="22"/>
          <w:szCs w:val="22"/>
          <w:lang w:bidi="es-ES"/>
        </w:rPr>
        <w:t>FECYT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, información sobre las solicitudes denegadas por </w:t>
      </w:r>
      <w:r w:rsidR="00201252">
        <w:rPr>
          <w:rStyle w:val="Ttulo2Car"/>
          <w:b w:val="0"/>
          <w:color w:val="auto"/>
          <w:sz w:val="22"/>
          <w:szCs w:val="22"/>
          <w:lang w:bidi="es-ES"/>
        </w:rPr>
        <w:t>FECYT</w:t>
      </w:r>
      <w:r w:rsidR="006B57D9">
        <w:rPr>
          <w:rStyle w:val="Ttulo2Car"/>
          <w:b w:val="0"/>
          <w:color w:val="auto"/>
          <w:sz w:val="22"/>
          <w:szCs w:val="22"/>
          <w:lang w:bidi="es-ES"/>
        </w:rPr>
        <w:t xml:space="preserve"> por apli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>cación de los límites del artículo 14 de</w:t>
      </w:r>
      <w:r w:rsidR="00F95C49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BA266E" w:rsidRDefault="00BA266E" w:rsidP="00B812AB"/>
    <w:p w:rsidR="00B812AB" w:rsidRPr="00E34195" w:rsidRDefault="00021F9F" w:rsidP="00021F9F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Pr="00B378E2" w:rsidRDefault="00B378E2" w:rsidP="00B378E2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La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 xml:space="preserve"> web institucional de </w:t>
      </w:r>
      <w:r w:rsidR="00201252">
        <w:rPr>
          <w:rStyle w:val="Ttulo2Car"/>
          <w:b w:val="0"/>
          <w:color w:val="auto"/>
          <w:sz w:val="22"/>
          <w:szCs w:val="22"/>
          <w:lang w:bidi="es-ES"/>
        </w:rPr>
        <w:t>FECYT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>c</w:t>
      </w:r>
      <w:r w:rsidR="00E3633A" w:rsidRPr="00E3633A">
        <w:rPr>
          <w:rStyle w:val="Ttulo2Car"/>
          <w:b w:val="0"/>
          <w:color w:val="auto"/>
          <w:sz w:val="22"/>
          <w:szCs w:val="22"/>
          <w:lang w:bidi="es-ES"/>
        </w:rPr>
        <w:t xml:space="preserve">uenta con un acceso específico </w:t>
      </w:r>
      <w:r w:rsidR="00201252">
        <w:rPr>
          <w:rStyle w:val="Ttulo2Car"/>
          <w:b w:val="0"/>
          <w:color w:val="auto"/>
          <w:sz w:val="22"/>
          <w:szCs w:val="22"/>
          <w:lang w:bidi="es-ES"/>
        </w:rPr>
        <w:t xml:space="preserve">en su Portal de Transparencia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para las solicitudes de acceso a la información pública. </w:t>
      </w:r>
      <w:r w:rsidR="00201252">
        <w:rPr>
          <w:rStyle w:val="Ttulo2Car"/>
          <w:b w:val="0"/>
          <w:color w:val="auto"/>
          <w:sz w:val="22"/>
          <w:szCs w:val="22"/>
          <w:lang w:bidi="es-ES"/>
        </w:rPr>
        <w:t>Este acceso proporciona un formulario para la presentación de solicitudes de información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021F9F" w:rsidRDefault="00021F9F" w:rsidP="00AC2468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021F9F" w:rsidRDefault="00021F9F" w:rsidP="00AC2468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021F9F" w:rsidRDefault="00021F9F" w:rsidP="00AC2468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F95C49" w:rsidRDefault="00B378E2" w:rsidP="00AC2468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Alternativamente, las solicitudes pueden presentarse 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a través del Portal de Transparencia AGE, dirigidas al Ministerio de </w:t>
      </w:r>
      <w:r w:rsidR="00201252">
        <w:rPr>
          <w:rStyle w:val="Ttulo2Car"/>
          <w:b w:val="0"/>
          <w:color w:val="auto"/>
          <w:sz w:val="22"/>
          <w:szCs w:val="22"/>
          <w:lang w:bidi="es-ES"/>
        </w:rPr>
        <w:t>Ciencia e Innovación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 xml:space="preserve">, alternativa sobre la que no se informa en la web de la </w:t>
      </w:r>
      <w:r w:rsidR="00201252">
        <w:rPr>
          <w:rStyle w:val="Ttulo2Car"/>
          <w:b w:val="0"/>
          <w:color w:val="auto"/>
          <w:sz w:val="22"/>
          <w:szCs w:val="22"/>
          <w:lang w:bidi="es-ES"/>
        </w:rPr>
        <w:t>FECYT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>.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F95C49" w:rsidRDefault="00201252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Solo se posibilita la presentación de solicitudes mediante correo postal, cumplimentando el formulado citado anteriormente. No se informa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sobre los medios de contacto con las administraciones públicas establecidos por la Ley 39/2015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F95C49" w:rsidRDefault="00F95C49" w:rsidP="00F95C49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Para la presentación de las solicitudes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 xml:space="preserve"> de carácter general se exige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la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 xml:space="preserve"> identificación</w:t>
      </w:r>
      <w:r w:rsidR="00201252">
        <w:rPr>
          <w:rStyle w:val="Ttulo2Car"/>
          <w:b w:val="0"/>
          <w:color w:val="auto"/>
          <w:sz w:val="22"/>
          <w:szCs w:val="22"/>
          <w:lang w:bidi="es-ES"/>
        </w:rPr>
        <w:t xml:space="preserve"> acompañando copia del documento de identidad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 xml:space="preserve">, un email de contacto </w:t>
      </w:r>
      <w:r w:rsidR="00201252">
        <w:rPr>
          <w:rStyle w:val="Ttulo2Car"/>
          <w:b w:val="0"/>
          <w:color w:val="auto"/>
          <w:sz w:val="22"/>
          <w:szCs w:val="22"/>
          <w:lang w:bidi="es-ES"/>
        </w:rPr>
        <w:t xml:space="preserve">o la dirección postal si se solicita notificación por esta vía 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 xml:space="preserve">y </w:t>
      </w:r>
      <w:r w:rsidR="00201252">
        <w:rPr>
          <w:rStyle w:val="Ttulo2Car"/>
          <w:b w:val="0"/>
          <w:color w:val="auto"/>
          <w:sz w:val="22"/>
          <w:szCs w:val="22"/>
          <w:lang w:bidi="es-ES"/>
        </w:rPr>
        <w:t>la información que se solicita.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561402" w:rsidRPr="00BB6799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021F9F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201252">
        <w:rPr>
          <w:color w:val="auto"/>
          <w:lang w:bidi="es-ES"/>
        </w:rPr>
        <w:t>29</w:t>
      </w:r>
      <w:r w:rsidR="000B2A81">
        <w:rPr>
          <w:color w:val="auto"/>
          <w:lang w:bidi="es-ES"/>
        </w:rPr>
        <w:t>/0</w:t>
      </w:r>
      <w:r w:rsidR="00201252">
        <w:rPr>
          <w:color w:val="auto"/>
          <w:lang w:bidi="es-ES"/>
        </w:rPr>
        <w:t>6</w:t>
      </w:r>
      <w:r w:rsidR="000B2A81">
        <w:rPr>
          <w:color w:val="auto"/>
          <w:lang w:bidi="es-ES"/>
        </w:rPr>
        <w:t>/</w:t>
      </w:r>
      <w:r>
        <w:rPr>
          <w:color w:val="auto"/>
          <w:lang w:bidi="es-ES"/>
        </w:rPr>
        <w:t xml:space="preserve">2021 se presentó </w:t>
      </w:r>
      <w:r w:rsidR="00904E47">
        <w:rPr>
          <w:color w:val="auto"/>
          <w:lang w:bidi="es-ES"/>
        </w:rPr>
        <w:t xml:space="preserve">a través </w:t>
      </w:r>
      <w:r w:rsidR="00EA202A">
        <w:rPr>
          <w:color w:val="auto"/>
          <w:lang w:bidi="es-ES"/>
        </w:rPr>
        <w:t xml:space="preserve">del Portal de Transparencia de la AGE </w:t>
      </w:r>
      <w:r>
        <w:rPr>
          <w:color w:val="auto"/>
          <w:lang w:bidi="es-ES"/>
        </w:rPr>
        <w:t>una solicitud de acceso a información pública</w:t>
      </w:r>
      <w:r w:rsidR="00EA202A">
        <w:rPr>
          <w:color w:val="auto"/>
          <w:lang w:bidi="es-ES"/>
        </w:rPr>
        <w:t xml:space="preserve"> de </w:t>
      </w:r>
      <w:r w:rsidR="00201252">
        <w:rPr>
          <w:color w:val="auto"/>
          <w:lang w:bidi="es-ES"/>
        </w:rPr>
        <w:t>FECYT</w:t>
      </w:r>
      <w:r>
        <w:rPr>
          <w:color w:val="auto"/>
          <w:lang w:bidi="es-ES"/>
        </w:rPr>
        <w:t xml:space="preserve">. </w:t>
      </w:r>
      <w:r w:rsidR="000B2A81">
        <w:rPr>
          <w:color w:val="auto"/>
          <w:lang w:bidi="es-ES"/>
        </w:rPr>
        <w:t xml:space="preserve">De manera inmediata se emite un acuse de recibo por parte del </w:t>
      </w:r>
      <w:r w:rsidR="006B57D9">
        <w:rPr>
          <w:color w:val="auto"/>
          <w:lang w:bidi="es-ES"/>
        </w:rPr>
        <w:t>Portal</w:t>
      </w:r>
      <w:r w:rsidR="000B2A81">
        <w:rPr>
          <w:color w:val="auto"/>
          <w:lang w:bidi="es-ES"/>
        </w:rPr>
        <w:t xml:space="preserve"> </w:t>
      </w:r>
      <w:r w:rsidR="000B2A81" w:rsidRPr="00A22370">
        <w:rPr>
          <w:color w:val="auto"/>
          <w:lang w:bidi="es-ES"/>
        </w:rPr>
        <w:t xml:space="preserve">que incluye </w:t>
      </w:r>
      <w:r w:rsidR="00AC715D" w:rsidRPr="00A22370">
        <w:rPr>
          <w:color w:val="auto"/>
          <w:lang w:bidi="es-ES"/>
        </w:rPr>
        <w:t>la transcripción de la solicitud de información efectuada</w:t>
      </w:r>
      <w:r w:rsidR="00D41FBA" w:rsidRPr="00A22370">
        <w:rPr>
          <w:color w:val="auto"/>
          <w:lang w:bidi="es-ES"/>
        </w:rPr>
        <w:t xml:space="preserve"> y el número </w:t>
      </w:r>
      <w:r w:rsidR="00882E38">
        <w:rPr>
          <w:color w:val="auto"/>
          <w:lang w:bidi="es-ES"/>
        </w:rPr>
        <w:t>de registro</w:t>
      </w:r>
      <w:r w:rsidR="00AC715D" w:rsidRPr="00A22370">
        <w:rPr>
          <w:color w:val="auto"/>
          <w:lang w:bidi="es-ES"/>
        </w:rPr>
        <w:t>.</w:t>
      </w:r>
      <w:r w:rsidR="00AC715D">
        <w:rPr>
          <w:color w:val="auto"/>
          <w:lang w:bidi="es-ES"/>
        </w:rPr>
        <w:t xml:space="preserve"> </w:t>
      </w:r>
    </w:p>
    <w:p w:rsidR="001E1C29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C2468" w:rsidRDefault="00AC2468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 xml:space="preserve">Con fecha </w:t>
      </w:r>
      <w:r w:rsidR="00201252">
        <w:rPr>
          <w:color w:val="auto"/>
          <w:lang w:bidi="es-ES"/>
        </w:rPr>
        <w:t>02</w:t>
      </w:r>
      <w:r>
        <w:rPr>
          <w:color w:val="auto"/>
          <w:lang w:bidi="es-ES"/>
        </w:rPr>
        <w:t>/0</w:t>
      </w:r>
      <w:r w:rsidR="00201252">
        <w:rPr>
          <w:color w:val="auto"/>
          <w:lang w:bidi="es-ES"/>
        </w:rPr>
        <w:t>7</w:t>
      </w:r>
      <w:r>
        <w:rPr>
          <w:color w:val="auto"/>
          <w:lang w:bidi="es-ES"/>
        </w:rPr>
        <w:t>/2021</w:t>
      </w:r>
      <w:r w:rsidR="00F34803">
        <w:rPr>
          <w:color w:val="auto"/>
          <w:lang w:bidi="es-ES"/>
        </w:rPr>
        <w:t xml:space="preserve"> se </w:t>
      </w:r>
      <w:r w:rsidR="00904E47">
        <w:rPr>
          <w:color w:val="auto"/>
          <w:lang w:bidi="es-ES"/>
        </w:rPr>
        <w:t xml:space="preserve">comunica el </w:t>
      </w:r>
      <w:r w:rsidR="00F34803">
        <w:rPr>
          <w:color w:val="auto"/>
          <w:lang w:bidi="es-ES"/>
        </w:rPr>
        <w:t>inicio de la tramitación de la solicitud.</w:t>
      </w:r>
      <w:r>
        <w:rPr>
          <w:color w:val="auto"/>
          <w:lang w:bidi="es-ES"/>
        </w:rPr>
        <w:t xml:space="preserve"> ´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904E47" w:rsidRDefault="00D41FBA" w:rsidP="00AC715D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S</w:t>
      </w:r>
      <w:r w:rsidR="00AC715D">
        <w:rPr>
          <w:color w:val="auto"/>
          <w:lang w:bidi="es-ES"/>
        </w:rPr>
        <w:t>e</w:t>
      </w:r>
      <w:r w:rsidR="00626819">
        <w:rPr>
          <w:color w:val="auto"/>
          <w:lang w:bidi="es-ES"/>
        </w:rPr>
        <w:t xml:space="preserve"> dicta </w:t>
      </w:r>
      <w:r w:rsidR="00F34803" w:rsidRPr="00904E47">
        <w:rPr>
          <w:color w:val="auto"/>
          <w:lang w:bidi="es-ES"/>
        </w:rPr>
        <w:t>resolución expresa</w:t>
      </w:r>
      <w:r w:rsidR="00A22370">
        <w:rPr>
          <w:color w:val="auto"/>
          <w:lang w:bidi="es-ES"/>
        </w:rPr>
        <w:t>, c</w:t>
      </w:r>
      <w:r w:rsidR="00AC715D">
        <w:rPr>
          <w:color w:val="auto"/>
          <w:lang w:bidi="es-ES"/>
        </w:rPr>
        <w:t xml:space="preserve">on fecha </w:t>
      </w:r>
      <w:r w:rsidR="00201252">
        <w:rPr>
          <w:color w:val="auto"/>
          <w:lang w:bidi="es-ES"/>
        </w:rPr>
        <w:t>01</w:t>
      </w:r>
      <w:r w:rsidR="00AC715D">
        <w:rPr>
          <w:color w:val="auto"/>
          <w:lang w:bidi="es-ES"/>
        </w:rPr>
        <w:t>/0</w:t>
      </w:r>
      <w:r w:rsidR="00201252">
        <w:rPr>
          <w:color w:val="auto"/>
          <w:lang w:bidi="es-ES"/>
        </w:rPr>
        <w:t>7</w:t>
      </w:r>
      <w:r w:rsidR="00AC715D">
        <w:rPr>
          <w:color w:val="auto"/>
          <w:lang w:bidi="es-ES"/>
        </w:rPr>
        <w:t>/2021</w:t>
      </w:r>
      <w:r w:rsidR="00904E47" w:rsidRPr="00904E47">
        <w:rPr>
          <w:color w:val="auto"/>
          <w:lang w:bidi="es-ES"/>
        </w:rPr>
        <w:t>.</w:t>
      </w:r>
      <w:r w:rsidR="00531D64">
        <w:rPr>
          <w:color w:val="auto"/>
          <w:lang w:bidi="es-ES"/>
        </w:rPr>
        <w:t xml:space="preserve"> </w:t>
      </w:r>
    </w:p>
    <w:p w:rsidR="004A133A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La resolución está firmada por el </w:t>
      </w:r>
      <w:r w:rsidR="00A22370">
        <w:rPr>
          <w:color w:val="auto"/>
          <w:lang w:bidi="es-ES"/>
        </w:rPr>
        <w:t xml:space="preserve">Secretario General </w:t>
      </w:r>
      <w:r w:rsidR="00E43DC8">
        <w:rPr>
          <w:color w:val="auto"/>
          <w:lang w:bidi="es-ES"/>
        </w:rPr>
        <w:t>de Investigación</w:t>
      </w:r>
      <w:r>
        <w:rPr>
          <w:color w:val="auto"/>
          <w:lang w:bidi="es-ES"/>
        </w:rPr>
        <w:t>.</w:t>
      </w:r>
    </w:p>
    <w:p w:rsidR="00DF2ACE" w:rsidRDefault="00A22370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En ella se indica que en e</w:t>
      </w:r>
      <w:r w:rsidR="00A97E83">
        <w:rPr>
          <w:color w:val="auto"/>
          <w:lang w:bidi="es-ES"/>
        </w:rPr>
        <w:t>l periodo de tiempo especificado no se había producido actividad  en el ámbito al que se refería la solicitud de información</w:t>
      </w:r>
      <w:r w:rsidR="00DF2ACE">
        <w:rPr>
          <w:color w:val="auto"/>
          <w:lang w:bidi="es-ES"/>
        </w:rPr>
        <w:t>.</w:t>
      </w:r>
    </w:p>
    <w:p w:rsidR="00F34803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La resolución está completa, es clara y está estructurada. S</w:t>
      </w:r>
      <w:r w:rsidR="001C238B">
        <w:rPr>
          <w:color w:val="auto"/>
          <w:lang w:bidi="es-ES"/>
        </w:rPr>
        <w:t xml:space="preserve">e </w:t>
      </w:r>
      <w:r w:rsidR="00904E47">
        <w:rPr>
          <w:color w:val="auto"/>
          <w:lang w:bidi="es-ES"/>
        </w:rPr>
        <w:t>informa de los posibles recursos que el solicitante puede interponer en caso de disconformidad con la información recibida.</w:t>
      </w:r>
    </w:p>
    <w:p w:rsidR="001E1C29" w:rsidRDefault="001E1C29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021F9F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4A133A" w:rsidRDefault="00F34803" w:rsidP="008F5F99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>El CTBG</w:t>
      </w:r>
      <w:r w:rsidR="008F5F99">
        <w:rPr>
          <w:color w:val="auto"/>
        </w:rPr>
        <w:t xml:space="preserve"> </w:t>
      </w:r>
      <w:r>
        <w:rPr>
          <w:color w:val="auto"/>
        </w:rPr>
        <w:t>ha recibido</w:t>
      </w:r>
      <w:r w:rsidR="004A133A">
        <w:rPr>
          <w:color w:val="auto"/>
        </w:rPr>
        <w:t xml:space="preserve"> </w:t>
      </w:r>
      <w:r w:rsidR="00E43DC8">
        <w:rPr>
          <w:color w:val="auto"/>
        </w:rPr>
        <w:t xml:space="preserve"> 2 </w:t>
      </w:r>
      <w:r w:rsidR="00AC715D">
        <w:rPr>
          <w:color w:val="auto"/>
        </w:rPr>
        <w:t>reclamaciones contra</w:t>
      </w:r>
      <w:r>
        <w:rPr>
          <w:color w:val="auto"/>
        </w:rPr>
        <w:t xml:space="preserve"> resoluciones </w:t>
      </w:r>
      <w:r w:rsidR="004A133A">
        <w:rPr>
          <w:color w:val="auto"/>
        </w:rPr>
        <w:t xml:space="preserve">de </w:t>
      </w:r>
      <w:r w:rsidR="00201252">
        <w:rPr>
          <w:color w:val="auto"/>
        </w:rPr>
        <w:t>FECYT</w:t>
      </w:r>
      <w:r w:rsidR="004A133A">
        <w:rPr>
          <w:color w:val="auto"/>
        </w:rPr>
        <w:t xml:space="preserve"> </w:t>
      </w:r>
      <w:r>
        <w:rPr>
          <w:color w:val="auto"/>
        </w:rPr>
        <w:t xml:space="preserve">en materia de acceso a la información pública. </w:t>
      </w:r>
      <w:r w:rsidR="00E43DC8">
        <w:rPr>
          <w:color w:val="auto"/>
        </w:rPr>
        <w:t>Una de ellas fue estimada y la otra desestimada. FECYT no ha interpuesto recurso contencioso-administrativo contra la resolución estimatoria del CTBG.</w:t>
      </w:r>
    </w:p>
    <w:p w:rsidR="00021F9F" w:rsidRDefault="00021F9F" w:rsidP="008F5F99">
      <w:pPr>
        <w:pStyle w:val="Cuerpodelboletn"/>
        <w:spacing w:before="120" w:after="120" w:line="276" w:lineRule="auto"/>
        <w:ind w:left="425"/>
        <w:rPr>
          <w:color w:val="auto"/>
        </w:rPr>
      </w:pPr>
    </w:p>
    <w:p w:rsidR="00021F9F" w:rsidRDefault="00021F9F" w:rsidP="008F5F99">
      <w:pPr>
        <w:pStyle w:val="Cuerpodelboletn"/>
        <w:spacing w:before="120" w:after="120" w:line="276" w:lineRule="auto"/>
        <w:ind w:left="425"/>
        <w:rPr>
          <w:color w:val="auto"/>
        </w:rPr>
      </w:pPr>
    </w:p>
    <w:p w:rsidR="00A97E83" w:rsidRPr="004A133A" w:rsidRDefault="00A97E83" w:rsidP="008F5F99">
      <w:pPr>
        <w:pStyle w:val="Cuerpodelboletn"/>
        <w:spacing w:before="120" w:after="120" w:line="276" w:lineRule="auto"/>
        <w:ind w:left="425"/>
      </w:pPr>
    </w:p>
    <w:p w:rsidR="001F251B" w:rsidRPr="00256215" w:rsidRDefault="00021F9F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A97E83" w:rsidRDefault="00A97E83" w:rsidP="00DC0848">
      <w:pPr>
        <w:ind w:left="426"/>
        <w:jc w:val="both"/>
      </w:pPr>
    </w:p>
    <w:p w:rsidR="00021F9F" w:rsidRDefault="00021F9F" w:rsidP="00021F9F">
      <w:pPr>
        <w:ind w:left="426"/>
        <w:jc w:val="both"/>
      </w:pPr>
      <w:r>
        <w:t>FECYT</w:t>
      </w:r>
      <w:r w:rsidRPr="00F33EF2">
        <w:t xml:space="preserve"> </w:t>
      </w:r>
      <w:r>
        <w:t>presenta un conjunto de buenas prácticas en la gestión de las solicitudes de acceso que podrían ser aplicables por otras entidades públicas:</w:t>
      </w:r>
    </w:p>
    <w:p w:rsidR="00021F9F" w:rsidRDefault="00021F9F" w:rsidP="00021F9F">
      <w:pPr>
        <w:pStyle w:val="Prrafodelista"/>
        <w:numPr>
          <w:ilvl w:val="0"/>
          <w:numId w:val="10"/>
        </w:numPr>
        <w:jc w:val="both"/>
      </w:pPr>
      <w:r>
        <w:t>La disponibilidad de una especio específico para la presentación de las solicitudes.</w:t>
      </w:r>
    </w:p>
    <w:p w:rsidR="00021F9F" w:rsidRDefault="00021F9F" w:rsidP="00021F9F">
      <w:pPr>
        <w:pStyle w:val="Prrafodelista"/>
        <w:numPr>
          <w:ilvl w:val="0"/>
          <w:numId w:val="10"/>
        </w:numPr>
        <w:jc w:val="both"/>
      </w:pPr>
      <w:r>
        <w:t xml:space="preserve">La disponibilidad de un formulario. </w:t>
      </w:r>
    </w:p>
    <w:p w:rsidR="00021F9F" w:rsidRDefault="00021F9F" w:rsidP="00DC0848">
      <w:pPr>
        <w:ind w:left="426"/>
        <w:jc w:val="both"/>
      </w:pPr>
    </w:p>
    <w:p w:rsidR="00256215" w:rsidRDefault="00021F9F" w:rsidP="00021F9F">
      <w:pPr>
        <w:pStyle w:val="Cuerpodelboletn"/>
        <w:spacing w:before="120" w:after="120" w:line="312" w:lineRule="auto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>
            <w:rPr>
              <w:b/>
              <w:color w:val="00642D"/>
              <w:sz w:val="30"/>
              <w:szCs w:val="30"/>
            </w:rPr>
            <w:t>II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021F9F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>Como se ha indicado FECYT no ha enviado información sobre la actividad generada por las solicitudes de información pública en 2020.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 xml:space="preserve">Una cuestión adicional es que no se publican las resoluciones que deniegan el acceso a la información </w:t>
      </w:r>
      <w:r w:rsidR="00A97E83">
        <w:rPr>
          <w:bCs/>
        </w:rPr>
        <w:t>por apli</w:t>
      </w:r>
      <w:r w:rsidRPr="00D74E79">
        <w:rPr>
          <w:bCs/>
        </w:rPr>
        <w:t>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201252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FECYT</w:t>
      </w:r>
      <w:r w:rsidR="007B1EF0">
        <w:rPr>
          <w:bCs/>
        </w:rPr>
        <w:t xml:space="preserve"> </w:t>
      </w:r>
      <w:r w:rsidR="00D74E79">
        <w:rPr>
          <w:bCs/>
        </w:rPr>
        <w:t xml:space="preserve">debería publicar en su Portal de Transparencia las resoluciones que deniegan el acceso a la información por </w:t>
      </w:r>
      <w:r w:rsidR="00A97E83">
        <w:rPr>
          <w:bCs/>
        </w:rPr>
        <w:t>ap</w:t>
      </w:r>
      <w:r w:rsidR="00D74E79">
        <w:rPr>
          <w:bCs/>
        </w:rPr>
        <w:t>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</w:t>
      </w:r>
      <w:r w:rsidR="00A97E83">
        <w:rPr>
          <w:bCs/>
        </w:rPr>
        <w:t>aplicación de estos 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A97E83">
        <w:t>l</w:t>
      </w:r>
      <w:r w:rsidR="007B1EF0">
        <w:t xml:space="preserve">a </w:t>
      </w:r>
      <w:r w:rsidR="00201252">
        <w:t>FECYT</w:t>
      </w:r>
      <w:r w:rsidR="007B1EF0">
        <w:t xml:space="preserve"> </w:t>
      </w:r>
      <w:r w:rsidR="00D74E79">
        <w:t>dispone de un</w:t>
      </w:r>
      <w:r>
        <w:t xml:space="preserve"> espacio </w:t>
      </w:r>
      <w:r w:rsidR="00D74E79">
        <w:t xml:space="preserve">en su Portal de Transparencia </w:t>
      </w:r>
      <w:r w:rsidR="00E43DC8">
        <w:t xml:space="preserve">en el que informa sobre </w:t>
      </w:r>
      <w:r>
        <w:t xml:space="preserve">la posibilidad de que los ciudadanos efectúen solicitudes de </w:t>
      </w:r>
      <w:r w:rsidR="005A0354">
        <w:t xml:space="preserve">acceso a </w:t>
      </w:r>
      <w:r>
        <w:t xml:space="preserve">información pública dirigidas a la </w:t>
      </w:r>
      <w:r w:rsidR="005A0354">
        <w:t>entidad</w:t>
      </w:r>
      <w:r w:rsidR="00E43DC8">
        <w:t xml:space="preserve"> y proporciona un formulario para la presentación de solicitudes mediante correo postal</w:t>
      </w:r>
      <w:r w:rsidR="00006D4D">
        <w:t>.</w:t>
      </w:r>
    </w:p>
    <w:p w:rsidR="007B1EF0" w:rsidRDefault="007B1EF0" w:rsidP="00F34803">
      <w:pPr>
        <w:pStyle w:val="Prrafodelista"/>
        <w:ind w:left="644"/>
        <w:jc w:val="both"/>
      </w:pPr>
    </w:p>
    <w:p w:rsidR="00006D4D" w:rsidRDefault="00006D4D" w:rsidP="00006D4D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709"/>
        <w:jc w:val="both"/>
      </w:pPr>
      <w:r>
        <w:t xml:space="preserve">FECYT sólo ofrece información sobre un medio de presentación de solicitudes de acceso a la información en su Portal de Transparencia, correo postal, aunque en el formulario para la presentación de solicitudes se posibilita que las notificaciones y la remisión de la información se </w:t>
      </w:r>
      <w:r w:rsidR="00021F9F">
        <w:t>efectúen</w:t>
      </w:r>
      <w:r>
        <w:t xml:space="preserve"> mediante correo electrónico.</w:t>
      </w:r>
    </w:p>
    <w:p w:rsidR="00006D4D" w:rsidRDefault="00006D4D" w:rsidP="00006D4D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709"/>
        <w:jc w:val="both"/>
      </w:pPr>
    </w:p>
    <w:p w:rsidR="00006D4D" w:rsidRDefault="00006D4D" w:rsidP="00006D4D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709"/>
        <w:jc w:val="both"/>
      </w:pPr>
      <w:r>
        <w:t xml:space="preserve">Obviamente, esto no excluye que un ciudadano pueda dirigirse a FECYT por los medios establecidos en la Ley 39/2015, pero esto implica un plus de conocimiento del </w:t>
      </w:r>
      <w:r>
        <w:lastRenderedPageBreak/>
        <w:t xml:space="preserve">funcionamiento de la Administración que no tiene por qué estar al alcance de la ciudadanía. </w:t>
      </w:r>
    </w:p>
    <w:p w:rsidR="00006D4D" w:rsidRDefault="00006D4D" w:rsidP="00006D4D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709"/>
        <w:jc w:val="both"/>
      </w:pPr>
    </w:p>
    <w:p w:rsidR="00006D4D" w:rsidRDefault="00006D4D" w:rsidP="00006D4D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709"/>
        <w:jc w:val="both"/>
      </w:pPr>
      <w:r>
        <w:t>Por esta razón, este Consejo recomienda que en el Portal de Transparencia de FECYT se indiquen expresamente los medios a través de los cuales la ciudadanía puede relacionarse con la administración y en consecuencia, presentar solicitudes de información al amparo de la Ley 19/2013.</w:t>
      </w:r>
    </w:p>
    <w:p w:rsidR="002E0A33" w:rsidRDefault="002E0A33" w:rsidP="00F34803">
      <w:pPr>
        <w:pStyle w:val="Prrafodelista"/>
        <w:ind w:left="644"/>
        <w:jc w:val="both"/>
      </w:pPr>
    </w:p>
    <w:p w:rsidR="00A915A2" w:rsidRDefault="007B1EF0" w:rsidP="00F34803">
      <w:pPr>
        <w:pStyle w:val="Prrafodelista"/>
        <w:ind w:left="644"/>
        <w:jc w:val="both"/>
      </w:pPr>
      <w:r>
        <w:t xml:space="preserve">Por otra parte, tampoco se informa de la posibilidad de que los solicitantes presenten sus solicitudes a través del Portal de Transparencia de la AGE. </w:t>
      </w:r>
    </w:p>
    <w:p w:rsidR="00C627FB" w:rsidRDefault="00C627FB" w:rsidP="00F34803">
      <w:pPr>
        <w:pStyle w:val="Prrafodelista"/>
        <w:ind w:left="644"/>
        <w:jc w:val="both"/>
      </w:pPr>
    </w:p>
    <w:p w:rsidR="00C627FB" w:rsidRDefault="00C627FB" w:rsidP="00C627FB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r>
        <w:t xml:space="preserve">Debería informarse sobre la posibilidad de presentación de solicitudes de acceso a información a través del Portal de Transparencia, indicándose el Ministerio de adscripción del organismo, ya que en el Portal no figuran los organismos vinculados o dependientes, sólo el Ministerio </w:t>
      </w:r>
      <w:r w:rsidR="009E7A2F">
        <w:t xml:space="preserve">al que va dirigida la solicitud, </w:t>
      </w:r>
      <w:r w:rsidR="009E7A2F" w:rsidRPr="009E7A2F">
        <w:t xml:space="preserve">información de la que no </w:t>
      </w:r>
      <w:r w:rsidR="009E7A2F">
        <w:t xml:space="preserve">dispone </w:t>
      </w:r>
      <w:r w:rsidR="009E7A2F" w:rsidRPr="009E7A2F">
        <w:t>generalmente la ciudadanía.</w:t>
      </w:r>
    </w:p>
    <w:p w:rsidR="007B1EF0" w:rsidRDefault="007B1EF0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D84B7B" w:rsidRPr="00D84B7B" w:rsidRDefault="00F34803" w:rsidP="002E0A33">
      <w:pPr>
        <w:pStyle w:val="Prrafodelista"/>
        <w:ind w:left="426"/>
        <w:jc w:val="both"/>
      </w:pPr>
      <w:r>
        <w:t>La gestión de la solicitud de acceso presentada se ha ajustado al procedimiento establecido po</w:t>
      </w:r>
      <w:r w:rsidR="00A915A2">
        <w:t xml:space="preserve">r la LTAIBG. </w:t>
      </w:r>
      <w:r w:rsidR="002E0A33" w:rsidRPr="002E0A33">
        <w:t xml:space="preserve">La resolución emitida por </w:t>
      </w:r>
      <w:r w:rsidR="00A87315">
        <w:t xml:space="preserve">la Secretaría General </w:t>
      </w:r>
      <w:r w:rsidR="00006D4D">
        <w:t xml:space="preserve">de Investigación </w:t>
      </w:r>
      <w:r w:rsidR="002E0A33" w:rsidRPr="002E0A33">
        <w:t>está motivada y correctamente estructurada, es cl</w:t>
      </w:r>
      <w:bookmarkStart w:id="0" w:name="_GoBack"/>
      <w:bookmarkEnd w:id="0"/>
      <w:r w:rsidR="002E0A33" w:rsidRPr="002E0A33">
        <w:t>ara y comprensible</w:t>
      </w:r>
      <w:r w:rsidR="00A87315">
        <w:t xml:space="preserve"> e</w:t>
      </w:r>
      <w:r w:rsidR="002E0A33" w:rsidRPr="002E0A33">
        <w:t xml:space="preserve"> incluye pie de recurso</w:t>
      </w:r>
      <w:r w:rsidR="002E0A33">
        <w:t>.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1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DC8" w:rsidRDefault="00E43DC8" w:rsidP="00932008">
      <w:pPr>
        <w:spacing w:after="0" w:line="240" w:lineRule="auto"/>
      </w:pPr>
      <w:r>
        <w:separator/>
      </w:r>
    </w:p>
  </w:endnote>
  <w:endnote w:type="continuationSeparator" w:id="0">
    <w:p w:rsidR="00E43DC8" w:rsidRDefault="00E43DC8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43DC8" w:rsidRPr="00C533E7" w:rsidRDefault="00E43DC8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021F9F">
          <w:rPr>
            <w:noProof/>
            <w:sz w:val="18"/>
            <w:szCs w:val="18"/>
          </w:rPr>
          <w:t>4</w:t>
        </w:r>
        <w:r w:rsidRPr="00C533E7">
          <w:rPr>
            <w:sz w:val="18"/>
            <w:szCs w:val="18"/>
          </w:rPr>
          <w:fldChar w:fldCharType="end"/>
        </w:r>
      </w:p>
    </w:sdtContent>
  </w:sdt>
  <w:p w:rsidR="00E43DC8" w:rsidRDefault="00E43D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DC8" w:rsidRDefault="00E43DC8" w:rsidP="00932008">
      <w:pPr>
        <w:spacing w:after="0" w:line="240" w:lineRule="auto"/>
      </w:pPr>
      <w:r>
        <w:separator/>
      </w:r>
    </w:p>
  </w:footnote>
  <w:footnote w:type="continuationSeparator" w:id="0">
    <w:p w:rsidR="00E43DC8" w:rsidRDefault="00E43DC8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0" type="#_x0000_t75" style="width:9pt;height:9pt" o:bullet="t">
        <v:imagedata r:id="rId1" o:title="BD14533_"/>
      </v:shape>
    </w:pict>
  </w:numPicBullet>
  <w:numPicBullet w:numPicBulletId="1">
    <w:pict>
      <v:shape id="_x0000_i1304" type="#_x0000_t75" style="width:9pt;height:9pt" o:bullet="t">
        <v:imagedata r:id="rId2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1864E04"/>
    <w:multiLevelType w:val="hybridMultilevel"/>
    <w:tmpl w:val="6DC0F37C"/>
    <w:lvl w:ilvl="0" w:tplc="B7C2270E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06D4D"/>
    <w:rsid w:val="00021F9F"/>
    <w:rsid w:val="000262A3"/>
    <w:rsid w:val="00046805"/>
    <w:rsid w:val="00055B15"/>
    <w:rsid w:val="000965B3"/>
    <w:rsid w:val="000A1C07"/>
    <w:rsid w:val="000B0A0D"/>
    <w:rsid w:val="000B2A81"/>
    <w:rsid w:val="000C2945"/>
    <w:rsid w:val="000C6CFF"/>
    <w:rsid w:val="000D6191"/>
    <w:rsid w:val="00102733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201252"/>
    <w:rsid w:val="002022FD"/>
    <w:rsid w:val="00241D7A"/>
    <w:rsid w:val="00256215"/>
    <w:rsid w:val="0026281C"/>
    <w:rsid w:val="002A154B"/>
    <w:rsid w:val="002E0A33"/>
    <w:rsid w:val="003145AD"/>
    <w:rsid w:val="00334115"/>
    <w:rsid w:val="00340559"/>
    <w:rsid w:val="003B5288"/>
    <w:rsid w:val="003F271E"/>
    <w:rsid w:val="003F572A"/>
    <w:rsid w:val="004A123A"/>
    <w:rsid w:val="004A133A"/>
    <w:rsid w:val="004A706B"/>
    <w:rsid w:val="004B4DC3"/>
    <w:rsid w:val="004D6E73"/>
    <w:rsid w:val="004F2655"/>
    <w:rsid w:val="005266C9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26819"/>
    <w:rsid w:val="00654162"/>
    <w:rsid w:val="006A2766"/>
    <w:rsid w:val="006A2E9A"/>
    <w:rsid w:val="006B57D9"/>
    <w:rsid w:val="00706E04"/>
    <w:rsid w:val="00707CFE"/>
    <w:rsid w:val="00710031"/>
    <w:rsid w:val="00727BA2"/>
    <w:rsid w:val="00743756"/>
    <w:rsid w:val="00756117"/>
    <w:rsid w:val="007B0F99"/>
    <w:rsid w:val="007B1EF0"/>
    <w:rsid w:val="007C57AB"/>
    <w:rsid w:val="007D6B40"/>
    <w:rsid w:val="00815659"/>
    <w:rsid w:val="008207D9"/>
    <w:rsid w:val="00833900"/>
    <w:rsid w:val="00844FA9"/>
    <w:rsid w:val="00882E38"/>
    <w:rsid w:val="008C1E1E"/>
    <w:rsid w:val="008F5F99"/>
    <w:rsid w:val="00904E47"/>
    <w:rsid w:val="0091341F"/>
    <w:rsid w:val="00923092"/>
    <w:rsid w:val="009239D9"/>
    <w:rsid w:val="00930638"/>
    <w:rsid w:val="00932008"/>
    <w:rsid w:val="009609E9"/>
    <w:rsid w:val="00983919"/>
    <w:rsid w:val="009E7A2F"/>
    <w:rsid w:val="00A22370"/>
    <w:rsid w:val="00A41DD5"/>
    <w:rsid w:val="00A544D3"/>
    <w:rsid w:val="00A8003E"/>
    <w:rsid w:val="00A87315"/>
    <w:rsid w:val="00A915A2"/>
    <w:rsid w:val="00A97E83"/>
    <w:rsid w:val="00AC2468"/>
    <w:rsid w:val="00AC715D"/>
    <w:rsid w:val="00AD1DBF"/>
    <w:rsid w:val="00AE1CBE"/>
    <w:rsid w:val="00AE788F"/>
    <w:rsid w:val="00B378E2"/>
    <w:rsid w:val="00B40246"/>
    <w:rsid w:val="00B5583D"/>
    <w:rsid w:val="00B812AB"/>
    <w:rsid w:val="00B841AE"/>
    <w:rsid w:val="00B84669"/>
    <w:rsid w:val="00BA266E"/>
    <w:rsid w:val="00BB6799"/>
    <w:rsid w:val="00BD4582"/>
    <w:rsid w:val="00BE6A46"/>
    <w:rsid w:val="00BF5EDE"/>
    <w:rsid w:val="00C16BC7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447A6"/>
    <w:rsid w:val="00D52E43"/>
    <w:rsid w:val="00D74E79"/>
    <w:rsid w:val="00D84B7B"/>
    <w:rsid w:val="00D96F84"/>
    <w:rsid w:val="00D96FF6"/>
    <w:rsid w:val="00DC0848"/>
    <w:rsid w:val="00DD3E02"/>
    <w:rsid w:val="00DE0EA7"/>
    <w:rsid w:val="00DE4AA9"/>
    <w:rsid w:val="00DF2ACE"/>
    <w:rsid w:val="00DF4D57"/>
    <w:rsid w:val="00DF63E7"/>
    <w:rsid w:val="00E3088D"/>
    <w:rsid w:val="00E34195"/>
    <w:rsid w:val="00E3633A"/>
    <w:rsid w:val="00E43DC8"/>
    <w:rsid w:val="00E4702F"/>
    <w:rsid w:val="00E47613"/>
    <w:rsid w:val="00E569FD"/>
    <w:rsid w:val="00EA202A"/>
    <w:rsid w:val="00EE5BDF"/>
    <w:rsid w:val="00F14DA4"/>
    <w:rsid w:val="00F34803"/>
    <w:rsid w:val="00F47C3B"/>
    <w:rsid w:val="00F50AE2"/>
    <w:rsid w:val="00F71D7D"/>
    <w:rsid w:val="00F7263F"/>
    <w:rsid w:val="00F95C4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C3FF0"/>
    <w:rsid w:val="0013771E"/>
    <w:rsid w:val="002A5B0E"/>
    <w:rsid w:val="002C1748"/>
    <w:rsid w:val="002C7AFA"/>
    <w:rsid w:val="0035422E"/>
    <w:rsid w:val="003D088C"/>
    <w:rsid w:val="00543A52"/>
    <w:rsid w:val="00546DCA"/>
    <w:rsid w:val="00595B9D"/>
    <w:rsid w:val="0087096B"/>
    <w:rsid w:val="00A80EAD"/>
    <w:rsid w:val="00AB1850"/>
    <w:rsid w:val="00C26568"/>
    <w:rsid w:val="00C60DC9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BE644-D25B-4B2E-BDBB-338CE6E2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159</TotalTime>
  <Pages>4</Pages>
  <Words>949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6</cp:revision>
  <cp:lastPrinted>2007-10-26T10:03:00Z</cp:lastPrinted>
  <dcterms:created xsi:type="dcterms:W3CDTF">2021-07-06T09:14:00Z</dcterms:created>
  <dcterms:modified xsi:type="dcterms:W3CDTF">2021-08-25T11:50:00Z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