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F6C30" w:rsidRDefault="00DF6C3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DF6C30" w:rsidRPr="00006957" w:rsidRDefault="00DF6C3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F6C30" w:rsidRDefault="00DF6C3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DF6C30" w:rsidRPr="00006957" w:rsidRDefault="00DF6C3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6C30" w:rsidRDefault="00DF6C3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F6C30" w:rsidRDefault="00DF6C3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832D4F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Instituto </w:t>
            </w:r>
            <w:r w:rsidR="002615D8">
              <w:rPr>
                <w:sz w:val="24"/>
                <w:szCs w:val="24"/>
              </w:rPr>
              <w:t>Nacional de Estadística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2615D8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03/05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BB608F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Pr="00BA266E" w:rsidRDefault="00BB608F" w:rsidP="00BB608F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B812AB" w:rsidRPr="0012783F" w:rsidRDefault="00BB608F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B608F" w:rsidRPr="00BA266E" w:rsidRDefault="00BB608F" w:rsidP="00BB608F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F34803" w:rsidRPr="009079EA" w:rsidRDefault="00F34803" w:rsidP="00BB608F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</w:t>
      </w:r>
      <w:r w:rsidR="00DF6C30">
        <w:rPr>
          <w:rStyle w:val="Ttulo2Car"/>
          <w:b w:val="0"/>
          <w:color w:val="auto"/>
          <w:sz w:val="22"/>
          <w:szCs w:val="22"/>
          <w:lang w:bidi="es-ES"/>
        </w:rPr>
        <w:t xml:space="preserve">del </w:t>
      </w:r>
      <w:r w:rsidR="00FC2FB9">
        <w:rPr>
          <w:rStyle w:val="Ttulo2Car"/>
          <w:b w:val="0"/>
          <w:color w:val="auto"/>
          <w:sz w:val="22"/>
          <w:szCs w:val="22"/>
          <w:lang w:bidi="es-ES"/>
        </w:rPr>
        <w:t>INE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BB608F" w:rsidP="00BB608F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378E2" w:rsidRPr="00B378E2" w:rsidRDefault="00DF6C30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FC2FB9">
        <w:rPr>
          <w:rStyle w:val="Ttulo2Car"/>
          <w:b w:val="0"/>
          <w:color w:val="auto"/>
          <w:sz w:val="22"/>
          <w:szCs w:val="22"/>
          <w:lang w:bidi="es-ES"/>
        </w:rPr>
        <w:t>INE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Si dispone de un formulario web para la realización de </w:t>
      </w:r>
      <w:r w:rsidR="00FC2FB9">
        <w:rPr>
          <w:rStyle w:val="Ttulo2Car"/>
          <w:b w:val="0"/>
          <w:color w:val="auto"/>
          <w:sz w:val="22"/>
          <w:szCs w:val="22"/>
          <w:lang w:bidi="es-ES"/>
        </w:rPr>
        <w:t>consultas generales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F95C49" w:rsidRDefault="00B378E2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</w:t>
      </w:r>
      <w:r w:rsidR="00DF6C30">
        <w:rPr>
          <w:rStyle w:val="Ttulo2Car"/>
          <w:b w:val="0"/>
          <w:color w:val="auto"/>
          <w:sz w:val="22"/>
          <w:szCs w:val="22"/>
          <w:lang w:bidi="es-ES"/>
        </w:rPr>
        <w:t xml:space="preserve">de </w:t>
      </w:r>
      <w:r w:rsidR="00FC2FB9" w:rsidRPr="00FC2FB9">
        <w:rPr>
          <w:rStyle w:val="Ttulo2Car"/>
          <w:b w:val="0"/>
          <w:color w:val="auto"/>
          <w:sz w:val="22"/>
          <w:szCs w:val="22"/>
          <w:lang w:bidi="es-ES"/>
        </w:rPr>
        <w:t>Asuntos Económicos y Transformación Digital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alternativa sobre la que no se informa en la web de</w:t>
      </w:r>
      <w:r w:rsidR="00DF6C30">
        <w:rPr>
          <w:rStyle w:val="Ttulo2Car"/>
          <w:b w:val="0"/>
          <w:color w:val="auto"/>
          <w:sz w:val="22"/>
          <w:szCs w:val="22"/>
          <w:lang w:bidi="es-ES"/>
        </w:rPr>
        <w:t xml:space="preserve">l </w:t>
      </w:r>
      <w:r w:rsidR="00FC2FB9">
        <w:rPr>
          <w:rStyle w:val="Ttulo2Car"/>
          <w:b w:val="0"/>
          <w:color w:val="auto"/>
          <w:sz w:val="22"/>
          <w:szCs w:val="22"/>
          <w:lang w:bidi="es-ES"/>
        </w:rPr>
        <w:t>INE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Coherentemente con lo anterior no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>
        <w:rPr>
          <w:rStyle w:val="Ttulo2Car"/>
          <w:b w:val="0"/>
          <w:color w:val="auto"/>
          <w:sz w:val="22"/>
          <w:szCs w:val="22"/>
          <w:lang w:bidi="es-ES"/>
        </w:rPr>
        <w:t>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BB608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FC2FB9">
        <w:rPr>
          <w:color w:val="auto"/>
          <w:lang w:bidi="es-ES"/>
        </w:rPr>
        <w:t>03/05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255A7E" w:rsidRPr="00255A7E">
        <w:rPr>
          <w:color w:val="auto"/>
          <w:lang w:bidi="es-ES"/>
        </w:rPr>
        <w:t xml:space="preserve">del Portal de Transparencia de la AGE una solicitud de acceso a información pública </w:t>
      </w:r>
      <w:r w:rsidR="00DF6C30">
        <w:rPr>
          <w:color w:val="auto"/>
          <w:lang w:bidi="es-ES"/>
        </w:rPr>
        <w:t xml:space="preserve">del </w:t>
      </w:r>
      <w:r w:rsidR="00FC2FB9">
        <w:rPr>
          <w:color w:val="auto"/>
          <w:lang w:bidi="es-ES"/>
        </w:rPr>
        <w:t>INE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</w:t>
      </w:r>
      <w:r w:rsidR="00DF6C30">
        <w:rPr>
          <w:color w:val="auto"/>
          <w:lang w:bidi="es-ES"/>
        </w:rPr>
        <w:t>del Portal</w:t>
      </w:r>
      <w:r w:rsidR="000B2A81">
        <w:rPr>
          <w:color w:val="auto"/>
          <w:lang w:bidi="es-ES"/>
        </w:rPr>
        <w:t xml:space="preserve">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B108F0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FC2FB9">
        <w:rPr>
          <w:color w:val="auto"/>
          <w:lang w:bidi="es-ES"/>
        </w:rPr>
        <w:t>28</w:t>
      </w:r>
      <w:r>
        <w:rPr>
          <w:color w:val="auto"/>
          <w:lang w:bidi="es-ES"/>
        </w:rPr>
        <w:t>/05/2021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741849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FC2FB9">
        <w:rPr>
          <w:color w:val="auto"/>
          <w:lang w:bidi="es-ES"/>
        </w:rPr>
        <w:t>03/06</w:t>
      </w:r>
      <w:r w:rsidR="00AC715D">
        <w:rPr>
          <w:color w:val="auto"/>
          <w:lang w:bidi="es-ES"/>
        </w:rPr>
        <w:t>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</w:t>
      </w:r>
      <w:r w:rsidR="00FC2FB9">
        <w:rPr>
          <w:color w:val="auto"/>
          <w:lang w:bidi="es-ES"/>
        </w:rPr>
        <w:t>el</w:t>
      </w:r>
      <w:r w:rsidR="00DF6C30">
        <w:rPr>
          <w:color w:val="auto"/>
          <w:lang w:bidi="es-ES"/>
        </w:rPr>
        <w:t xml:space="preserve"> Director</w:t>
      </w:r>
      <w:r w:rsidR="00FC2FB9">
        <w:rPr>
          <w:color w:val="auto"/>
          <w:lang w:bidi="es-ES"/>
        </w:rPr>
        <w:t xml:space="preserve"> General</w:t>
      </w:r>
      <w:r w:rsidR="00DF6C30">
        <w:rPr>
          <w:color w:val="auto"/>
          <w:lang w:bidi="es-ES"/>
        </w:rPr>
        <w:t xml:space="preserve"> del </w:t>
      </w:r>
      <w:r w:rsidR="00FC2FB9">
        <w:rPr>
          <w:color w:val="auto"/>
          <w:lang w:bidi="es-ES"/>
        </w:rPr>
        <w:t>INE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Pr="00046805">
        <w:rPr>
          <w:color w:val="auto"/>
          <w:lang w:bidi="es-ES"/>
        </w:rPr>
        <w:t xml:space="preserve">mediante un fichero </w:t>
      </w:r>
      <w:r w:rsidR="00AC715D">
        <w:rPr>
          <w:color w:val="auto"/>
          <w:lang w:bidi="es-ES"/>
        </w:rPr>
        <w:t>Excel,</w:t>
      </w:r>
      <w:r w:rsidR="00531D6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lo que es coherente con</w:t>
      </w:r>
      <w:r w:rsidR="001E1C29">
        <w:rPr>
          <w:color w:val="auto"/>
          <w:lang w:bidi="es-ES"/>
        </w:rPr>
        <w:t xml:space="preserve"> </w:t>
      </w:r>
      <w:r w:rsidR="001E1C29" w:rsidRPr="001E1C29">
        <w:rPr>
          <w:color w:val="auto"/>
          <w:lang w:bidi="es-ES"/>
        </w:rPr>
        <w:t>el medio señalado por la persona solicitante</w:t>
      </w:r>
      <w:r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BB608F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FC2FB9" w:rsidRPr="004A133A" w:rsidRDefault="00FC2FB9" w:rsidP="00FC2FB9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 ha recibido un total de 6 reclamaciones contra resoluciones del INE en materia de acceso a la información pública. De ellas, 3 fueron</w:t>
      </w:r>
      <w:r w:rsidRPr="004A133A">
        <w:t xml:space="preserve"> estimadas – en </w:t>
      </w:r>
      <w:r>
        <w:t>un caso</w:t>
      </w:r>
      <w:r w:rsidRPr="004A133A">
        <w:t xml:space="preserve"> </w:t>
      </w:r>
      <w:r>
        <w:t>el INE</w:t>
      </w:r>
      <w:r w:rsidRPr="004A133A">
        <w:t xml:space="preserve"> concedió la información antes de finalizar el procedimiento de reclamación -. </w:t>
      </w:r>
      <w:r>
        <w:t xml:space="preserve">Y las otras 3 fueron desestimadas. </w:t>
      </w:r>
    </w:p>
    <w:p w:rsidR="00FC2FB9" w:rsidRPr="004A133A" w:rsidRDefault="00FC2FB9" w:rsidP="00FC2FB9">
      <w:pPr>
        <w:spacing w:before="120" w:after="120"/>
        <w:ind w:left="425"/>
        <w:jc w:val="both"/>
        <w:rPr>
          <w:szCs w:val="24"/>
        </w:rPr>
      </w:pPr>
      <w:r w:rsidRPr="004A133A">
        <w:rPr>
          <w:szCs w:val="24"/>
        </w:rPr>
        <w:t xml:space="preserve">Por lo tanto, de las </w:t>
      </w:r>
      <w:r>
        <w:rPr>
          <w:szCs w:val="24"/>
        </w:rPr>
        <w:t>6</w:t>
      </w:r>
      <w:r w:rsidRPr="004A133A">
        <w:rPr>
          <w:szCs w:val="24"/>
        </w:rPr>
        <w:t xml:space="preserve"> reclamaciones admitidas a trámite, un </w:t>
      </w:r>
      <w:r>
        <w:rPr>
          <w:szCs w:val="24"/>
        </w:rPr>
        <w:t>50</w:t>
      </w:r>
      <w:r w:rsidRPr="004A133A">
        <w:rPr>
          <w:szCs w:val="24"/>
        </w:rPr>
        <w:t xml:space="preserve">% </w:t>
      </w:r>
      <w:r>
        <w:rPr>
          <w:szCs w:val="24"/>
        </w:rPr>
        <w:t>fue favorable a los reclamantes y un 50% al organismo.</w:t>
      </w:r>
    </w:p>
    <w:p w:rsidR="00FC2FB9" w:rsidRDefault="00FC2FB9" w:rsidP="00FC2FB9">
      <w:pPr>
        <w:spacing w:before="120" w:after="120"/>
        <w:ind w:left="425"/>
        <w:jc w:val="both"/>
        <w:rPr>
          <w:szCs w:val="24"/>
        </w:rPr>
      </w:pPr>
      <w:r>
        <w:rPr>
          <w:szCs w:val="24"/>
        </w:rPr>
        <w:t>No se ha presentado recurso contencioso administrativo contra las resoluciones del CTBG favorables a los reclamantes.</w:t>
      </w:r>
    </w:p>
    <w:p w:rsidR="00BB608F" w:rsidRDefault="00BB608F" w:rsidP="00FC2FB9">
      <w:pPr>
        <w:spacing w:before="120" w:after="120"/>
        <w:ind w:left="425"/>
        <w:jc w:val="both"/>
        <w:rPr>
          <w:szCs w:val="24"/>
        </w:rPr>
      </w:pPr>
    </w:p>
    <w:p w:rsidR="00BB608F" w:rsidRPr="004A133A" w:rsidRDefault="00BB608F" w:rsidP="00FC2FB9">
      <w:pPr>
        <w:spacing w:before="120" w:after="120"/>
        <w:ind w:left="425"/>
        <w:jc w:val="both"/>
        <w:rPr>
          <w:szCs w:val="24"/>
        </w:rPr>
      </w:pPr>
    </w:p>
    <w:p w:rsidR="00FC2FB9" w:rsidRPr="004A133A" w:rsidRDefault="00FC2FB9" w:rsidP="00FC2FB9">
      <w:pPr>
        <w:spacing w:before="120" w:after="120"/>
        <w:ind w:left="425"/>
        <w:jc w:val="both"/>
        <w:rPr>
          <w:szCs w:val="24"/>
        </w:rPr>
      </w:pPr>
    </w:p>
    <w:p w:rsidR="00FC2FB9" w:rsidRPr="00DA4FE5" w:rsidRDefault="00FC2FB9" w:rsidP="00FC2FB9">
      <w:pPr>
        <w:keepNext/>
        <w:spacing w:line="240" w:lineRule="auto"/>
        <w:ind w:left="426"/>
        <w:jc w:val="both"/>
        <w:rPr>
          <w:rFonts w:eastAsiaTheme="majorEastAsia" w:cstheme="majorBidi"/>
          <w:b/>
          <w:color w:val="00642D"/>
          <w:lang w:bidi="es-ES"/>
        </w:rPr>
      </w:pPr>
      <w:r w:rsidRPr="00DA4FE5">
        <w:rPr>
          <w:rFonts w:eastAsiaTheme="majorEastAsia" w:cstheme="majorBidi"/>
          <w:b/>
          <w:color w:val="00642D"/>
          <w:lang w:bidi="es-ES"/>
        </w:rPr>
        <w:lastRenderedPageBreak/>
        <w:t xml:space="preserve">Tabla 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begin"/>
      </w:r>
      <w:r w:rsidRPr="00DA4FE5">
        <w:rPr>
          <w:rFonts w:eastAsiaTheme="majorEastAsia" w:cstheme="majorBidi"/>
          <w:b/>
          <w:color w:val="00642D"/>
          <w:lang w:bidi="es-ES"/>
        </w:rPr>
        <w:instrText xml:space="preserve"> SEQ Tabla \* ARABIC </w:instrTex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separate"/>
      </w:r>
      <w:r w:rsidRPr="00DA4FE5">
        <w:rPr>
          <w:rFonts w:eastAsiaTheme="majorEastAsia" w:cstheme="majorBidi"/>
          <w:b/>
          <w:color w:val="00642D"/>
          <w:lang w:bidi="es-ES"/>
        </w:rPr>
        <w:t>3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end"/>
      </w:r>
      <w:r w:rsidRPr="00DA4FE5">
        <w:rPr>
          <w:rFonts w:eastAsiaTheme="majorEastAsia" w:cstheme="majorBidi"/>
          <w:b/>
          <w:color w:val="00642D"/>
          <w:lang w:bidi="es-ES"/>
        </w:rPr>
        <w:t>: Reclamaciones ante el Consejo de Transparencia y Buen Gobierno</w:t>
      </w:r>
    </w:p>
    <w:tbl>
      <w:tblPr>
        <w:tblStyle w:val="Tablaconcuadrcula2"/>
        <w:tblW w:w="0" w:type="auto"/>
        <w:tblInd w:w="959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FC2FB9" w:rsidRPr="004A133A" w:rsidTr="002F6BF9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2FB9" w:rsidRPr="004A133A" w:rsidTr="002F6BF9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C2FB9" w:rsidRPr="004A133A" w:rsidTr="002F6BF9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C2FB9" w:rsidRPr="004A133A" w:rsidTr="002F6BF9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C2FB9" w:rsidRPr="004A133A" w:rsidTr="002F6BF9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C2FB9" w:rsidRPr="004A133A" w:rsidTr="002F6BF9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2FB9" w:rsidRPr="004A133A" w:rsidTr="002F6BF9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C2FB9" w:rsidRPr="004A133A" w:rsidTr="002F6BF9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C2FB9" w:rsidRPr="004A133A" w:rsidTr="002F6BF9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C2FB9" w:rsidRPr="004A133A" w:rsidTr="002F6BF9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C2FB9" w:rsidRPr="004A133A" w:rsidTr="002F6BF9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FC2FB9" w:rsidRPr="004A133A" w:rsidRDefault="00FC2FB9" w:rsidP="002F6BF9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FC2FB9" w:rsidRPr="004A133A" w:rsidRDefault="00FC2FB9" w:rsidP="002F6BF9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FC2FB9" w:rsidRPr="004A133A" w:rsidRDefault="00FC2FB9" w:rsidP="00FC2FB9">
      <w:pPr>
        <w:spacing w:line="240" w:lineRule="auto"/>
        <w:jc w:val="both"/>
        <w:rPr>
          <w:color w:val="000000"/>
          <w:szCs w:val="24"/>
        </w:rPr>
      </w:pPr>
    </w:p>
    <w:p w:rsidR="004A133A" w:rsidRDefault="00F34803" w:rsidP="00DF6C30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 </w:t>
      </w:r>
    </w:p>
    <w:p w:rsidR="001F251B" w:rsidRPr="00256215" w:rsidRDefault="00BB608F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63118A">
      <w:pPr>
        <w:ind w:left="426"/>
      </w:pPr>
      <w:r>
        <w:t xml:space="preserve">Dado que </w:t>
      </w:r>
      <w:r w:rsidR="00DF6C30">
        <w:t xml:space="preserve">el </w:t>
      </w:r>
      <w:r w:rsidR="00FC2FB9">
        <w:t>INE</w:t>
      </w:r>
      <w:r>
        <w:t xml:space="preserve"> carece de un espacio específico para la presentación de solicitudes de información y que estas se canalizan a través del Portal de Transparencia de la AGE, no caben buenas prácticas que reseñar. </w:t>
      </w:r>
    </w:p>
    <w:p w:rsidR="0063118A" w:rsidRDefault="0063118A" w:rsidP="0063118A">
      <w:pPr>
        <w:ind w:left="426"/>
      </w:pPr>
    </w:p>
    <w:p w:rsidR="00256215" w:rsidRDefault="00BB608F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08F" w:rsidRPr="00BB608F" w:rsidRDefault="00BB608F" w:rsidP="00BB608F">
      <w:pPr>
        <w:ind w:left="644"/>
        <w:contextualSpacing/>
        <w:jc w:val="both"/>
        <w:rPr>
          <w:rFonts w:eastAsia="Times New Roman" w:cs="Times New Roman"/>
          <w:bCs/>
        </w:rPr>
      </w:pPr>
      <w:r w:rsidRPr="00BB608F">
        <w:rPr>
          <w:rFonts w:eastAsia="Times New Roman" w:cs="Times New Roman"/>
          <w:bCs/>
        </w:rPr>
        <w:t xml:space="preserve">Como se ha indicado </w:t>
      </w:r>
      <w:r>
        <w:rPr>
          <w:rFonts w:eastAsia="Times New Roman" w:cs="Times New Roman"/>
          <w:bCs/>
        </w:rPr>
        <w:t>el INE</w:t>
      </w:r>
      <w:r w:rsidRPr="00BB608F">
        <w:rPr>
          <w:rFonts w:eastAsia="Times New Roman" w:cs="Times New Roman"/>
          <w:bCs/>
        </w:rPr>
        <w:t xml:space="preserve"> no ha remitido información sobre la actividad generada por la gestión de las solicitudes de acceso a información pública en 2020.</w:t>
      </w:r>
    </w:p>
    <w:p w:rsidR="00F34803" w:rsidRDefault="00531D64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 </w:t>
      </w:r>
      <w:r w:rsidR="00F34803">
        <w:rPr>
          <w:bCs/>
        </w:rPr>
        <w:t xml:space="preserve"> </w:t>
      </w:r>
      <w:r w:rsidR="00D74E79"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DF6C30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FC2FB9">
        <w:rPr>
          <w:bCs/>
        </w:rPr>
        <w:t>INE</w:t>
      </w:r>
      <w:r w:rsidR="00D74E79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BB608F" w:rsidP="00F34803">
      <w:pPr>
        <w:pStyle w:val="Prrafodelista"/>
        <w:ind w:left="644"/>
        <w:jc w:val="both"/>
      </w:pPr>
      <w:r>
        <w:t>E</w:t>
      </w:r>
      <w:r w:rsidR="00DF6C30">
        <w:t xml:space="preserve">l </w:t>
      </w:r>
      <w:r w:rsidR="00FC2FB9">
        <w:t>INE</w:t>
      </w:r>
      <w:r w:rsidR="007B1EF0">
        <w:t xml:space="preserve"> no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 e informe</w:t>
      </w:r>
      <w:r w:rsidR="005A0354">
        <w:t xml:space="preserve"> </w:t>
      </w:r>
      <w:r w:rsidR="00F34803">
        <w:t xml:space="preserve">sobre la posibilidad de que </w:t>
      </w:r>
      <w:r w:rsidR="00DF6C30">
        <w:t>la ciudadanía</w:t>
      </w:r>
      <w:r w:rsidR="00F34803">
        <w:t xml:space="preserve">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 w:rsidR="0063118A">
        <w:t xml:space="preserve"> </w:t>
      </w:r>
      <w:r w:rsidR="0063118A" w:rsidRPr="0063118A">
        <w:t>ni de los medios de contacto establecidos por la Ley 39/2015 a través de los cuales los ciudadanos pueden relacionarse con las administraciones públicas.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 w:rsidR="00DF6C30">
        <w:t xml:space="preserve">del </w:t>
      </w:r>
      <w:r w:rsidR="00FC2FB9">
        <w:t>INE</w:t>
      </w:r>
      <w:r w:rsidRPr="00C627FB">
        <w:t xml:space="preserve">. </w:t>
      </w: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63118A" w:rsidRDefault="0063118A" w:rsidP="00F34803">
      <w:pPr>
        <w:pStyle w:val="Prrafodelista"/>
        <w:ind w:left="644"/>
        <w:jc w:val="both"/>
      </w:pPr>
    </w:p>
    <w:p w:rsidR="00A915A2" w:rsidRDefault="007B1EF0" w:rsidP="00F34803">
      <w:pPr>
        <w:pStyle w:val="Prrafodelista"/>
        <w:ind w:left="644"/>
        <w:jc w:val="both"/>
      </w:pPr>
      <w:r>
        <w:t xml:space="preserve">Por otra parte, tampoco se informa de la posibilidad de </w:t>
      </w:r>
      <w:r w:rsidR="00DF6C30">
        <w:t>presentación</w:t>
      </w:r>
      <w:r>
        <w:t xml:space="preserve"> </w:t>
      </w:r>
      <w:r w:rsidR="00DF6C30">
        <w:t>de</w:t>
      </w:r>
      <w:r>
        <w:t xml:space="preserve"> solicitudes a través del Portal de Transparencia de la AGE. </w:t>
      </w:r>
    </w:p>
    <w:p w:rsidR="0063118A" w:rsidRDefault="0063118A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al que va di</w:t>
      </w:r>
      <w:r w:rsidR="00032FA6">
        <w:t xml:space="preserve">rigida la solicitud, información de la que no generalmente la ciudadanía. </w:t>
      </w:r>
    </w:p>
    <w:p w:rsidR="007B1EF0" w:rsidRDefault="007B1EF0" w:rsidP="00F34803">
      <w:pPr>
        <w:pStyle w:val="Prrafodelista"/>
        <w:ind w:left="644"/>
        <w:jc w:val="both"/>
      </w:pP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31C4E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</w:t>
      </w:r>
      <w:r w:rsidR="00FC2FB9">
        <w:t>el Director General</w:t>
      </w:r>
      <w:r w:rsidR="00DF6C30">
        <w:t xml:space="preserve"> del </w:t>
      </w:r>
      <w:r w:rsidR="00FC2FB9">
        <w:t>INE</w:t>
      </w:r>
      <w:r w:rsidR="002E0A33" w:rsidRPr="002E0A33">
        <w:t xml:space="preserve"> está motivada y correctamente estructurada, es clara y compr</w:t>
      </w:r>
      <w:r w:rsidR="0063118A">
        <w:t>ensible</w:t>
      </w:r>
      <w:r w:rsidR="00FC2FB9">
        <w:t xml:space="preserve"> e</w:t>
      </w:r>
      <w:r w:rsidR="0063118A">
        <w:t xml:space="preserve"> incluye pie de recurso.</w:t>
      </w:r>
      <w:r w:rsidR="00DF6C30">
        <w:t xml:space="preserve"> </w:t>
      </w:r>
    </w:p>
    <w:p w:rsidR="00D84B7B" w:rsidRPr="00D84B7B" w:rsidRDefault="0063118A" w:rsidP="00D84B7B">
      <w:pPr>
        <w:tabs>
          <w:tab w:val="left" w:pos="426"/>
        </w:tabs>
        <w:ind w:left="426"/>
        <w:contextualSpacing/>
        <w:jc w:val="both"/>
      </w:pPr>
      <w:r>
        <w:t>L</w:t>
      </w:r>
      <w:r w:rsidR="00D84B7B" w:rsidRPr="00D84B7B">
        <w:t>a información se proporciona e</w:t>
      </w:r>
      <w:r>
        <w:t xml:space="preserve">n el momento de la notificación </w:t>
      </w:r>
      <w:r w:rsidR="00DF6C30">
        <w:t xml:space="preserve">y en </w:t>
      </w:r>
      <w:r w:rsidR="00B31C4E">
        <w:t>el formato solicitado.</w:t>
      </w:r>
    </w:p>
    <w:p w:rsidR="00B40246" w:rsidRDefault="00B40246" w:rsidP="00D84B7B">
      <w:pPr>
        <w:pStyle w:val="Prrafodelista"/>
        <w:ind w:left="644"/>
        <w:jc w:val="both"/>
      </w:pPr>
      <w:bookmarkStart w:id="0" w:name="_GoBack"/>
      <w:bookmarkEnd w:id="0"/>
    </w:p>
    <w:sectPr w:rsidR="00B40246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30" w:rsidRDefault="00DF6C30" w:rsidP="00932008">
      <w:pPr>
        <w:spacing w:after="0" w:line="240" w:lineRule="auto"/>
      </w:pPr>
      <w:r>
        <w:separator/>
      </w:r>
    </w:p>
  </w:endnote>
  <w:endnote w:type="continuationSeparator" w:id="0">
    <w:p w:rsidR="00DF6C30" w:rsidRDefault="00DF6C3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F6C30" w:rsidRPr="00C533E7" w:rsidRDefault="00DF6C30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BB608F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DF6C30" w:rsidRDefault="00DF6C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30" w:rsidRDefault="00DF6C30" w:rsidP="00932008">
      <w:pPr>
        <w:spacing w:after="0" w:line="240" w:lineRule="auto"/>
      </w:pPr>
      <w:r>
        <w:separator/>
      </w:r>
    </w:p>
  </w:footnote>
  <w:footnote w:type="continuationSeparator" w:id="0">
    <w:p w:rsidR="00DF6C30" w:rsidRDefault="00DF6C30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E0A33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B0F99"/>
    <w:rsid w:val="007B1EF0"/>
    <w:rsid w:val="007C57AB"/>
    <w:rsid w:val="007C5F74"/>
    <w:rsid w:val="007D6B40"/>
    <w:rsid w:val="00815659"/>
    <w:rsid w:val="008207D9"/>
    <w:rsid w:val="00832D4F"/>
    <w:rsid w:val="00833900"/>
    <w:rsid w:val="00844FA9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A41DD5"/>
    <w:rsid w:val="00A544D3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08F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69F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61F5D-F082-4AB7-8B1B-3EC987BE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</TotalTime>
  <Pages>4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2021-07-02T09:43:00Z</dcterms:created>
  <dcterms:modified xsi:type="dcterms:W3CDTF">2021-08-26T07:34:00Z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