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79541F" w:rsidRDefault="0079541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79541F" w:rsidRPr="00006957" w:rsidRDefault="0079541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6C30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F6C30" w:rsidRPr="00006957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541F" w:rsidRDefault="0079541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6C30" w:rsidRDefault="00DF6C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832D4F" w:rsidP="00F51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Instituto de </w:t>
            </w:r>
            <w:r w:rsidR="00F51CA3">
              <w:rPr>
                <w:sz w:val="24"/>
                <w:szCs w:val="24"/>
              </w:rPr>
              <w:t>Salud Carlos III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51CA3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E00E9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BF6D7C">
        <w:rPr>
          <w:bCs/>
          <w:color w:val="auto"/>
          <w:szCs w:val="22"/>
        </w:rPr>
        <w:t xml:space="preserve">La gestión de las solicitudes de acceso se efectúa por </w:t>
      </w:r>
      <w:r w:rsidR="00BF6D7C">
        <w:rPr>
          <w:bCs/>
          <w:color w:val="auto"/>
          <w:szCs w:val="22"/>
        </w:rPr>
        <w:t xml:space="preserve">el Área Jurídica </w:t>
      </w:r>
      <w:r w:rsidRPr="00BF6D7C">
        <w:rPr>
          <w:bCs/>
          <w:color w:val="auto"/>
          <w:szCs w:val="22"/>
        </w:rPr>
        <w:t>de</w:t>
      </w:r>
      <w:r w:rsidR="00BF6D7C">
        <w:rPr>
          <w:bCs/>
          <w:color w:val="auto"/>
          <w:szCs w:val="22"/>
        </w:rPr>
        <w:t xml:space="preserve">l </w:t>
      </w:r>
      <w:r w:rsidRPr="00BF6D7C">
        <w:rPr>
          <w:bCs/>
          <w:color w:val="auto"/>
          <w:szCs w:val="22"/>
        </w:rPr>
        <w:t xml:space="preserve"> </w:t>
      </w:r>
      <w:r w:rsidR="00BF6D7C">
        <w:rPr>
          <w:bCs/>
          <w:color w:val="auto"/>
          <w:szCs w:val="22"/>
        </w:rPr>
        <w:t>ISCIII</w:t>
      </w:r>
      <w:r w:rsidRPr="00BF6D7C">
        <w:rPr>
          <w:bCs/>
          <w:color w:val="auto"/>
          <w:szCs w:val="22"/>
        </w:rPr>
        <w:t xml:space="preserve">, que cuenta con </w:t>
      </w:r>
      <w:r w:rsidR="00BF6D7C">
        <w:rPr>
          <w:bCs/>
          <w:color w:val="auto"/>
          <w:szCs w:val="22"/>
        </w:rPr>
        <w:t>una persona</w:t>
      </w:r>
      <w:r w:rsidRPr="00BF6D7C">
        <w:rPr>
          <w:bCs/>
          <w:color w:val="auto"/>
          <w:szCs w:val="22"/>
        </w:rPr>
        <w:t xml:space="preserve"> para abordar esta actividad</w:t>
      </w:r>
      <w:r w:rsidR="00BF6D7C">
        <w:rPr>
          <w:bCs/>
          <w:color w:val="auto"/>
          <w:szCs w:val="22"/>
        </w:rPr>
        <w:t xml:space="preserve">, compatibilizándola con </w:t>
      </w:r>
      <w:r w:rsidR="0079541F">
        <w:rPr>
          <w:bCs/>
          <w:color w:val="auto"/>
          <w:szCs w:val="22"/>
        </w:rPr>
        <w:t>otras tareas</w:t>
      </w:r>
      <w:r w:rsidR="00626819" w:rsidRPr="00BF6D7C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00E9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 w:rsidRPr="00BF6D7C">
        <w:t xml:space="preserve">En 2020 </w:t>
      </w:r>
      <w:r w:rsidR="00BF6D7C" w:rsidRPr="00BF6D7C">
        <w:t>el ISCIII</w:t>
      </w:r>
      <w:r w:rsidRPr="00BF6D7C">
        <w:t xml:space="preserve"> recibió </w:t>
      </w:r>
      <w:r w:rsidR="00BF6D7C" w:rsidRPr="00BF6D7C">
        <w:t>41</w:t>
      </w:r>
      <w:r w:rsidRPr="00BF6D7C">
        <w:t xml:space="preserve"> solicitudes de información</w:t>
      </w:r>
      <w:r w:rsidR="00654162" w:rsidRPr="00BF6D7C">
        <w:t xml:space="preserve">. </w:t>
      </w:r>
      <w:r w:rsidRPr="00BF6D7C">
        <w:t>Al igual que en 2019 no quedaron solicitudes pendientes de tramitación a 31 de diciembre de 2020.</w:t>
      </w:r>
      <w:r>
        <w:t xml:space="preserve"> </w:t>
      </w:r>
      <w:r w:rsidR="00BF6D7C">
        <w:t xml:space="preserve">De estas 41 solicitudes, 232 fueron admitidas a trámite y 9 inadmitidas. La causa </w:t>
      </w:r>
      <w:r w:rsidR="00B82DE5">
        <w:t xml:space="preserve">más frecuente de </w:t>
      </w:r>
      <w:r w:rsidR="00BF6D7C">
        <w:t>inadmisión</w:t>
      </w:r>
      <w:r w:rsidR="00B82DE5">
        <w:t xml:space="preserve"> – seis casos - fue</w:t>
      </w:r>
      <w:r w:rsidR="00BF6D7C">
        <w:t xml:space="preserve"> </w:t>
      </w:r>
      <w:r w:rsidR="00B82DE5">
        <w:t xml:space="preserve">la falta de competencia del Instituto </w:t>
      </w:r>
      <w:r w:rsidR="00B82DE5" w:rsidRPr="00B82DE5">
        <w:t xml:space="preserve">para resolverlas </w:t>
      </w:r>
      <w:r w:rsidR="00B82DE5">
        <w:t>desconociéndose</w:t>
      </w:r>
      <w:r w:rsidR="00B82DE5" w:rsidRPr="00B82DE5">
        <w:t xml:space="preserve"> el competente, en </w:t>
      </w:r>
      <w:r w:rsidR="00B82DE5">
        <w:t>dos</w:t>
      </w:r>
      <w:r w:rsidR="00B82DE5" w:rsidRPr="00B82DE5">
        <w:t xml:space="preserve"> caso</w:t>
      </w:r>
      <w:r w:rsidR="00B82DE5">
        <w:t>s</w:t>
      </w:r>
      <w:r w:rsidR="00B82DE5" w:rsidRPr="00B82DE5">
        <w:t xml:space="preserve"> la </w:t>
      </w:r>
      <w:r w:rsidR="00B82DE5">
        <w:t xml:space="preserve">información solicitada requería una acción previa de reelaboración y </w:t>
      </w:r>
      <w:r w:rsidR="00B82DE5" w:rsidRPr="00B82DE5">
        <w:t>en otro se consideró la solicitud abusiva o repetitiva</w:t>
      </w: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Default="00B82DE5" w:rsidP="00B82D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En 2020 se tramitó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totalidad 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>de las solicitudes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recibidas. El ISCIII 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inadmite </w:t>
      </w:r>
      <w:r>
        <w:rPr>
          <w:rStyle w:val="Ttulo2Car"/>
          <w:b w:val="0"/>
          <w:color w:val="auto"/>
          <w:sz w:val="22"/>
          <w:szCs w:val="22"/>
          <w:lang w:bidi="es-ES"/>
        </w:rPr>
        <w:t>prácticamente el 22%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 de las solicitudes que recibe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aunque como se ha indicado en la mayoría de las ocasiones – un 66,7% - 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 las solicitudes se refieren a información respecto de la que </w:t>
      </w:r>
      <w:r>
        <w:rPr>
          <w:rStyle w:val="Ttulo2Car"/>
          <w:b w:val="0"/>
          <w:color w:val="auto"/>
          <w:sz w:val="22"/>
          <w:szCs w:val="22"/>
          <w:lang w:bidi="es-ES"/>
        </w:rPr>
        <w:t>el Instituto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 no es competente y además desconoce quién es el órgano competente para dar la información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82DE5">
        <w:rPr>
          <w:rStyle w:val="Ttulo2Car"/>
          <w:b w:val="0"/>
          <w:color w:val="auto"/>
          <w:sz w:val="22"/>
          <w:szCs w:val="22"/>
          <w:lang w:bidi="es-ES"/>
        </w:rPr>
        <w:t xml:space="preserve">  </w:t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BF6D7C" w:rsidRPr="00706E04" w:rsidTr="00BF6D7C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41,00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41,00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100,00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1F251B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100,00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100,00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5B3C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,00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73,17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21,95</w:t>
            </w:r>
          </w:p>
        </w:tc>
      </w:tr>
      <w:tr w:rsidR="00BF6D7C" w:rsidRPr="00706E04" w:rsidTr="00BF6D7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F6D7C" w:rsidRPr="005B3C15" w:rsidRDefault="00BF6D7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F6D7C" w:rsidRPr="006A2E9A" w:rsidRDefault="00BF6D7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BF6D7C" w:rsidRPr="00BF6D7C" w:rsidRDefault="00BF6D7C" w:rsidP="00BF6D7C">
            <w:pPr>
              <w:jc w:val="center"/>
              <w:rPr>
                <w:sz w:val="20"/>
                <w:szCs w:val="20"/>
              </w:rPr>
            </w:pPr>
            <w:r w:rsidRPr="00BF6D7C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DF4D57" w:rsidRDefault="00DF4D57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34803" w:rsidRPr="000B2A81" w:rsidRDefault="00F34803" w:rsidP="0079541F">
      <w:pPr>
        <w:ind w:left="426"/>
        <w:jc w:val="both"/>
        <w:rPr>
          <w:rStyle w:val="Ttulo2Car"/>
          <w:color w:val="00642D"/>
          <w:highlight w:val="yellow"/>
          <w:lang w:bidi="es-ES"/>
        </w:rPr>
      </w:pPr>
      <w:r w:rsidRPr="0079541F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 w:rsidRPr="0079541F">
        <w:rPr>
          <w:rStyle w:val="Ttulo2Car"/>
          <w:b w:val="0"/>
          <w:color w:val="auto"/>
          <w:sz w:val="22"/>
          <w:szCs w:val="22"/>
          <w:lang w:bidi="es-ES"/>
        </w:rPr>
        <w:t xml:space="preserve">s resoluciones emitidas en 2020, </w:t>
      </w:r>
      <w:r w:rsidR="0079541F" w:rsidRPr="0079541F">
        <w:rPr>
          <w:rStyle w:val="Ttulo2Car"/>
          <w:b w:val="0"/>
          <w:color w:val="auto"/>
          <w:sz w:val="22"/>
          <w:szCs w:val="22"/>
          <w:lang w:bidi="es-ES"/>
        </w:rPr>
        <w:t>30</w:t>
      </w:r>
      <w:r w:rsidR="00654162" w:rsidRPr="0079541F">
        <w:rPr>
          <w:rStyle w:val="Ttulo2Car"/>
          <w:b w:val="0"/>
          <w:color w:val="auto"/>
          <w:sz w:val="22"/>
          <w:szCs w:val="22"/>
          <w:lang w:bidi="es-ES"/>
        </w:rPr>
        <w:t xml:space="preserve"> concedieron acceso a la información</w:t>
      </w:r>
      <w:r w:rsidR="0079541F">
        <w:rPr>
          <w:rStyle w:val="Ttulo2Car"/>
          <w:b w:val="0"/>
          <w:color w:val="auto"/>
          <w:sz w:val="22"/>
          <w:szCs w:val="22"/>
          <w:lang w:bidi="es-ES"/>
        </w:rPr>
        <w:t>, de las cuales 26 concedieron acceso total a la información</w:t>
      </w:r>
      <w:r w:rsidR="00654162" w:rsidRPr="0079541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79541F">
        <w:rPr>
          <w:rStyle w:val="Ttulo2Car"/>
          <w:b w:val="0"/>
          <w:color w:val="auto"/>
          <w:sz w:val="22"/>
          <w:szCs w:val="22"/>
          <w:lang w:bidi="es-ES"/>
        </w:rPr>
        <w:t xml:space="preserve">Dos resoluciones denegaron el acceso aplicando los límites del artículo 14 de la LTAIBG: en un caso invocando </w:t>
      </w:r>
      <w:r w:rsidR="0079541F" w:rsidRPr="0079541F">
        <w:rPr>
          <w:rStyle w:val="Ttulo2Car"/>
          <w:b w:val="0"/>
          <w:color w:val="auto"/>
          <w:sz w:val="22"/>
          <w:szCs w:val="22"/>
          <w:lang w:bidi="es-ES"/>
        </w:rPr>
        <w:t>garantía de la confidencialidad o el secreto requerido</w:t>
      </w:r>
      <w:r w:rsidR="0079541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9541F" w:rsidRPr="0079541F">
        <w:rPr>
          <w:rStyle w:val="Ttulo2Car"/>
          <w:b w:val="0"/>
          <w:color w:val="auto"/>
          <w:sz w:val="22"/>
          <w:szCs w:val="22"/>
          <w:lang w:bidi="es-ES"/>
        </w:rPr>
        <w:t>en procesos de toma de decisión</w:t>
      </w:r>
      <w:r w:rsidR="0079541F">
        <w:rPr>
          <w:rStyle w:val="Ttulo2Car"/>
          <w:b w:val="0"/>
          <w:color w:val="auto"/>
          <w:sz w:val="22"/>
          <w:szCs w:val="22"/>
          <w:lang w:bidi="es-ES"/>
        </w:rPr>
        <w:t xml:space="preserve"> y en otro la protección de datos de carácter personal.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del 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>ISCIII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1252EE" w:rsidRDefault="001252EE" w:rsidP="00F34803">
      <w:pPr>
        <w:ind w:left="426"/>
        <w:jc w:val="both"/>
      </w:pPr>
    </w:p>
    <w:p w:rsidR="0079541F" w:rsidRDefault="0079541F" w:rsidP="0079541F">
      <w:pPr>
        <w:ind w:left="426"/>
        <w:jc w:val="both"/>
      </w:pPr>
      <w:r w:rsidRPr="0079541F">
        <w:t>El ISCIII</w:t>
      </w:r>
      <w:r w:rsidR="00F34803" w:rsidRPr="0079541F">
        <w:t xml:space="preserve"> emite resoluciones expresas para la totalidad de las solicitudes admitidas. Ninguna solicitud ha sido desestimada por silencio administrativo.</w:t>
      </w:r>
      <w:r>
        <w:t xml:space="preserve"> Casi un 94% de las resoluciones concede el acceso a la información. De ellas, el 86,7% concede acceso total y el 13,3% acceso parcial. Un 6,25% deniega la información.</w:t>
      </w: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79541F" w:rsidRPr="00706E04" w:rsidTr="0079541F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AD1DB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100,00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FD5B21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93,75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13,33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86,67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6,25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,00</w:t>
            </w:r>
          </w:p>
        </w:tc>
      </w:tr>
      <w:tr w:rsidR="0079541F" w:rsidRPr="00706E04" w:rsidTr="0079541F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9541F" w:rsidRPr="005B3C15" w:rsidRDefault="0079541F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9541F" w:rsidRPr="006A2E9A" w:rsidRDefault="0079541F" w:rsidP="00F7263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79541F" w:rsidRPr="0079541F" w:rsidRDefault="0079541F" w:rsidP="0079541F">
            <w:pPr>
              <w:jc w:val="center"/>
              <w:rPr>
                <w:sz w:val="20"/>
                <w:szCs w:val="20"/>
              </w:rPr>
            </w:pPr>
            <w:r w:rsidRPr="0079541F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9239D9" w:rsidRDefault="009239D9" w:rsidP="00B812AB"/>
    <w:p w:rsidR="00BA266E" w:rsidRDefault="00BA266E" w:rsidP="00B812AB"/>
    <w:p w:rsidR="00B812AB" w:rsidRPr="00E34195" w:rsidRDefault="00E00E95" w:rsidP="00E00E95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DF6C30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>ISCIII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Si dispone de 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 xml:space="preserve">varios </w:t>
      </w:r>
      <w:r w:rsidR="004E184E" w:rsidRPr="004E184E">
        <w:rPr>
          <w:rStyle w:val="Ttulo2Car"/>
          <w:b w:val="0"/>
          <w:color w:val="auto"/>
          <w:sz w:val="22"/>
          <w:szCs w:val="22"/>
          <w:lang w:bidi="es-ES"/>
        </w:rPr>
        <w:t>correos electrónicos de conta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 xml:space="preserve">cto: </w:t>
      </w:r>
      <w:hyperlink r:id="rId12" w:history="1">
        <w:r w:rsidR="004E184E" w:rsidRPr="00555014">
          <w:rPr>
            <w:rStyle w:val="Hipervnculo"/>
            <w:rFonts w:eastAsiaTheme="majorEastAsia" w:cstheme="majorBidi"/>
            <w:lang w:bidi="es-ES"/>
          </w:rPr>
          <w:t>registro.general@isciii.es</w:t>
        </w:r>
      </w:hyperlink>
      <w:r w:rsidR="004E184E">
        <w:rPr>
          <w:rStyle w:val="Ttulo2Car"/>
          <w:b w:val="0"/>
          <w:color w:val="auto"/>
          <w:sz w:val="22"/>
          <w:szCs w:val="22"/>
          <w:lang w:bidi="es-ES"/>
        </w:rPr>
        <w:t xml:space="preserve">; </w:t>
      </w:r>
      <w:r w:rsidR="004E184E" w:rsidRPr="004E184E">
        <w:rPr>
          <w:rStyle w:val="Ttulo2Car"/>
          <w:b w:val="0"/>
          <w:color w:val="auto"/>
          <w:sz w:val="22"/>
          <w:szCs w:val="22"/>
          <w:lang w:bidi="es-ES"/>
        </w:rPr>
        <w:t>oficina.informacion@isciii.es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>Ciencia e Innovación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l </w:t>
      </w:r>
      <w:r w:rsidR="004E184E">
        <w:rPr>
          <w:rStyle w:val="Ttulo2Car"/>
          <w:b w:val="0"/>
          <w:color w:val="auto"/>
          <w:sz w:val="22"/>
          <w:szCs w:val="22"/>
          <w:lang w:bidi="es-ES"/>
        </w:rPr>
        <w:t>ISCIII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00E9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4E184E">
        <w:rPr>
          <w:color w:val="auto"/>
          <w:lang w:bidi="es-ES"/>
        </w:rPr>
        <w:t>02/05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</w:t>
      </w:r>
      <w:r w:rsidR="00DF6C30">
        <w:rPr>
          <w:color w:val="auto"/>
          <w:lang w:bidi="es-ES"/>
        </w:rPr>
        <w:t xml:space="preserve">del </w:t>
      </w:r>
      <w:r w:rsidR="004E184E">
        <w:rPr>
          <w:color w:val="auto"/>
          <w:lang w:bidi="es-ES"/>
        </w:rPr>
        <w:t>ISCIII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</w:t>
      </w:r>
      <w:r w:rsidR="00DF6C30">
        <w:rPr>
          <w:color w:val="auto"/>
          <w:lang w:bidi="es-ES"/>
        </w:rPr>
        <w:t>del Portal</w:t>
      </w:r>
      <w:r w:rsidR="000B2A81">
        <w:rPr>
          <w:color w:val="auto"/>
          <w:lang w:bidi="es-ES"/>
        </w:rPr>
        <w:t xml:space="preserve">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4E184E">
        <w:rPr>
          <w:color w:val="auto"/>
          <w:lang w:bidi="es-ES"/>
        </w:rPr>
        <w:t>02/06</w:t>
      </w:r>
      <w:r>
        <w:rPr>
          <w:color w:val="auto"/>
          <w:lang w:bidi="es-ES"/>
        </w:rPr>
        <w:t>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  <w:r w:rsidR="004E184E">
        <w:rPr>
          <w:color w:val="auto"/>
          <w:lang w:bidi="es-ES"/>
        </w:rPr>
        <w:t>Esta fecha es posterior a la fecha de la resolución.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DF6C30" w:rsidRDefault="00D41FBA" w:rsidP="004E184E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4E184E">
        <w:rPr>
          <w:color w:val="auto"/>
          <w:lang w:bidi="es-ES"/>
        </w:rPr>
        <w:t>01</w:t>
      </w:r>
      <w:r w:rsidR="00AC715D">
        <w:rPr>
          <w:color w:val="auto"/>
          <w:lang w:bidi="es-ES"/>
        </w:rPr>
        <w:t>/0</w:t>
      </w:r>
      <w:r w:rsidR="004E184E">
        <w:rPr>
          <w:color w:val="auto"/>
          <w:lang w:bidi="es-ES"/>
        </w:rPr>
        <w:t>6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4E184E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4E184E">
        <w:rPr>
          <w:color w:val="auto"/>
          <w:lang w:bidi="es-ES"/>
        </w:rPr>
        <w:t xml:space="preserve">el </w:t>
      </w:r>
      <w:r w:rsidR="004E184E" w:rsidRPr="004E184E">
        <w:rPr>
          <w:color w:val="auto"/>
          <w:lang w:bidi="es-ES"/>
        </w:rPr>
        <w:t>Secretario General de Investigación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00E95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DF6C30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DF6C30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DF6C30">
        <w:rPr>
          <w:color w:val="auto"/>
        </w:rPr>
        <w:t xml:space="preserve">del </w:t>
      </w:r>
      <w:r w:rsidR="004E184E">
        <w:rPr>
          <w:color w:val="auto"/>
        </w:rPr>
        <w:t>ISCIII</w:t>
      </w:r>
      <w:r>
        <w:rPr>
          <w:color w:val="auto"/>
        </w:rPr>
        <w:t xml:space="preserve"> en materia de acceso a la información pública. </w:t>
      </w:r>
    </w:p>
    <w:p w:rsidR="00DF6C30" w:rsidRPr="004A133A" w:rsidRDefault="00DF6C30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E00E9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63118A">
      <w:pPr>
        <w:ind w:left="426"/>
      </w:pPr>
      <w:r>
        <w:t xml:space="preserve">Dado que </w:t>
      </w:r>
      <w:r w:rsidR="00DF6C30">
        <w:t xml:space="preserve">el </w:t>
      </w:r>
      <w:r w:rsidR="004E184E">
        <w:t>ISCIII</w:t>
      </w:r>
      <w:r>
        <w:t xml:space="preserve"> 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E00E9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  <w:bookmarkStart w:id="0" w:name="_GoBack"/>
      <w:bookmarkEnd w:id="0"/>
    </w:p>
    <w:p w:rsidR="0079541F" w:rsidRDefault="0079541F" w:rsidP="0079541F">
      <w:pPr>
        <w:pStyle w:val="Prrafodelista"/>
        <w:ind w:left="644"/>
        <w:jc w:val="both"/>
        <w:rPr>
          <w:bCs/>
        </w:rPr>
      </w:pPr>
      <w:r>
        <w:rPr>
          <w:bCs/>
        </w:rPr>
        <w:t>El ISCIII</w:t>
      </w:r>
      <w:r w:rsidRPr="0079541F">
        <w:rPr>
          <w:bCs/>
        </w:rPr>
        <w:t xml:space="preserve"> tramita </w:t>
      </w:r>
      <w:r>
        <w:rPr>
          <w:bCs/>
        </w:rPr>
        <w:t>el 100%</w:t>
      </w:r>
      <w:r w:rsidRPr="0079541F">
        <w:rPr>
          <w:bCs/>
        </w:rPr>
        <w:t xml:space="preserve"> de las solicitudes que recibe, admite un poco </w:t>
      </w:r>
      <w:r>
        <w:rPr>
          <w:bCs/>
        </w:rPr>
        <w:t>menos</w:t>
      </w:r>
      <w:r w:rsidRPr="0079541F">
        <w:rPr>
          <w:bCs/>
        </w:rPr>
        <w:t xml:space="preserve"> de </w:t>
      </w:r>
      <w:r>
        <w:rPr>
          <w:bCs/>
        </w:rPr>
        <w:t>dos</w:t>
      </w:r>
      <w:r w:rsidRPr="0079541F">
        <w:rPr>
          <w:bCs/>
        </w:rPr>
        <w:t xml:space="preserve"> tercio</w:t>
      </w:r>
      <w:r>
        <w:rPr>
          <w:bCs/>
        </w:rPr>
        <w:t>s</w:t>
      </w:r>
      <w:r w:rsidRPr="0079541F">
        <w:rPr>
          <w:bCs/>
        </w:rPr>
        <w:t xml:space="preserve"> de ellas aunque esta proporción se explica </w:t>
      </w:r>
      <w:r>
        <w:rPr>
          <w:bCs/>
        </w:rPr>
        <w:t xml:space="preserve">en gran medida </w:t>
      </w:r>
      <w:r w:rsidRPr="0079541F">
        <w:rPr>
          <w:bCs/>
        </w:rPr>
        <w:t xml:space="preserve">por </w:t>
      </w:r>
      <w:r>
        <w:rPr>
          <w:bCs/>
        </w:rPr>
        <w:t>las</w:t>
      </w:r>
      <w:r w:rsidRPr="0079541F">
        <w:rPr>
          <w:bCs/>
        </w:rPr>
        <w:t xml:space="preserve"> solicitudes dirigidas </w:t>
      </w:r>
      <w:r>
        <w:rPr>
          <w:bCs/>
        </w:rPr>
        <w:t>al Instituto</w:t>
      </w:r>
      <w:r w:rsidRPr="0079541F">
        <w:rPr>
          <w:bCs/>
        </w:rPr>
        <w:t xml:space="preserve"> solicitando información que no se corresponde con su ámbito competencial. </w:t>
      </w:r>
    </w:p>
    <w:p w:rsidR="0079541F" w:rsidRPr="0079541F" w:rsidRDefault="0079541F" w:rsidP="0079541F">
      <w:pPr>
        <w:pStyle w:val="Prrafodelista"/>
        <w:ind w:left="644"/>
        <w:jc w:val="both"/>
        <w:rPr>
          <w:bCs/>
        </w:rPr>
      </w:pPr>
    </w:p>
    <w:p w:rsidR="00D74E79" w:rsidRDefault="0079541F" w:rsidP="0079541F">
      <w:pPr>
        <w:pStyle w:val="Prrafodelista"/>
        <w:ind w:left="644"/>
        <w:jc w:val="both"/>
        <w:rPr>
          <w:bCs/>
        </w:rPr>
      </w:pPr>
      <w:r w:rsidRPr="0079541F">
        <w:rPr>
          <w:bCs/>
        </w:rPr>
        <w:t xml:space="preserve">Por lo que respecta a las resoluciones, emite resolución expresa para la totalidad de las solicitudes admitidas, concediendo el acceso a la información solicitada </w:t>
      </w:r>
      <w:r>
        <w:rPr>
          <w:bCs/>
        </w:rPr>
        <w:t xml:space="preserve">casi </w:t>
      </w:r>
      <w:r w:rsidRPr="0079541F">
        <w:rPr>
          <w:bCs/>
        </w:rPr>
        <w:t xml:space="preserve">en el </w:t>
      </w:r>
      <w:r>
        <w:rPr>
          <w:bCs/>
        </w:rPr>
        <w:t>94</w:t>
      </w:r>
      <w:r w:rsidRPr="0079541F">
        <w:rPr>
          <w:bCs/>
        </w:rPr>
        <w:t xml:space="preserve">% de los casos. Un </w:t>
      </w:r>
      <w:r>
        <w:rPr>
          <w:bCs/>
        </w:rPr>
        <w:t>6,25</w:t>
      </w:r>
      <w:r w:rsidRPr="0079541F">
        <w:rPr>
          <w:bCs/>
        </w:rPr>
        <w:t>% de las resoluciones deniega la información aplicando los límites del artículo 14.1 de la LTAIBG. Los límites invocados fueron la garantía de confidencialidad o el secreto requerido en procesos de toma de decisión y la protección de datos de carácter personal.</w:t>
      </w:r>
    </w:p>
    <w:p w:rsidR="0079541F" w:rsidRDefault="0079541F" w:rsidP="0079541F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F6C3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4E184E">
        <w:rPr>
          <w:bCs/>
        </w:rPr>
        <w:t>ISCIII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79541F" w:rsidRDefault="0079541F" w:rsidP="00F34803">
      <w:pPr>
        <w:pStyle w:val="Prrafodelista"/>
        <w:ind w:left="644"/>
      </w:pPr>
    </w:p>
    <w:p w:rsidR="0079541F" w:rsidRDefault="0079541F" w:rsidP="00F34803">
      <w:pPr>
        <w:pStyle w:val="Prrafodelista"/>
        <w:ind w:left="644"/>
      </w:pPr>
    </w:p>
    <w:p w:rsidR="0079541F" w:rsidRDefault="0079541F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DF6C30">
        <w:t xml:space="preserve">el </w:t>
      </w:r>
      <w:r w:rsidR="004E184E">
        <w:t>ISCIII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</w:t>
      </w:r>
      <w:r w:rsidR="00DF6C30">
        <w:t>la ciudadanía</w:t>
      </w:r>
      <w:r>
        <w:t xml:space="preserve">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DF6C30">
        <w:t xml:space="preserve">del </w:t>
      </w:r>
      <w:r w:rsidR="004E184E">
        <w:t>ISCIII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474EBB">
      <w:pPr>
        <w:pStyle w:val="Prrafodelista"/>
        <w:ind w:left="567"/>
        <w:jc w:val="both"/>
      </w:pPr>
      <w:r>
        <w:t xml:space="preserve">Por otra parte, tampoco se informa de la posibilidad de </w:t>
      </w:r>
      <w:r w:rsidR="00DF6C30">
        <w:t>presentación</w:t>
      </w:r>
      <w:r>
        <w:t xml:space="preserve"> </w:t>
      </w:r>
      <w:r w:rsidR="00DF6C30">
        <w:t>de</w:t>
      </w:r>
      <w:r>
        <w:t xml:space="preserve"> solicitudes a través del Portal de Transparencia de la AGE. </w:t>
      </w:r>
    </w:p>
    <w:p w:rsidR="0063118A" w:rsidRDefault="0063118A" w:rsidP="00474EBB">
      <w:pPr>
        <w:pStyle w:val="Prrafodelista"/>
        <w:ind w:left="567"/>
        <w:jc w:val="both"/>
      </w:pPr>
    </w:p>
    <w:p w:rsidR="00C627FB" w:rsidRDefault="00C627FB" w:rsidP="00474EBB">
      <w:pPr>
        <w:pStyle w:val="Prrafodelista"/>
        <w:ind w:left="567"/>
        <w:jc w:val="both"/>
      </w:pPr>
    </w:p>
    <w:p w:rsidR="00C627FB" w:rsidRDefault="00C627FB" w:rsidP="00474EB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567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4E184E">
        <w:t>el Secretario General de Investigación</w:t>
      </w:r>
      <w:r w:rsidR="002E0A33" w:rsidRPr="002E0A33">
        <w:t xml:space="preserve"> está motivada y correctamente estructurada, es clara y compr</w:t>
      </w:r>
      <w:r w:rsidR="0063118A">
        <w:t>ensible, incluye pie de recurso.</w:t>
      </w:r>
      <w:r w:rsidR="00DF6C30">
        <w:t xml:space="preserve"> </w:t>
      </w: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 xml:space="preserve">n el momento de la notificación </w:t>
      </w:r>
      <w:r w:rsidR="00DF6C30">
        <w:t xml:space="preserve">y en </w:t>
      </w:r>
      <w:r w:rsidR="00B31C4E">
        <w:t>el formato solicitado.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1F" w:rsidRDefault="0079541F" w:rsidP="00932008">
      <w:pPr>
        <w:spacing w:after="0" w:line="240" w:lineRule="auto"/>
      </w:pPr>
      <w:r>
        <w:separator/>
      </w:r>
    </w:p>
  </w:endnote>
  <w:endnote w:type="continuationSeparator" w:id="0">
    <w:p w:rsidR="0079541F" w:rsidRDefault="0079541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9541F" w:rsidRPr="00C533E7" w:rsidRDefault="0079541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00E95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79541F" w:rsidRDefault="007954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1F" w:rsidRDefault="0079541F" w:rsidP="00932008">
      <w:pPr>
        <w:spacing w:after="0" w:line="240" w:lineRule="auto"/>
      </w:pPr>
      <w:r>
        <w:separator/>
      </w:r>
    </w:p>
  </w:footnote>
  <w:footnote w:type="continuationSeparator" w:id="0">
    <w:p w:rsidR="0079541F" w:rsidRDefault="0079541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74EBB"/>
    <w:rsid w:val="004A123A"/>
    <w:rsid w:val="004A133A"/>
    <w:rsid w:val="004A706B"/>
    <w:rsid w:val="004B4DC3"/>
    <w:rsid w:val="004D6E73"/>
    <w:rsid w:val="004E184E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9541F"/>
    <w:rsid w:val="007B0F99"/>
    <w:rsid w:val="007B1EF0"/>
    <w:rsid w:val="007C57AB"/>
    <w:rsid w:val="007C5F74"/>
    <w:rsid w:val="007D6B40"/>
    <w:rsid w:val="00815659"/>
    <w:rsid w:val="008207D9"/>
    <w:rsid w:val="00832D4F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2DE5"/>
    <w:rsid w:val="00B841AE"/>
    <w:rsid w:val="00B84669"/>
    <w:rsid w:val="00BA266E"/>
    <w:rsid w:val="00BB6799"/>
    <w:rsid w:val="00BD41F9"/>
    <w:rsid w:val="00BD4582"/>
    <w:rsid w:val="00BE6A46"/>
    <w:rsid w:val="00BF5EDE"/>
    <w:rsid w:val="00BF6D7C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D3E02"/>
    <w:rsid w:val="00DE4AA9"/>
    <w:rsid w:val="00DF2ACE"/>
    <w:rsid w:val="00DF4D57"/>
    <w:rsid w:val="00DF63E7"/>
    <w:rsid w:val="00DF6C30"/>
    <w:rsid w:val="00E00E95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51CA3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1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1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egistro.general@isciii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23B23"/>
    <w:rsid w:val="003D088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A2922-EDBA-4804-BA2D-77BF7872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5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2021-07-20T11:36:00Z</dcterms:created>
  <dcterms:modified xsi:type="dcterms:W3CDTF">2021-08-18T08:40:00Z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