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0025AC" w:rsidRDefault="000025AC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0025AC" w:rsidRPr="00006957" w:rsidRDefault="000025AC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0025AC" w:rsidRDefault="000025AC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0025AC" w:rsidRPr="00006957" w:rsidRDefault="000025AC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25AC" w:rsidRDefault="000025AC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0025AC" w:rsidRDefault="000025AC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644288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SINCROTRÓN ALBA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340559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04/05/2021</w:t>
            </w:r>
          </w:p>
        </w:tc>
      </w:tr>
    </w:tbl>
    <w:p w:rsidR="00BA266E" w:rsidRDefault="00BA266E"/>
    <w:p w:rsidR="00561402" w:rsidRPr="0012783F" w:rsidRDefault="00B35C7D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023624">
        <w:rPr>
          <w:bCs/>
          <w:color w:val="auto"/>
          <w:szCs w:val="22"/>
        </w:rPr>
        <w:t xml:space="preserve">La gestión de las solicitudes de acceso se efectúa por la </w:t>
      </w:r>
      <w:r w:rsidR="00023624" w:rsidRPr="00023624">
        <w:rPr>
          <w:bCs/>
          <w:color w:val="auto"/>
          <w:szCs w:val="22"/>
        </w:rPr>
        <w:t xml:space="preserve">División de Administración /Sección de Management </w:t>
      </w:r>
      <w:proofErr w:type="spellStart"/>
      <w:r w:rsidR="00023624" w:rsidRPr="00023624">
        <w:rPr>
          <w:bCs/>
          <w:color w:val="auto"/>
          <w:szCs w:val="22"/>
        </w:rPr>
        <w:t>Information</w:t>
      </w:r>
      <w:proofErr w:type="spellEnd"/>
      <w:r w:rsidR="00023624" w:rsidRPr="00023624">
        <w:rPr>
          <w:bCs/>
          <w:color w:val="auto"/>
          <w:szCs w:val="22"/>
        </w:rPr>
        <w:t xml:space="preserve"> </w:t>
      </w:r>
      <w:proofErr w:type="spellStart"/>
      <w:r w:rsidR="00023624" w:rsidRPr="00023624">
        <w:rPr>
          <w:bCs/>
          <w:color w:val="auto"/>
          <w:szCs w:val="22"/>
        </w:rPr>
        <w:t>System</w:t>
      </w:r>
      <w:proofErr w:type="spellEnd"/>
      <w:r w:rsidR="00023624" w:rsidRPr="00023624">
        <w:rPr>
          <w:bCs/>
          <w:color w:val="auto"/>
          <w:szCs w:val="22"/>
        </w:rPr>
        <w:t xml:space="preserve"> (MIS</w:t>
      </w:r>
      <w:r w:rsidR="00023624">
        <w:rPr>
          <w:bCs/>
          <w:color w:val="auto"/>
          <w:szCs w:val="22"/>
        </w:rPr>
        <w:t>) de la División de Computación</w:t>
      </w:r>
      <w:r w:rsidRPr="00023624">
        <w:rPr>
          <w:bCs/>
          <w:color w:val="auto"/>
          <w:szCs w:val="22"/>
        </w:rPr>
        <w:t>, que cuenta con dos personas para abordar esta actividad. Ninguna de ellas se dedica exclusivamente</w:t>
      </w:r>
      <w:r w:rsidR="00531D64" w:rsidRPr="00023624">
        <w:rPr>
          <w:bCs/>
          <w:color w:val="auto"/>
          <w:szCs w:val="22"/>
        </w:rPr>
        <w:t xml:space="preserve"> </w:t>
      </w:r>
      <w:r w:rsidRPr="00023624">
        <w:rPr>
          <w:bCs/>
          <w:color w:val="auto"/>
          <w:szCs w:val="22"/>
        </w:rPr>
        <w:t>a la gestión de las solicitudes</w:t>
      </w:r>
      <w:r w:rsidR="00626819" w:rsidRPr="00023624">
        <w:rPr>
          <w:bCs/>
          <w:color w:val="auto"/>
          <w:szCs w:val="22"/>
        </w:rPr>
        <w:t>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B35C7D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34803" w:rsidRDefault="00F34803" w:rsidP="00F34803">
      <w:pPr>
        <w:ind w:left="426"/>
        <w:jc w:val="both"/>
      </w:pPr>
      <w:r w:rsidRPr="00023624">
        <w:t xml:space="preserve">En 2020 </w:t>
      </w:r>
      <w:r w:rsidR="00023624">
        <w:t xml:space="preserve">Sincrotrón Alba </w:t>
      </w:r>
      <w:r w:rsidRPr="00023624">
        <w:t xml:space="preserve">recibió </w:t>
      </w:r>
      <w:r w:rsidR="00023624">
        <w:t>1</w:t>
      </w:r>
      <w:r w:rsidRPr="00023624">
        <w:t xml:space="preserve"> solicitud de información</w:t>
      </w:r>
      <w:r w:rsidR="00654162" w:rsidRPr="00023624">
        <w:t xml:space="preserve">. </w:t>
      </w:r>
      <w:r w:rsidR="00023624">
        <w:t xml:space="preserve">Esta solicitud fue admitida </w:t>
      </w:r>
      <w:r>
        <w:t xml:space="preserve"> </w:t>
      </w:r>
      <w:r w:rsidR="00023624">
        <w:t>y la resolución correspondiente concedió acceso total a la información solicitada.</w:t>
      </w:r>
    </w:p>
    <w:p w:rsidR="00023624" w:rsidRDefault="00023624" w:rsidP="00F34803">
      <w:pPr>
        <w:ind w:left="426"/>
        <w:jc w:val="both"/>
      </w:pPr>
      <w:r w:rsidRPr="00023624">
        <w:t xml:space="preserve">No se ha localizado en la web de </w:t>
      </w:r>
      <w:r>
        <w:t>Sincrotrón Alba</w:t>
      </w:r>
      <w:r w:rsidRPr="00023624">
        <w:t xml:space="preserve"> información sobre las solicitudes denegadas por aplicación de los límites del artículo 14 de la LTAIBG, tal y como establece el artículo 14.3 de la norma, que obliga a la publicación de estas resoluciones previa disociación de los datos de carácter personal.</w:t>
      </w:r>
    </w:p>
    <w:p w:rsidR="00BA266E" w:rsidRDefault="00BA266E" w:rsidP="00B812AB"/>
    <w:p w:rsidR="00023624" w:rsidRDefault="00023624" w:rsidP="00B812AB"/>
    <w:p w:rsidR="00023624" w:rsidRDefault="00023624" w:rsidP="00B812AB"/>
    <w:p w:rsidR="00B812AB" w:rsidRPr="00E34195" w:rsidRDefault="00B35C7D" w:rsidP="00023624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F95C49" w:rsidRDefault="00023624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023624">
        <w:rPr>
          <w:rStyle w:val="Ttulo2Car"/>
          <w:b w:val="0"/>
          <w:color w:val="auto"/>
          <w:sz w:val="22"/>
          <w:szCs w:val="22"/>
          <w:lang w:bidi="es-ES"/>
        </w:rPr>
        <w:t xml:space="preserve">Sincrotrón Alba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74551B" w:rsidRPr="0074551B">
        <w:rPr>
          <w:rStyle w:val="Ttulo2Car"/>
          <w:b w:val="0"/>
          <w:color w:val="auto"/>
          <w:sz w:val="22"/>
          <w:szCs w:val="22"/>
          <w:lang w:bidi="es-ES"/>
        </w:rPr>
        <w:t xml:space="preserve">denominado “Formulario de acceso a la información pública”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en su Portal de Transparencia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</w:t>
      </w:r>
      <w:r w:rsidR="006D275A">
        <w:rPr>
          <w:rStyle w:val="Ttulo2Car"/>
          <w:b w:val="0"/>
          <w:color w:val="auto"/>
          <w:sz w:val="22"/>
          <w:szCs w:val="22"/>
          <w:lang w:bidi="es-ES"/>
        </w:rPr>
        <w:t>el ejercicio del derecho de acceso a la información pública del organismo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este apartado </w:t>
      </w:r>
      <w:r w:rsidR="0074551B">
        <w:rPr>
          <w:rStyle w:val="Ttulo2Car"/>
          <w:b w:val="0"/>
          <w:color w:val="auto"/>
          <w:sz w:val="22"/>
          <w:szCs w:val="22"/>
          <w:lang w:bidi="es-ES"/>
        </w:rPr>
        <w:t>existe</w:t>
      </w:r>
      <w:r w:rsidR="0074551B" w:rsidRPr="0074551B">
        <w:rPr>
          <w:rStyle w:val="Ttulo2Car"/>
          <w:b w:val="0"/>
          <w:color w:val="auto"/>
          <w:sz w:val="22"/>
          <w:szCs w:val="22"/>
          <w:lang w:bidi="es-ES"/>
        </w:rPr>
        <w:t xml:space="preserve"> un formulario web que también se puede descargar. Además, cita los preceptos de la LTAIBG que regulan este derecho e informa sobre el tratamiento de datos de esta actividad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F95C49" w:rsidRDefault="00023624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023624">
        <w:rPr>
          <w:rStyle w:val="Ttulo2Car"/>
          <w:b w:val="0"/>
          <w:color w:val="auto"/>
          <w:sz w:val="22"/>
          <w:szCs w:val="22"/>
          <w:lang w:bidi="es-ES"/>
        </w:rPr>
        <w:t xml:space="preserve">Sincrotrón Alba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informa sobre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dos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canales para la presentación de las solicitudes de acceso: </w:t>
      </w:r>
      <w:r w:rsidR="0074551B">
        <w:rPr>
          <w:rStyle w:val="Ttulo2Car"/>
          <w:b w:val="0"/>
          <w:color w:val="auto"/>
          <w:sz w:val="22"/>
          <w:szCs w:val="22"/>
          <w:lang w:bidi="es-ES"/>
        </w:rPr>
        <w:t>electrónico y presencial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="0074551B">
        <w:rPr>
          <w:rStyle w:val="Ttulo2Car"/>
          <w:b w:val="0"/>
          <w:color w:val="auto"/>
          <w:sz w:val="22"/>
          <w:szCs w:val="22"/>
          <w:lang w:bidi="es-ES"/>
        </w:rPr>
        <w:t xml:space="preserve"> También informa que las solicitudes de información podrán </w:t>
      </w:r>
      <w:r w:rsidR="0074551B" w:rsidRPr="0074551B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74551B">
        <w:rPr>
          <w:rStyle w:val="Ttulo2Car"/>
          <w:b w:val="0"/>
          <w:color w:val="auto"/>
          <w:sz w:val="22"/>
          <w:szCs w:val="22"/>
          <w:lang w:bidi="es-ES"/>
        </w:rPr>
        <w:t xml:space="preserve">presentarse </w:t>
      </w:r>
      <w:r w:rsidR="0074551B" w:rsidRPr="0074551B">
        <w:rPr>
          <w:rStyle w:val="Ttulo2Car"/>
          <w:b w:val="0"/>
          <w:color w:val="auto"/>
          <w:sz w:val="22"/>
          <w:szCs w:val="22"/>
          <w:lang w:bidi="es-ES"/>
        </w:rPr>
        <w:t>por cualquiera de los medios previstos en el artículo 16 de la Ley 39/2015, de 1 de octubre, del Procedimiento Administrativo Común de las Administraciones Públicas.</w:t>
      </w:r>
    </w:p>
    <w:p w:rsidR="00F95C49" w:rsidRDefault="00F95C49" w:rsidP="00F95C49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Para la presentación de las solicitudes se exigen como requisitos la</w:t>
      </w:r>
      <w:r w:rsidRPr="00F95C49">
        <w:rPr>
          <w:rStyle w:val="Ttulo2Car"/>
          <w:b w:val="0"/>
          <w:color w:val="auto"/>
          <w:sz w:val="22"/>
          <w:szCs w:val="22"/>
          <w:lang w:bidi="es-ES"/>
        </w:rPr>
        <w:t xml:space="preserve"> identificación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de la persona que efectúa la solicitud, </w:t>
      </w:r>
      <w:r w:rsidR="0074551B">
        <w:rPr>
          <w:rStyle w:val="Ttulo2Car"/>
          <w:b w:val="0"/>
          <w:color w:val="auto"/>
          <w:sz w:val="22"/>
          <w:szCs w:val="22"/>
          <w:lang w:bidi="es-ES"/>
        </w:rPr>
        <w:t xml:space="preserve">DNI,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email de contacto</w:t>
      </w:r>
      <w:r w:rsidRPr="00F95C49">
        <w:rPr>
          <w:rStyle w:val="Ttulo2Car"/>
          <w:b w:val="0"/>
          <w:color w:val="auto"/>
          <w:sz w:val="22"/>
          <w:szCs w:val="22"/>
          <w:lang w:bidi="es-ES"/>
        </w:rPr>
        <w:t xml:space="preserve"> y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la </w:t>
      </w:r>
      <w:r w:rsidR="0074551B">
        <w:rPr>
          <w:rStyle w:val="Ttulo2Car"/>
          <w:b w:val="0"/>
          <w:color w:val="auto"/>
          <w:sz w:val="22"/>
          <w:szCs w:val="22"/>
          <w:lang w:bidi="es-ES"/>
        </w:rPr>
        <w:t>modalidad preferida para acceder a la información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F34803" w:rsidRDefault="006D275A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N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>o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se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 xml:space="preserve"> incluye</w:t>
      </w:r>
      <w:r>
        <w:rPr>
          <w:rStyle w:val="Ttulo2Car"/>
          <w:b w:val="0"/>
          <w:color w:val="auto"/>
          <w:sz w:val="22"/>
          <w:szCs w:val="22"/>
          <w:lang w:bidi="es-ES"/>
        </w:rPr>
        <w:t>n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 xml:space="preserve"> instrucciones, explicaciones o ayudas adicionales</w:t>
      </w:r>
      <w:r w:rsidR="00626819">
        <w:rPr>
          <w:rStyle w:val="Ttulo2Car"/>
          <w:b w:val="0"/>
          <w:color w:val="auto"/>
          <w:sz w:val="22"/>
          <w:szCs w:val="22"/>
          <w:lang w:bidi="es-ES"/>
        </w:rPr>
        <w:t>,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 xml:space="preserve"> ni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se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 xml:space="preserve"> identifica al órgano competente para resolver.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B35C7D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0B2A81">
        <w:rPr>
          <w:color w:val="auto"/>
          <w:lang w:bidi="es-ES"/>
        </w:rPr>
        <w:t>04/05/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>a través del formulario disponible en la web institucional d</w:t>
      </w:r>
      <w:r w:rsidR="0074551B">
        <w:rPr>
          <w:color w:val="auto"/>
          <w:lang w:bidi="es-ES"/>
        </w:rPr>
        <w:t xml:space="preserve">e </w:t>
      </w:r>
      <w:r w:rsidR="00023624" w:rsidRPr="00023624">
        <w:rPr>
          <w:color w:val="auto"/>
          <w:lang w:bidi="es-ES"/>
        </w:rPr>
        <w:t xml:space="preserve">Sincrotrón Alba </w:t>
      </w:r>
      <w:r>
        <w:rPr>
          <w:color w:val="auto"/>
          <w:lang w:bidi="es-ES"/>
        </w:rPr>
        <w:t xml:space="preserve">una solicitud de acceso a información pública. </w:t>
      </w:r>
      <w:r w:rsidR="000B2A81">
        <w:rPr>
          <w:color w:val="auto"/>
          <w:lang w:bidi="es-ES"/>
        </w:rPr>
        <w:t xml:space="preserve">De manera inmediata se emite un acuse de recibo por parte del organismo que </w:t>
      </w:r>
      <w:r w:rsidR="0074551B">
        <w:rPr>
          <w:color w:val="auto"/>
          <w:lang w:bidi="es-ES"/>
        </w:rPr>
        <w:t>informa de la recepción</w:t>
      </w:r>
      <w:r w:rsidR="00AC715D">
        <w:rPr>
          <w:color w:val="auto"/>
          <w:lang w:bidi="es-ES"/>
        </w:rPr>
        <w:t xml:space="preserve"> de la solicitud de información efectuada.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1E1C29" w:rsidRDefault="00904E47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</w:t>
      </w:r>
      <w:r w:rsidR="00F34803">
        <w:rPr>
          <w:color w:val="auto"/>
          <w:lang w:bidi="es-ES"/>
        </w:rPr>
        <w:t xml:space="preserve"> se </w:t>
      </w:r>
      <w:r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 xml:space="preserve">inicio de la tramitación de la solicitud.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AC715D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No se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>
        <w:rPr>
          <w:color w:val="auto"/>
          <w:lang w:bidi="es-ES"/>
        </w:rPr>
        <w:t xml:space="preserve">. Con fecha </w:t>
      </w:r>
      <w:r w:rsidR="0074551B">
        <w:rPr>
          <w:color w:val="auto"/>
          <w:lang w:bidi="es-ES"/>
        </w:rPr>
        <w:t>20</w:t>
      </w:r>
      <w:r>
        <w:rPr>
          <w:color w:val="auto"/>
          <w:lang w:bidi="es-ES"/>
        </w:rPr>
        <w:t xml:space="preserve">/05/2021 </w:t>
      </w:r>
      <w:r w:rsidR="00626819">
        <w:rPr>
          <w:color w:val="auto"/>
          <w:lang w:bidi="es-ES"/>
        </w:rPr>
        <w:t>en respuesta a la solicitud de información</w:t>
      </w:r>
      <w:r>
        <w:rPr>
          <w:color w:val="auto"/>
          <w:lang w:bidi="es-ES"/>
        </w:rPr>
        <w:t>,</w:t>
      </w:r>
      <w:r w:rsidR="00626819">
        <w:rPr>
          <w:color w:val="auto"/>
          <w:lang w:bidi="es-ES"/>
        </w:rPr>
        <w:t xml:space="preserve"> se remite por correo electrónico</w:t>
      </w:r>
      <w:r w:rsidR="001C238B">
        <w:rPr>
          <w:color w:val="auto"/>
          <w:lang w:bidi="es-ES"/>
        </w:rPr>
        <w:t xml:space="preserve"> un fichero con la información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DF2ACE" w:rsidRDefault="00DF2ACE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E</w:t>
      </w:r>
      <w:r w:rsidR="0074551B">
        <w:rPr>
          <w:color w:val="auto"/>
          <w:lang w:bidi="es-ES"/>
        </w:rPr>
        <w:t>n e</w:t>
      </w:r>
      <w:r>
        <w:rPr>
          <w:color w:val="auto"/>
          <w:lang w:bidi="es-ES"/>
        </w:rPr>
        <w:t>st</w:t>
      </w:r>
      <w:r w:rsidR="00AC715D">
        <w:rPr>
          <w:color w:val="auto"/>
          <w:lang w:bidi="es-ES"/>
        </w:rPr>
        <w:t>e</w:t>
      </w:r>
      <w:r w:rsidR="001C238B">
        <w:rPr>
          <w:color w:val="auto"/>
          <w:lang w:bidi="es-ES"/>
        </w:rPr>
        <w:t xml:space="preserve"> </w:t>
      </w:r>
      <w:r w:rsidR="00AC715D">
        <w:rPr>
          <w:color w:val="auto"/>
          <w:lang w:bidi="es-ES"/>
        </w:rPr>
        <w:t xml:space="preserve">correo </w:t>
      </w:r>
      <w:r w:rsidR="0074551B">
        <w:rPr>
          <w:color w:val="auto"/>
          <w:lang w:bidi="es-ES"/>
        </w:rPr>
        <w:t xml:space="preserve">se </w:t>
      </w:r>
      <w:r w:rsidR="00CD0A37">
        <w:rPr>
          <w:color w:val="auto"/>
          <w:lang w:bidi="es-ES"/>
        </w:rPr>
        <w:t>firma por Transparencia sin más identificación</w:t>
      </w:r>
      <w:r w:rsidR="0074551B">
        <w:rPr>
          <w:color w:val="auto"/>
          <w:lang w:bidi="es-ES"/>
        </w:rPr>
        <w:t>.</w:t>
      </w:r>
    </w:p>
    <w:p w:rsidR="00F34803" w:rsidRDefault="00AC715D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E</w:t>
      </w:r>
      <w:r w:rsidR="001C238B">
        <w:rPr>
          <w:color w:val="auto"/>
          <w:lang w:bidi="es-ES"/>
        </w:rPr>
        <w:t xml:space="preserve">n el correo electrónico de remisión </w:t>
      </w:r>
      <w:r w:rsidR="00CD0A37">
        <w:rPr>
          <w:color w:val="auto"/>
          <w:lang w:bidi="es-ES"/>
        </w:rPr>
        <w:t xml:space="preserve">no </w:t>
      </w:r>
      <w:r w:rsidR="001C238B">
        <w:rPr>
          <w:color w:val="auto"/>
          <w:lang w:bidi="es-ES"/>
        </w:rPr>
        <w:t xml:space="preserve">se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046805" w:rsidRDefault="00046805" w:rsidP="001E1C29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046805">
        <w:rPr>
          <w:color w:val="auto"/>
          <w:lang w:bidi="es-ES"/>
        </w:rPr>
        <w:t xml:space="preserve">La información </w:t>
      </w:r>
      <w:r w:rsidR="00AC715D">
        <w:rPr>
          <w:color w:val="auto"/>
          <w:lang w:bidi="es-ES"/>
        </w:rPr>
        <w:t>se proporciona</w:t>
      </w:r>
      <w:r w:rsidR="001E1C29">
        <w:rPr>
          <w:color w:val="auto"/>
          <w:lang w:bidi="es-ES"/>
        </w:rPr>
        <w:t xml:space="preserve"> </w:t>
      </w:r>
      <w:r w:rsidRPr="00046805">
        <w:rPr>
          <w:color w:val="auto"/>
          <w:lang w:bidi="es-ES"/>
        </w:rPr>
        <w:t xml:space="preserve">mediante un fichero </w:t>
      </w:r>
      <w:r w:rsidR="00AC715D">
        <w:rPr>
          <w:color w:val="auto"/>
          <w:lang w:bidi="es-ES"/>
        </w:rPr>
        <w:t>Excel,</w:t>
      </w:r>
      <w:r w:rsidR="00531D6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lo que es coherente con</w:t>
      </w:r>
      <w:r w:rsidR="001E1C29">
        <w:rPr>
          <w:color w:val="auto"/>
          <w:lang w:bidi="es-ES"/>
        </w:rPr>
        <w:t xml:space="preserve"> </w:t>
      </w:r>
      <w:r w:rsidR="001E1C29" w:rsidRPr="001E1C29">
        <w:rPr>
          <w:color w:val="auto"/>
          <w:lang w:bidi="es-ES"/>
        </w:rPr>
        <w:t>el medio señalado por la persona solicitante</w:t>
      </w:r>
      <w:r>
        <w:rPr>
          <w:color w:val="auto"/>
          <w:lang w:bidi="es-ES"/>
        </w:rPr>
        <w:t>.</w:t>
      </w:r>
    </w:p>
    <w:p w:rsidR="00046805" w:rsidRDefault="00046805" w:rsidP="00046805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>Se entrega la totalidad de la información solicitada.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p w:rsidR="00023624" w:rsidRDefault="00023624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023624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F34803" w:rsidRDefault="00F34803" w:rsidP="00AC715D">
      <w:pPr>
        <w:pStyle w:val="Cuerpodelboletn"/>
        <w:spacing w:line="276" w:lineRule="auto"/>
        <w:ind w:left="426"/>
      </w:pPr>
      <w:r>
        <w:rPr>
          <w:color w:val="auto"/>
        </w:rPr>
        <w:t xml:space="preserve">El CTBG ha </w:t>
      </w:r>
      <w:r w:rsidR="00AC715D">
        <w:rPr>
          <w:color w:val="auto"/>
        </w:rPr>
        <w:t xml:space="preserve">no </w:t>
      </w:r>
      <w:r>
        <w:rPr>
          <w:color w:val="auto"/>
        </w:rPr>
        <w:t xml:space="preserve">recibido </w:t>
      </w:r>
      <w:r w:rsidR="00AC715D">
        <w:rPr>
          <w:color w:val="auto"/>
        </w:rPr>
        <w:t>reclamaciones contra</w:t>
      </w:r>
      <w:r>
        <w:rPr>
          <w:color w:val="auto"/>
        </w:rPr>
        <w:t xml:space="preserve"> resoluciones </w:t>
      </w:r>
      <w:r w:rsidR="00AC715D">
        <w:rPr>
          <w:color w:val="auto"/>
        </w:rPr>
        <w:t>d</w:t>
      </w:r>
      <w:r w:rsidR="00CD0A37">
        <w:rPr>
          <w:color w:val="auto"/>
        </w:rPr>
        <w:t xml:space="preserve">e </w:t>
      </w:r>
      <w:r w:rsidR="00023624" w:rsidRPr="00023624">
        <w:rPr>
          <w:color w:val="auto"/>
        </w:rPr>
        <w:t xml:space="preserve">Sincrotrón Alba </w:t>
      </w:r>
      <w:r>
        <w:rPr>
          <w:color w:val="auto"/>
        </w:rPr>
        <w:t xml:space="preserve">en materia de acceso a la información pública. </w:t>
      </w:r>
    </w:p>
    <w:p w:rsidR="00F34803" w:rsidRDefault="00F34803" w:rsidP="00256215">
      <w:pPr>
        <w:pStyle w:val="Cuerpodelboletn"/>
      </w:pPr>
    </w:p>
    <w:p w:rsidR="001F251B" w:rsidRPr="00256215" w:rsidRDefault="00B35C7D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F34803" w:rsidRDefault="00DC0848" w:rsidP="00DC0848">
      <w:pPr>
        <w:ind w:left="426"/>
        <w:jc w:val="both"/>
      </w:pPr>
      <w:r w:rsidRPr="00DC0848">
        <w:t xml:space="preserve">La gestión de las solicitudes de acceso a la información pública por parte </w:t>
      </w:r>
      <w:r w:rsidR="00AC715D">
        <w:t>d</w:t>
      </w:r>
      <w:r w:rsidR="00CD0A37">
        <w:t xml:space="preserve">e </w:t>
      </w:r>
      <w:r w:rsidR="00023624" w:rsidRPr="00023624">
        <w:t xml:space="preserve">Sincrotrón Alba </w:t>
      </w:r>
      <w:r w:rsidRPr="00DC0848">
        <w:t>presenta algunas buenas prácticas que serían aplicables por otras organizaciones públicas. Así cabe destacar:</w:t>
      </w:r>
    </w:p>
    <w:p w:rsidR="00256215" w:rsidRDefault="00A544D3" w:rsidP="00A544D3">
      <w:pPr>
        <w:pStyle w:val="Prrafodelista"/>
        <w:numPr>
          <w:ilvl w:val="0"/>
          <w:numId w:val="5"/>
        </w:numPr>
      </w:pPr>
      <w:r>
        <w:t>La disponibilidad de un formulario web para la presentación de las solicitudes.</w:t>
      </w:r>
    </w:p>
    <w:p w:rsidR="00A544D3" w:rsidRDefault="00A544D3" w:rsidP="00A544D3">
      <w:pPr>
        <w:pStyle w:val="Prrafodelista"/>
        <w:numPr>
          <w:ilvl w:val="0"/>
          <w:numId w:val="5"/>
        </w:numPr>
      </w:pPr>
      <w:r>
        <w:t>La posibilidad de efectuar la solicitud sin más requisitos que la identif</w:t>
      </w:r>
      <w:r w:rsidR="00AC715D">
        <w:t>icación y un correo electrónico.</w:t>
      </w:r>
    </w:p>
    <w:p w:rsidR="00F94113" w:rsidRDefault="00F94113" w:rsidP="00A544D3">
      <w:pPr>
        <w:pStyle w:val="Prrafodelista"/>
        <w:numPr>
          <w:ilvl w:val="0"/>
          <w:numId w:val="5"/>
        </w:numPr>
      </w:pPr>
      <w:r>
        <w:t>La información sobre los medios de contacto con las administraciones públicas establecidos por la Ley 39/2015.</w:t>
      </w:r>
    </w:p>
    <w:p w:rsidR="000025AC" w:rsidRDefault="000025AC" w:rsidP="000025AC">
      <w:pPr>
        <w:pStyle w:val="Prrafodelista"/>
      </w:pPr>
    </w:p>
    <w:p w:rsidR="00256215" w:rsidRDefault="00B35C7D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023624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Como se ha indicado, Sincrotrón Alba recibió una única solicitud de información en 2020, que fue admitida y para la que se dictó resolución concediendo la totalidad de la información solicitada.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023624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 w:rsidRPr="00023624">
        <w:rPr>
          <w:bCs/>
        </w:rPr>
        <w:t>Sincrotrón Alba</w:t>
      </w:r>
      <w:r w:rsidR="00D74E79">
        <w:rPr>
          <w:bCs/>
        </w:rPr>
        <w:t xml:space="preserve"> 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6D275A" w:rsidRDefault="006D275A" w:rsidP="00F34803">
      <w:pPr>
        <w:pStyle w:val="Prrafodelista"/>
        <w:ind w:left="644"/>
      </w:pPr>
    </w:p>
    <w:p w:rsidR="00023624" w:rsidRDefault="00023624" w:rsidP="00F34803">
      <w:pPr>
        <w:pStyle w:val="Prrafodelista"/>
        <w:ind w:left="644"/>
      </w:pPr>
    </w:p>
    <w:p w:rsidR="006D275A" w:rsidRDefault="006D275A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lastRenderedPageBreak/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A915A2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023624" w:rsidRPr="00023624">
        <w:t xml:space="preserve">Sincrotrón Alba </w:t>
      </w:r>
      <w:r w:rsidR="00D74E79">
        <w:t>dispone de un</w:t>
      </w:r>
      <w:r>
        <w:t xml:space="preserve"> espacio </w:t>
      </w:r>
      <w:r w:rsidR="00D74E79">
        <w:t xml:space="preserve">en su Portal de Transparencia que </w:t>
      </w:r>
      <w:r w:rsidR="005A0354">
        <w:t xml:space="preserve">ofrece </w:t>
      </w:r>
      <w:r>
        <w:t xml:space="preserve">información sobre la posibilidad de que los ciudadanos efectúen solicitudes de </w:t>
      </w:r>
      <w:r w:rsidR="005A0354">
        <w:t xml:space="preserve">acceso a </w:t>
      </w:r>
      <w:r>
        <w:t xml:space="preserve">información pública dirigidas a la </w:t>
      </w:r>
      <w:r w:rsidR="005A0354">
        <w:t>entidad</w:t>
      </w:r>
      <w:r>
        <w:t xml:space="preserve">. </w:t>
      </w:r>
      <w:r w:rsidR="005A0354">
        <w:t xml:space="preserve">También proporciona un formulario web y ha habilitado </w:t>
      </w:r>
      <w:r w:rsidR="00AC715D">
        <w:t xml:space="preserve">dos </w:t>
      </w:r>
      <w:r w:rsidR="005A0354">
        <w:t xml:space="preserve">canales para la </w:t>
      </w:r>
      <w:r w:rsidR="000025AC">
        <w:t>presentación de las solicitudes, aunque informa sobre los medios</w:t>
      </w:r>
      <w:r w:rsidR="00F94113">
        <w:t xml:space="preserve"> de contacto con la administración</w:t>
      </w:r>
      <w:r w:rsidR="000025AC">
        <w:t xml:space="preserve"> establecidos por la Ley 39/2015 </w:t>
      </w:r>
      <w:r w:rsidR="005A0354">
        <w:t xml:space="preserve"> </w:t>
      </w:r>
    </w:p>
    <w:p w:rsidR="00A915A2" w:rsidRDefault="00A915A2" w:rsidP="00F34803">
      <w:pPr>
        <w:pStyle w:val="Prrafodelista"/>
        <w:ind w:left="644"/>
        <w:jc w:val="both"/>
      </w:pPr>
    </w:p>
    <w:p w:rsidR="00F94113" w:rsidRDefault="00AC715D" w:rsidP="00F94113">
      <w:pPr>
        <w:pStyle w:val="Prrafodelista"/>
        <w:ind w:left="644"/>
        <w:jc w:val="both"/>
      </w:pPr>
      <w:r>
        <w:t>S</w:t>
      </w:r>
      <w:r w:rsidR="005A0354">
        <w:t>olo se exige la identificación del solicitante</w:t>
      </w:r>
      <w:r>
        <w:t xml:space="preserve"> y</w:t>
      </w:r>
      <w:r w:rsidR="00A915A2">
        <w:t xml:space="preserve"> </w:t>
      </w:r>
      <w:r>
        <w:t>un</w:t>
      </w:r>
      <w:r w:rsidR="005A0354">
        <w:t xml:space="preserve"> </w:t>
      </w:r>
      <w:r>
        <w:t>correo electrónico</w:t>
      </w:r>
      <w:r w:rsidR="005A0354">
        <w:t xml:space="preserve"> de contacto </w:t>
      </w:r>
      <w:r w:rsidR="00A915A2">
        <w:t xml:space="preserve">y la aceptación </w:t>
      </w:r>
      <w:r w:rsidR="00D84B7B">
        <w:t>de la política de privacidad,</w:t>
      </w:r>
      <w:r w:rsidR="005A0354">
        <w:t xml:space="preserve"> </w:t>
      </w:r>
      <w:r w:rsidR="00D84B7B">
        <w:t>l</w:t>
      </w:r>
      <w:r w:rsidR="00A915A2">
        <w:t>o que facilita la accesibilidad al ejercicio del derecho.</w:t>
      </w:r>
      <w:r w:rsidR="00D84B7B">
        <w:t xml:space="preserve"> </w:t>
      </w:r>
    </w:p>
    <w:p w:rsidR="00F94113" w:rsidRDefault="00F94113" w:rsidP="00F94113">
      <w:pPr>
        <w:pStyle w:val="Prrafodelista"/>
        <w:ind w:left="644"/>
        <w:jc w:val="both"/>
      </w:pPr>
    </w:p>
    <w:p w:rsidR="00F34803" w:rsidRPr="00B70DBD" w:rsidRDefault="00F34803" w:rsidP="00F94113">
      <w:pPr>
        <w:pStyle w:val="Prrafodelista"/>
        <w:ind w:left="644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84B7B" w:rsidRPr="00D84B7B" w:rsidRDefault="00F34803" w:rsidP="00D84B7B">
      <w:pPr>
        <w:pStyle w:val="Prrafodelista"/>
        <w:ind w:left="426"/>
        <w:jc w:val="both"/>
      </w:pPr>
      <w:r>
        <w:t xml:space="preserve">La gestión de la solicitud de acceso presentada </w:t>
      </w:r>
      <w:r w:rsidR="00A915A2">
        <w:t xml:space="preserve">no </w:t>
      </w:r>
      <w:r>
        <w:t>se ha ajustado al procedimiento establecido po</w:t>
      </w:r>
      <w:r w:rsidR="00A915A2">
        <w:t xml:space="preserve">r la LTAIBG. </w:t>
      </w:r>
      <w:r w:rsidR="00D84B7B" w:rsidRPr="00D84B7B">
        <w:t xml:space="preserve">La información se remite en un fichero adjunto a un correo electrónico que no incluye pie de recurso, careciendo en consecuencia, de información sobre los medios de impugnación en caso de disconformidad </w:t>
      </w:r>
      <w:r w:rsidR="00D84B7B">
        <w:t>c</w:t>
      </w:r>
      <w:r w:rsidR="00D84B7B" w:rsidRPr="00D84B7B">
        <w:t xml:space="preserve">on la respuesta proporcionada, cuestión sobre la que tampoco se informa en el Portal de Transparencia de la entidad.      </w:t>
      </w:r>
      <w:bookmarkStart w:id="0" w:name="_GoBack"/>
      <w:bookmarkEnd w:id="0"/>
    </w:p>
    <w:p w:rsidR="00D84B7B" w:rsidRPr="00D84B7B" w:rsidRDefault="00D84B7B" w:rsidP="00D84B7B">
      <w:pPr>
        <w:ind w:left="426"/>
        <w:contextualSpacing/>
        <w:jc w:val="both"/>
      </w:pPr>
    </w:p>
    <w:p w:rsidR="00D84B7B" w:rsidRPr="00D84B7B" w:rsidRDefault="00023624" w:rsidP="00D84B7B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contextualSpacing/>
        <w:jc w:val="both"/>
      </w:pPr>
      <w:r w:rsidRPr="00023624">
        <w:t xml:space="preserve">Sincrotrón Alba </w:t>
      </w:r>
      <w:r w:rsidR="00D84B7B" w:rsidRPr="00D84B7B">
        <w:t xml:space="preserve">debe ajustarse al procedimiento establecido por las Leyes 19/2013 y 39/2015: debe emitir una resolución expresa – no es suficiente un correo electrónico informando de la remisión de la información - que indique los recursos que contra la misma procedan, órgano administrativo o judicial ante el que presentarlos y el plazo para interponerlos. </w:t>
      </w:r>
    </w:p>
    <w:p w:rsidR="00D84B7B" w:rsidRPr="00D84B7B" w:rsidRDefault="00D84B7B" w:rsidP="00D84B7B">
      <w:pPr>
        <w:tabs>
          <w:tab w:val="left" w:pos="426"/>
        </w:tabs>
        <w:ind w:left="426"/>
        <w:contextualSpacing/>
        <w:jc w:val="both"/>
      </w:pPr>
    </w:p>
    <w:p w:rsidR="00D84B7B" w:rsidRDefault="00D84B7B" w:rsidP="00D84B7B">
      <w:pPr>
        <w:tabs>
          <w:tab w:val="left" w:pos="426"/>
        </w:tabs>
        <w:ind w:left="426"/>
        <w:contextualSpacing/>
        <w:jc w:val="both"/>
      </w:pPr>
      <w:r w:rsidRPr="00D84B7B">
        <w:t xml:space="preserve">La notificación se efectúa por correo electrónico </w:t>
      </w:r>
      <w:r w:rsidR="000D594D">
        <w:t>aunque no se identifica a la persona que la envía ni el cargo que ocupa.</w:t>
      </w:r>
      <w:r w:rsidRPr="00D84B7B">
        <w:t xml:space="preserve"> </w:t>
      </w:r>
      <w:r w:rsidR="000D594D">
        <w:t>L</w:t>
      </w:r>
      <w:r w:rsidRPr="00D84B7B">
        <w:t>a información se proporciona en el momento de la notificación</w:t>
      </w:r>
      <w:r w:rsidR="00023624">
        <w:t xml:space="preserve"> y</w:t>
      </w:r>
      <w:r w:rsidRPr="00D84B7B">
        <w:t xml:space="preserve"> en </w:t>
      </w:r>
      <w:r>
        <w:t xml:space="preserve">el </w:t>
      </w:r>
      <w:r w:rsidRPr="00D84B7B">
        <w:t xml:space="preserve">formato </w:t>
      </w:r>
      <w:r>
        <w:t>solicitado</w:t>
      </w:r>
      <w:r w:rsidRPr="00D84B7B">
        <w:t>.</w:t>
      </w:r>
    </w:p>
    <w:p w:rsidR="000D594D" w:rsidRDefault="000D594D" w:rsidP="00D84B7B">
      <w:pPr>
        <w:tabs>
          <w:tab w:val="left" w:pos="426"/>
        </w:tabs>
        <w:ind w:left="426"/>
        <w:contextualSpacing/>
        <w:jc w:val="both"/>
      </w:pPr>
    </w:p>
    <w:p w:rsidR="000D594D" w:rsidRDefault="000D594D" w:rsidP="00023624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426"/>
        <w:jc w:val="both"/>
      </w:pPr>
      <w:r>
        <w:t>Tal y como establece el artículo 20.1 de la LTAIBG las resoluciones deben notificarse por el órgano competente para resolver. Aunque la resolución se integre en el cuerpo de un correo electrónico y no se entregue en un documento diferenciado, debería estar identificada la persona que la firma y el cargo que ostenta.</w:t>
      </w:r>
    </w:p>
    <w:p w:rsidR="000D594D" w:rsidRPr="00D84B7B" w:rsidRDefault="000D594D" w:rsidP="00D84B7B">
      <w:pPr>
        <w:tabs>
          <w:tab w:val="left" w:pos="426"/>
        </w:tabs>
        <w:ind w:left="426"/>
        <w:contextualSpacing/>
        <w:jc w:val="both"/>
      </w:pP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AC" w:rsidRDefault="000025AC" w:rsidP="00932008">
      <w:pPr>
        <w:spacing w:after="0" w:line="240" w:lineRule="auto"/>
      </w:pPr>
      <w:r>
        <w:separator/>
      </w:r>
    </w:p>
  </w:endnote>
  <w:endnote w:type="continuationSeparator" w:id="0">
    <w:p w:rsidR="000025AC" w:rsidRDefault="000025AC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025AC" w:rsidRPr="00C533E7" w:rsidRDefault="000025AC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B35C7D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0025AC" w:rsidRDefault="000025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AC" w:rsidRDefault="000025AC" w:rsidP="00932008">
      <w:pPr>
        <w:spacing w:after="0" w:line="240" w:lineRule="auto"/>
      </w:pPr>
      <w:r>
        <w:separator/>
      </w:r>
    </w:p>
  </w:footnote>
  <w:footnote w:type="continuationSeparator" w:id="0">
    <w:p w:rsidR="000025AC" w:rsidRDefault="000025AC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2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025AC"/>
    <w:rsid w:val="00023624"/>
    <w:rsid w:val="000262A3"/>
    <w:rsid w:val="00046805"/>
    <w:rsid w:val="00055B15"/>
    <w:rsid w:val="000965B3"/>
    <w:rsid w:val="000A1C07"/>
    <w:rsid w:val="000B0A0D"/>
    <w:rsid w:val="000B2A81"/>
    <w:rsid w:val="000C6CFF"/>
    <w:rsid w:val="000D594D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41D7A"/>
    <w:rsid w:val="00256215"/>
    <w:rsid w:val="0026281C"/>
    <w:rsid w:val="002A154B"/>
    <w:rsid w:val="003145AD"/>
    <w:rsid w:val="00334115"/>
    <w:rsid w:val="00340559"/>
    <w:rsid w:val="003B5288"/>
    <w:rsid w:val="003F271E"/>
    <w:rsid w:val="003F572A"/>
    <w:rsid w:val="004A123A"/>
    <w:rsid w:val="004A706B"/>
    <w:rsid w:val="004B4DC3"/>
    <w:rsid w:val="004D6E73"/>
    <w:rsid w:val="004F265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26819"/>
    <w:rsid w:val="00644288"/>
    <w:rsid w:val="00654162"/>
    <w:rsid w:val="006A2766"/>
    <w:rsid w:val="006A2E9A"/>
    <w:rsid w:val="006D275A"/>
    <w:rsid w:val="00706E04"/>
    <w:rsid w:val="00707CFE"/>
    <w:rsid w:val="00710031"/>
    <w:rsid w:val="00727BA2"/>
    <w:rsid w:val="00743756"/>
    <w:rsid w:val="0074551B"/>
    <w:rsid w:val="007B0F99"/>
    <w:rsid w:val="007C57AB"/>
    <w:rsid w:val="007D6B40"/>
    <w:rsid w:val="00815659"/>
    <w:rsid w:val="008207D9"/>
    <w:rsid w:val="00833900"/>
    <w:rsid w:val="00844FA9"/>
    <w:rsid w:val="008C1E1E"/>
    <w:rsid w:val="00904E47"/>
    <w:rsid w:val="00923092"/>
    <w:rsid w:val="009239D9"/>
    <w:rsid w:val="00930638"/>
    <w:rsid w:val="00932008"/>
    <w:rsid w:val="009609E9"/>
    <w:rsid w:val="00983919"/>
    <w:rsid w:val="00A41DD5"/>
    <w:rsid w:val="00A544D3"/>
    <w:rsid w:val="00A8003E"/>
    <w:rsid w:val="00A915A2"/>
    <w:rsid w:val="00AC715D"/>
    <w:rsid w:val="00AD1DBF"/>
    <w:rsid w:val="00AE788F"/>
    <w:rsid w:val="00B35C7D"/>
    <w:rsid w:val="00B40246"/>
    <w:rsid w:val="00B5583D"/>
    <w:rsid w:val="00B812AB"/>
    <w:rsid w:val="00B841AE"/>
    <w:rsid w:val="00B84669"/>
    <w:rsid w:val="00BA266E"/>
    <w:rsid w:val="00BB6799"/>
    <w:rsid w:val="00BD4582"/>
    <w:rsid w:val="00BE6A46"/>
    <w:rsid w:val="00C33A23"/>
    <w:rsid w:val="00C34BB5"/>
    <w:rsid w:val="00C4479B"/>
    <w:rsid w:val="00C533E7"/>
    <w:rsid w:val="00C5744D"/>
    <w:rsid w:val="00CB5511"/>
    <w:rsid w:val="00CB7518"/>
    <w:rsid w:val="00CC2049"/>
    <w:rsid w:val="00CC587B"/>
    <w:rsid w:val="00CC610D"/>
    <w:rsid w:val="00CD0605"/>
    <w:rsid w:val="00CD0A37"/>
    <w:rsid w:val="00D445A7"/>
    <w:rsid w:val="00D52E43"/>
    <w:rsid w:val="00D74E79"/>
    <w:rsid w:val="00D84B7B"/>
    <w:rsid w:val="00D96F84"/>
    <w:rsid w:val="00DC0848"/>
    <w:rsid w:val="00DD3E02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E5BDF"/>
    <w:rsid w:val="00F14DA4"/>
    <w:rsid w:val="00F34803"/>
    <w:rsid w:val="00F47C3B"/>
    <w:rsid w:val="00F50AE2"/>
    <w:rsid w:val="00F71D7D"/>
    <w:rsid w:val="00F7263F"/>
    <w:rsid w:val="00F94113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8103C4"/>
    <w:rsid w:val="0087096B"/>
    <w:rsid w:val="00A80EAD"/>
    <w:rsid w:val="00AB1850"/>
    <w:rsid w:val="00C26568"/>
    <w:rsid w:val="00C60DC9"/>
    <w:rsid w:val="00D35513"/>
    <w:rsid w:val="00E147F2"/>
    <w:rsid w:val="00E16D50"/>
    <w:rsid w:val="00E30568"/>
    <w:rsid w:val="00E5085E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47789-E9F4-4D62-B474-9F9ED402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39</TotalTime>
  <Pages>4</Pages>
  <Words>1071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8</cp:revision>
  <cp:lastPrinted>2007-10-26T10:03:00Z</cp:lastPrinted>
  <dcterms:created xsi:type="dcterms:W3CDTF">2021-05-28T10:04:00Z</dcterms:created>
  <dcterms:modified xsi:type="dcterms:W3CDTF">2021-08-18T08:42:00Z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