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243205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C265C" w:rsidRPr="00006957" w:rsidRDefault="001C265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9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a0dH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3E3B72" w:rsidRPr="00006957" w:rsidRDefault="003E3B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65C" w:rsidRDefault="001C265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3475A" w:rsidRDefault="0093475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41079E" w:rsidRDefault="003B6B18">
            <w:r>
              <w:t>Agencia Española de Protección de Datos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41079E" w:rsidRDefault="00F87469" w:rsidP="00F87469">
            <w:r>
              <w:t>01</w:t>
            </w:r>
            <w:r w:rsidR="0041079E">
              <w:t>/</w:t>
            </w:r>
            <w:r w:rsidR="008D4833">
              <w:t>0</w:t>
            </w:r>
            <w:r>
              <w:t>2</w:t>
            </w:r>
            <w:r w:rsidR="0041079E">
              <w:t>/202</w:t>
            </w:r>
            <w:r w:rsidR="008D4833">
              <w:t>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41079E" w:rsidRDefault="003B6B18">
            <w:r w:rsidRPr="003B6B18">
              <w:t>https://www.aepd.es/es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E4333E" w:rsidTr="00F0036E">
        <w:tc>
          <w:tcPr>
            <w:tcW w:w="1760" w:type="dxa"/>
            <w:shd w:val="clear" w:color="auto" w:fill="4D7F52"/>
            <w:vAlign w:val="center"/>
          </w:tcPr>
          <w:p w:rsidR="005B19E4" w:rsidRPr="00E4333E" w:rsidRDefault="005B19E4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4333E">
              <w:rPr>
                <w:b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  <w:vAlign w:val="center"/>
          </w:tcPr>
          <w:p w:rsidR="005B19E4" w:rsidRPr="00E4333E" w:rsidRDefault="005B19E4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4333E">
              <w:rPr>
                <w:b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  <w:vAlign w:val="center"/>
          </w:tcPr>
          <w:p w:rsidR="005B19E4" w:rsidRPr="00E4333E" w:rsidRDefault="005B19E4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333E" w:rsidRDefault="00E4333E">
      <w:pPr>
        <w:rPr>
          <w:b/>
          <w:color w:val="00642D"/>
          <w:sz w:val="30"/>
          <w:szCs w:val="30"/>
        </w:rPr>
      </w:pPr>
    </w:p>
    <w:p w:rsidR="00E4333E" w:rsidRDefault="00E4333E">
      <w:pPr>
        <w:rPr>
          <w:b/>
          <w:color w:val="00642D"/>
          <w:sz w:val="30"/>
          <w:szCs w:val="30"/>
        </w:rPr>
      </w:pPr>
      <w:r>
        <w:rPr>
          <w:b/>
          <w:color w:val="00642D"/>
          <w:sz w:val="30"/>
          <w:szCs w:val="30"/>
        </w:rP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0036E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  <w:vAlign w:val="center"/>
          </w:tcPr>
          <w:p w:rsidR="00BB6799" w:rsidRPr="0057532F" w:rsidRDefault="00BB6799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  <w:vAlign w:val="center"/>
          </w:tcPr>
          <w:p w:rsidR="00BB6799" w:rsidRPr="0057532F" w:rsidRDefault="00BB6799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  <w:vAlign w:val="center"/>
          </w:tcPr>
          <w:p w:rsidR="00BB6799" w:rsidRPr="0057532F" w:rsidRDefault="00BB6799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F0036E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  <w:vAlign w:val="center"/>
          </w:tcPr>
          <w:p w:rsidR="00BB6799" w:rsidRPr="0057532F" w:rsidRDefault="00BB6799" w:rsidP="00F0036E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F17335" w:rsidRPr="00BB6799" w:rsidTr="00F0036E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  <w:vAlign w:val="center"/>
          </w:tcPr>
          <w:p w:rsidR="00F17335" w:rsidRPr="0057532F" w:rsidRDefault="00F17335" w:rsidP="00F0036E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F17335" w:rsidRPr="00BB6799" w:rsidTr="00F0036E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F17335" w:rsidRPr="0057532F" w:rsidRDefault="00F17335" w:rsidP="00F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</w:p>
        </w:tc>
      </w:tr>
      <w:tr w:rsidR="00F17335" w:rsidRPr="00BB6799" w:rsidTr="00F0036E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F17335" w:rsidRPr="0057532F" w:rsidRDefault="00F17335" w:rsidP="00F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</w:p>
        </w:tc>
      </w:tr>
      <w:tr w:rsidR="00F17335" w:rsidRPr="00BB6799" w:rsidTr="00F0036E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F17335" w:rsidRPr="0057532F" w:rsidRDefault="00F17335" w:rsidP="00F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</w:p>
        </w:tc>
      </w:tr>
      <w:tr w:rsidR="00F17335" w:rsidRPr="00BB6799" w:rsidTr="00F0036E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F17335" w:rsidRPr="0057532F" w:rsidRDefault="00F17335" w:rsidP="00F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</w:p>
        </w:tc>
      </w:tr>
      <w:tr w:rsidR="00F17335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:rsidR="00F17335" w:rsidRPr="0057532F" w:rsidRDefault="00F17335" w:rsidP="00F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F17335">
              <w:rPr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</w:p>
        </w:tc>
      </w:tr>
      <w:tr w:rsidR="00AD2022" w:rsidRPr="00BB6799" w:rsidTr="00F0036E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  <w:vAlign w:val="center"/>
          </w:tcPr>
          <w:p w:rsidR="00AD2022" w:rsidRPr="0057532F" w:rsidRDefault="00AD2022" w:rsidP="00F0036E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44E0C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44E0C" w:rsidRPr="0057532F" w:rsidRDefault="00544E0C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44E0C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44E0C" w:rsidRPr="0057532F" w:rsidRDefault="00544E0C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F29B8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F29B8" w:rsidRPr="0057532F" w:rsidRDefault="005F29B8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F29B8" w:rsidRPr="0057532F" w:rsidRDefault="005F29B8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E4333E" w:rsidRDefault="00E4333E">
      <w:pPr>
        <w:rPr>
          <w:b/>
          <w:color w:val="00642D"/>
          <w:sz w:val="30"/>
          <w:szCs w:val="30"/>
        </w:rPr>
      </w:pPr>
      <w:r>
        <w:rPr>
          <w:color w:val="00642D"/>
          <w:sz w:val="30"/>
          <w:szCs w:val="30"/>
        </w:rPr>
        <w:br w:type="page"/>
      </w:r>
    </w:p>
    <w:p w:rsidR="00B40246" w:rsidRPr="00E34195" w:rsidRDefault="00D8149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4333E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E4333E">
            <w:pPr>
              <w:jc w:val="center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41079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Default="00C76CB6" w:rsidP="00042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Localizado entre los </w:t>
            </w:r>
            <w:r w:rsidR="003B6B18">
              <w:rPr>
                <w:sz w:val="20"/>
                <w:szCs w:val="20"/>
              </w:rPr>
              <w:t>banner</w:t>
            </w:r>
            <w:r>
              <w:rPr>
                <w:sz w:val="20"/>
                <w:szCs w:val="20"/>
              </w:rPr>
              <w:t xml:space="preserve"> principales situados en la parte </w:t>
            </w:r>
            <w:r w:rsidR="003B6B18">
              <w:rPr>
                <w:sz w:val="20"/>
                <w:szCs w:val="20"/>
              </w:rPr>
              <w:t>media</w:t>
            </w:r>
            <w:r>
              <w:rPr>
                <w:sz w:val="20"/>
                <w:szCs w:val="20"/>
              </w:rPr>
              <w:t xml:space="preserve"> </w:t>
            </w:r>
            <w:r w:rsidR="0041079E">
              <w:rPr>
                <w:sz w:val="20"/>
                <w:szCs w:val="20"/>
              </w:rPr>
              <w:t>de la página home</w:t>
            </w:r>
            <w:r w:rsidR="003B6B18">
              <w:rPr>
                <w:sz w:val="20"/>
                <w:szCs w:val="20"/>
              </w:rPr>
              <w:t>.</w:t>
            </w:r>
          </w:p>
          <w:p w:rsidR="003B6B18" w:rsidRDefault="003B6B18" w:rsidP="00042773">
            <w:pPr>
              <w:jc w:val="both"/>
              <w:rPr>
                <w:sz w:val="20"/>
                <w:szCs w:val="20"/>
              </w:rPr>
            </w:pPr>
          </w:p>
          <w:p w:rsidR="003B6B18" w:rsidRPr="000C6CFF" w:rsidRDefault="003B6B18" w:rsidP="00042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También existe un enlace dependiente del acceso “La Agencia” ubicado en la parte superior de la página home.</w:t>
            </w:r>
          </w:p>
        </w:tc>
      </w:tr>
      <w:tr w:rsidR="00CB5511" w:rsidRPr="000C6CFF" w:rsidTr="00E4333E">
        <w:tc>
          <w:tcPr>
            <w:tcW w:w="2235" w:type="dxa"/>
            <w:vMerge/>
            <w:shd w:val="clear" w:color="auto" w:fill="00642D"/>
            <w:vAlign w:val="center"/>
          </w:tcPr>
          <w:p w:rsidR="00CB5511" w:rsidRPr="000C6CFF" w:rsidRDefault="00CB5511" w:rsidP="00E4333E">
            <w:pPr>
              <w:jc w:val="center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4333E">
        <w:tc>
          <w:tcPr>
            <w:tcW w:w="2235" w:type="dxa"/>
            <w:vMerge/>
            <w:shd w:val="clear" w:color="auto" w:fill="00642D"/>
            <w:vAlign w:val="center"/>
          </w:tcPr>
          <w:p w:rsidR="00CB5511" w:rsidRPr="000C6CFF" w:rsidRDefault="00CB5511" w:rsidP="00E4333E">
            <w:pPr>
              <w:jc w:val="center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4333E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E4333E">
            <w:pPr>
              <w:jc w:val="center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41079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Default="004869CC" w:rsidP="00042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información se organiza en </w:t>
            </w:r>
            <w:r w:rsidR="00535A82">
              <w:rPr>
                <w:sz w:val="20"/>
                <w:szCs w:val="20"/>
              </w:rPr>
              <w:t xml:space="preserve">5 apartados. A los tres bloques de obligaciones se añaden dos apartados: “Información en materia de protección de datos” y “Otro tipo de información”. </w:t>
            </w:r>
          </w:p>
          <w:p w:rsidR="0060090B" w:rsidRDefault="0060090B" w:rsidP="00042773">
            <w:pPr>
              <w:jc w:val="both"/>
              <w:rPr>
                <w:sz w:val="20"/>
                <w:szCs w:val="20"/>
              </w:rPr>
            </w:pPr>
          </w:p>
          <w:p w:rsidR="0060090B" w:rsidRPr="00932008" w:rsidRDefault="0060090B" w:rsidP="00042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 en el Portal de Transparencia enlaces o información para el ejercicio del derecho de acceso a la información pública.</w:t>
            </w:r>
          </w:p>
        </w:tc>
      </w:tr>
      <w:tr w:rsidR="00932008" w:rsidRPr="00932008" w:rsidTr="00E4333E">
        <w:tc>
          <w:tcPr>
            <w:tcW w:w="2235" w:type="dxa"/>
            <w:vMerge/>
            <w:shd w:val="clear" w:color="auto" w:fill="00642D"/>
            <w:vAlign w:val="center"/>
          </w:tcPr>
          <w:p w:rsidR="00932008" w:rsidRPr="00932008" w:rsidRDefault="00932008" w:rsidP="00E4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4333E">
        <w:tc>
          <w:tcPr>
            <w:tcW w:w="2235" w:type="dxa"/>
            <w:vMerge/>
            <w:shd w:val="clear" w:color="auto" w:fill="00642D"/>
            <w:vAlign w:val="center"/>
          </w:tcPr>
          <w:p w:rsidR="00932008" w:rsidRPr="00932008" w:rsidRDefault="00932008" w:rsidP="00E4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63DD" w:rsidRDefault="005663DD" w:rsidP="005663DD">
      <w:pPr>
        <w:jc w:val="center"/>
      </w:pPr>
      <w:r>
        <w:rPr>
          <w:noProof/>
        </w:rPr>
        <w:drawing>
          <wp:inline distT="0" distB="0" distL="0" distR="0" wp14:anchorId="322E530A" wp14:editId="28393798">
            <wp:extent cx="6660000" cy="3306942"/>
            <wp:effectExtent l="0" t="0" r="762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849" t="8157" r="973" b="5136"/>
                    <a:stretch/>
                  </pic:blipFill>
                  <pic:spPr bwMode="auto">
                    <a:xfrm>
                      <a:off x="0" y="0"/>
                      <a:ext cx="6660000" cy="3306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402" w:rsidRDefault="00561402" w:rsidP="004869CC">
      <w:pPr>
        <w:ind w:left="426"/>
      </w:pPr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0036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F0036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0036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41079E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41079E"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41079E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107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Enlaza a los textos de las normas.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Incluye el </w:t>
            </w:r>
            <w:r w:rsidR="00C76CB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Estatuto de la </w:t>
            </w:r>
            <w:r w:rsidR="003B6B1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AEPD</w:t>
            </w:r>
          </w:p>
        </w:tc>
      </w:tr>
      <w:tr w:rsidR="00E34195" w:rsidRPr="00CB5511" w:rsidTr="00F0036E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41079E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E34195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0036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3B6B18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180A3B" w:rsidP="00123C4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accede a la información a través del enlace “Información en materia de protección de datos”. </w:t>
            </w:r>
          </w:p>
        </w:tc>
      </w:tr>
      <w:tr w:rsidR="00E34195" w:rsidRPr="00CB5511" w:rsidTr="00F0036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E34195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0036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123C47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en formato no reutilizable</w:t>
            </w:r>
          </w:p>
        </w:tc>
      </w:tr>
      <w:tr w:rsidR="00E34195" w:rsidRPr="00CB5511" w:rsidTr="00F0036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D02414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Incluye la identificación de los </w:t>
            </w:r>
            <w:r w:rsidR="00EF205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subdirectores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También se describen las funciones de cada uno de ellos. </w:t>
            </w:r>
            <w:r w:rsidR="00EF205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0036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E34195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561A4" w:rsidRPr="00CB5511" w:rsidTr="00F0036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561A4" w:rsidRPr="001561A4" w:rsidRDefault="001561A4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1561A4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41079E" w:rsidRDefault="00180A3B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C63E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Toda la información está referida al Plan Estratégico 2015-2019</w:t>
            </w:r>
            <w:r w:rsidR="00042773" w:rsidRPr="001C63E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EF205C" w:rsidRPr="001C63E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9575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D0241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1561A4" w:rsidRPr="00CB5511" w:rsidTr="00F0036E">
        <w:trPr>
          <w:trHeight w:val="1044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1561A4" w:rsidRPr="00CB5511" w:rsidRDefault="001561A4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41079E" w:rsidRDefault="001561A4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561A4" w:rsidRPr="00CB5511" w:rsidTr="00F0036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1561A4" w:rsidRPr="00CB5511" w:rsidRDefault="001561A4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41079E" w:rsidRDefault="00957545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41079E" w:rsidRDefault="00BC3729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seguimiento de los objetivos se realiza sobre la base del cumplimiento de las actividades previstas para alcanzarlos.</w:t>
            </w:r>
          </w:p>
        </w:tc>
      </w:tr>
    </w:tbl>
    <w:p w:rsidR="00F17335" w:rsidRDefault="00F17335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4333E" w:rsidRDefault="00E4333E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F705F" wp14:editId="30F6CD3F">
                <wp:simplePos x="0" y="0"/>
                <wp:positionH relativeFrom="column">
                  <wp:posOffset>265430</wp:posOffset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5C" w:rsidRDefault="001C265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C265C" w:rsidRPr="00F501F9" w:rsidRDefault="001C265C" w:rsidP="001C63EB">
                            <w:pPr>
                              <w:jc w:val="both"/>
                            </w:pPr>
                            <w:r w:rsidRPr="00F501F9">
                              <w:t xml:space="preserve">La </w:t>
                            </w:r>
                            <w:r>
                              <w:t>información publicada recoge la totalidad de los contenidos obligatorios establecidos en el artículo 6 y 6 bis de la LTAIBG.</w:t>
                            </w:r>
                          </w:p>
                          <w:p w:rsidR="001C265C" w:rsidRPr="00FA7169" w:rsidRDefault="001C265C" w:rsidP="00F501F9">
                            <w:pPr>
                              <w:pStyle w:val="Prrafodelista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C265C" w:rsidRDefault="001C265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C265C" w:rsidRPr="00B304A9" w:rsidRDefault="001C265C" w:rsidP="001C63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 xml:space="preserve">El Registro de Actividades de Tratamiento se publica mediante un enlace diferente del correspondiente a la Información Institucional, Organizativa y de Planificación. Esta obligación, regulada en el artículo 6 bis de la LTAIBG, pertenece a este bloque de obligaciones por lo que debería enlazarse desde este bloque a su publicación.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20.9pt;margin-top:0;width:433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">
                <v:textbox style="mso-fit-shape-to-text:t">
                  <w:txbxContent>
                    <w:p w:rsidR="001C265C" w:rsidRDefault="001C265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C265C" w:rsidRPr="00F501F9" w:rsidRDefault="001C265C" w:rsidP="001C63EB">
                      <w:pPr>
                        <w:jc w:val="both"/>
                      </w:pPr>
                      <w:r w:rsidRPr="00F501F9">
                        <w:t xml:space="preserve">La </w:t>
                      </w:r>
                      <w:r>
                        <w:t>información publicada recoge la totalidad de los contenidos obligatorios establecidos en el artículo 6 y 6 bis de la LTAIBG.</w:t>
                      </w:r>
                    </w:p>
                    <w:p w:rsidR="001C265C" w:rsidRPr="00FA7169" w:rsidRDefault="001C265C" w:rsidP="00F501F9">
                      <w:pPr>
                        <w:pStyle w:val="Prrafodelista"/>
                        <w:rPr>
                          <w:b/>
                          <w:color w:val="00642D"/>
                        </w:rPr>
                      </w:pPr>
                    </w:p>
                    <w:p w:rsidR="001C265C" w:rsidRDefault="001C265C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C265C" w:rsidRPr="00B304A9" w:rsidRDefault="001C265C" w:rsidP="001C63E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 xml:space="preserve">El Registro de Actividades de Tratamiento se publica mediante un enlace diferente del correspondiente a la Información Institucional, Organizativa y de Planificación. Esta obligación, regulada en el artículo 6 bis de la LTAIBG, pertenece a este bloque de obligaciones por lo que debería enlazarse desde este bloque a su publicación.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6A2766" w:rsidRPr="00C33A23" w:rsidRDefault="006A2766" w:rsidP="006A2766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II.2 Información de Relevancia Jurídica.</w:t>
      </w:r>
      <w:r w:rsidRPr="00C33A23">
        <w:rPr>
          <w:color w:val="00642D"/>
          <w:lang w:bidi="es-ES"/>
        </w:rPr>
        <w:t xml:space="preserve"> </w: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9"/>
        <w:gridCol w:w="789"/>
        <w:gridCol w:w="6037"/>
      </w:tblGrid>
      <w:tr w:rsidR="006A2766" w:rsidRPr="00E34195" w:rsidTr="00F0036E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:rsidR="006A2766" w:rsidRPr="00E34195" w:rsidRDefault="00C33A23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6A2766" w:rsidRPr="00E34195" w:rsidRDefault="006A2766" w:rsidP="00F0036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6A2766" w:rsidRPr="00E34195" w:rsidRDefault="006A2766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6A2766" w:rsidRPr="00E34195" w:rsidRDefault="006A2766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CB5511" w:rsidTr="00E4333E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CB5511" w:rsidRDefault="006A2766" w:rsidP="006A2766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A27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6A2766" w:rsidRPr="00CB5511" w:rsidRDefault="00713382" w:rsidP="007133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713382"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6A2766" w:rsidRPr="00713382" w:rsidRDefault="00EF6E56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AEPD publica sus Resoluciones, circulares y los informes </w:t>
            </w:r>
            <w:r w:rsidR="00F1733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jurídicos</w:t>
            </w:r>
          </w:p>
        </w:tc>
      </w:tr>
    </w:tbl>
    <w:p w:rsidR="00CB2FD7" w:rsidRDefault="00CB2FD7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de Relevancia Jurídica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CB079" wp14:editId="587AC97A">
                <wp:simplePos x="0" y="0"/>
                <wp:positionH relativeFrom="column">
                  <wp:posOffset>236855</wp:posOffset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2603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5C" w:rsidRDefault="001C265C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C265C" w:rsidRPr="00713382" w:rsidRDefault="001C265C" w:rsidP="00947D80">
                            <w:pPr>
                              <w:jc w:val="both"/>
                            </w:pPr>
                            <w:r w:rsidRPr="00713382">
                              <w:t>La informa</w:t>
                            </w:r>
                            <w:r>
                              <w:t>ción publicada contempla la totalidad de los contenidos del artículo 7 de la LTAIBG que son aplicables a la AEPD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.65pt;margin-top:0;width:433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">
                <v:textbox style="mso-fit-shape-to-text:t">
                  <w:txbxContent>
                    <w:p w:rsidR="003E3B72" w:rsidRDefault="003E3B72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E3B72" w:rsidRPr="00713382" w:rsidRDefault="003E3B72" w:rsidP="00947D80">
                      <w:pPr>
                        <w:jc w:val="both"/>
                      </w:pPr>
                      <w:r w:rsidRPr="00713382">
                        <w:t>La informa</w:t>
                      </w:r>
                      <w:r>
                        <w:t>ción publicada contempla la totalidad de los contenidos del artículo 7 de la LTAIBG que son aplicables a la AEPD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4333E" w:rsidRDefault="00E4333E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E4333E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0036E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E4333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E4333E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CB5511" w:rsidRDefault="00C33A23" w:rsidP="00E4333E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Default="00702417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70241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Accesible a través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del Perfil del Contratante de la AEPD en la Plataforma de Contratación del Sector Público.</w:t>
            </w:r>
          </w:p>
          <w:p w:rsidR="00702417" w:rsidRPr="001A3DBA" w:rsidRDefault="00702417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cuadros-resumen publicados corresponden a 2019.</w:t>
            </w:r>
          </w:p>
        </w:tc>
      </w:tr>
      <w:tr w:rsidR="00C33A23" w:rsidRPr="00CB5511" w:rsidTr="00E4333E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E4333E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D05B1B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C33A23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C33A23" w:rsidRPr="00CB5511" w:rsidTr="00E4333E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E4333E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CB2FD7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42426F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han localizado contratos desistidos en la Plataforma de Contratación.</w:t>
            </w:r>
          </w:p>
        </w:tc>
      </w:tr>
      <w:tr w:rsidR="00C33A23" w:rsidRPr="00CB5511" w:rsidTr="00E4333E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E4333E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42426F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se localiza en el enlace “gestión presupuestaria” y corresponde al periodo 2014-2018.</w:t>
            </w:r>
          </w:p>
        </w:tc>
      </w:tr>
      <w:tr w:rsidR="00C33A23" w:rsidRPr="00CB5511" w:rsidTr="00E4333E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E4333E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42426F" w:rsidRPr="0042426F" w:rsidRDefault="0042426F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24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Accesible a través del Perfil del Contratante de la AEPD en la Plataforma de Contratación del Sector Público.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la pestaña documentación se localiza un cuadro-resumen de los contratos menores correspondientes al primer trimestre de 2020.</w:t>
            </w:r>
          </w:p>
          <w:p w:rsidR="00C33A23" w:rsidRPr="001A3DBA" w:rsidRDefault="0042426F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24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Los cuadros-resumen publicados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 </w:t>
            </w:r>
            <w:r w:rsidRPr="00424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corresponden a 201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8</w:t>
            </w:r>
            <w:r w:rsidRPr="00424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CB5511" w:rsidTr="00E4333E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CB5511" w:rsidRDefault="009609E9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6D62DB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X 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C33A23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9609E9" w:rsidRPr="009609E9" w:rsidTr="00E4333E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609E9" w:rsidRPr="009609E9" w:rsidRDefault="009609E9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9609E9" w:rsidRDefault="009609E9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B233C4" w:rsidRDefault="00B233C4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233C4"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9609E9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9609E9" w:rsidRPr="00CB5511" w:rsidTr="00E4333E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609E9" w:rsidRDefault="009609E9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6A2766" w:rsidRDefault="009609E9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B233C4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233C4"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0B77FC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En el Portal se indica para las encomiendas publicadas que no han existido subcontrataciones.</w:t>
            </w:r>
          </w:p>
        </w:tc>
      </w:tr>
      <w:tr w:rsidR="009609E9" w:rsidRPr="00CB5511" w:rsidTr="00E4333E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609E9" w:rsidRDefault="003F271E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Subvenciones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Default="003F271E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9609E9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0B77FC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 las convocatorias de</w:t>
            </w:r>
            <w:r w:rsidR="00CB2FD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los premios para 2020, en las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CB2FD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que se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recoge las cuantías de los </w:t>
            </w:r>
            <w:r w:rsidR="00CB2FD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correspondientes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premios. En el histórico de premiados es posible identificar a las personas ganadoras de los distintos premios.</w:t>
            </w:r>
          </w:p>
        </w:tc>
      </w:tr>
      <w:tr w:rsidR="00F47C3B" w:rsidRPr="00CB5511" w:rsidTr="00E4333E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bookmarkStart w:id="0" w:name="_GoBack" w:colFirst="3" w:colLast="3"/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810E1F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3E3B72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 el presupuesto 2021. El último publicado corresponde a</w:t>
            </w:r>
            <w:r w:rsidR="00986C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20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18, sin que además, se informe de la situación de prórroga para 2019 y 2020</w:t>
            </w:r>
            <w:r w:rsidR="00986C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E4333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C20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810E1F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986C0B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última información publicada corresponde a 2017. </w:t>
            </w:r>
          </w:p>
        </w:tc>
      </w:tr>
      <w:tr w:rsidR="00F47C3B" w:rsidRPr="00CB5511" w:rsidTr="00E4333E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810E1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F47C3B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:rsidTr="00E4333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810E1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04301E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enlaza a los informes de fiscalización del TCU.</w:t>
            </w:r>
          </w:p>
        </w:tc>
      </w:tr>
      <w:tr w:rsidR="00BD4582" w:rsidRPr="00CB5511" w:rsidTr="00E4333E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EF6E56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corresponde a 2019. </w:t>
            </w:r>
          </w:p>
        </w:tc>
      </w:tr>
      <w:tr w:rsidR="00BD4582" w:rsidRPr="00CB5511" w:rsidTr="00E4333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300075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EF6E56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Portal se indica que no están previstas indemnizaciones con ocasión del abandono del cargo.</w:t>
            </w:r>
          </w:p>
        </w:tc>
      </w:tr>
      <w:tr w:rsidR="00BD4582" w:rsidRPr="00CB5511" w:rsidTr="00E4333E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BD4582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EF6E56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 un enlace a la Ley </w:t>
            </w:r>
            <w:r w:rsidRPr="00EF6E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53/1984, de Incompatibilidades del Personal al Servicio 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 las Administraciones Públicas, pero no se publican las resoluciones de autorización.</w:t>
            </w:r>
          </w:p>
        </w:tc>
      </w:tr>
      <w:tr w:rsidR="00BD4582" w:rsidRPr="00CB5511" w:rsidTr="00E4333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BD4582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535A82" w:rsidP="00D8149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</w:t>
            </w:r>
            <w:r w:rsidR="00EF6E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localizado información</w:t>
            </w:r>
          </w:p>
        </w:tc>
      </w:tr>
      <w:bookmarkEnd w:id="0"/>
      <w:tr w:rsidR="00BD4582" w:rsidRPr="00CB5511" w:rsidTr="00E4333E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B233C4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E4333E" w:rsidRDefault="00E4333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4333E" w:rsidRDefault="00E4333E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E4333E" w:rsidRPr="00C33A23" w:rsidRDefault="00E4333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03E02" wp14:editId="2DA7DA20">
                <wp:simplePos x="0" y="0"/>
                <wp:positionH relativeFrom="column">
                  <wp:posOffset>255905</wp:posOffset>
                </wp:positionH>
                <wp:positionV relativeFrom="paragraph">
                  <wp:posOffset>0</wp:posOffset>
                </wp:positionV>
                <wp:extent cx="5715000" cy="5591175"/>
                <wp:effectExtent l="0" t="0" r="1905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5C" w:rsidRPr="00B233C4" w:rsidRDefault="001C265C" w:rsidP="00B233C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233C4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C265C" w:rsidRPr="001C63EB" w:rsidRDefault="001C265C" w:rsidP="001C63E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1C265C" w:rsidRPr="001C63EB" w:rsidRDefault="001C265C" w:rsidP="001C63E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publicado el presupuesto 2021. El último presupuesto publicado es el correspondiente a 2018 sin que se indique que </w:t>
                            </w:r>
                            <w:r w:rsidRPr="001C63EB">
                              <w:rPr>
                                <w:sz w:val="20"/>
                                <w:szCs w:val="20"/>
                              </w:rPr>
                              <w:t>se encuentra prorrogado para los ejercicios 2019 y 2020</w:t>
                            </w:r>
                          </w:p>
                          <w:p w:rsidR="001C265C" w:rsidRPr="001C63EB" w:rsidRDefault="001C265C" w:rsidP="001C63E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 xml:space="preserve">La última información publicada sobre ejecución presupuestaria corresponde al ejercicio 2017. Dado este enorme desfase temporal no ha podido considerarse cumplida esta información. </w:t>
                            </w:r>
                          </w:p>
                          <w:p w:rsidR="001C265C" w:rsidRPr="001C63EB" w:rsidRDefault="001C265C" w:rsidP="001C63E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>Esta misma circunstancia se da en relación con los datos estadísticos sobre contratación, que además se publican a través del enlace “gestión presupuestaria”.</w:t>
                            </w:r>
                          </w:p>
                          <w:p w:rsidR="001C265C" w:rsidRPr="001C63EB" w:rsidRDefault="001C265C" w:rsidP="001C63E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 xml:space="preserve">En cuanto a las subvenciones, aunque se ha dado por cumplida esta obligación –dado que ha sido posible identificar a los premiados y a través de las convocatorias conocer la cuantía de los premios -, lo cierto es que no se publica ninguna de las resoluciones de concesión de los premios. Debería por lo tanto, publicarse bien las resoluciones o bien un cuadro-resumen con los datos definidos para este tipo de información por la LTAIBG.  </w:t>
                            </w:r>
                          </w:p>
                          <w:p w:rsidR="001C265C" w:rsidRPr="001C63EB" w:rsidRDefault="001C265C" w:rsidP="001C63E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>Deben publicarse las resoluciones de autorización de compatibilidad para el ejercicio de actividades públicas y privadas  concedidas a empleados.</w:t>
                            </w:r>
                          </w:p>
                          <w:p w:rsidR="001C265C" w:rsidRPr="001C63EB" w:rsidRDefault="001C265C" w:rsidP="001A682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>Debe publicarse información sobre autorizaciones para el ejercicio de actividades privadas al cese de altos cargos.</w:t>
                            </w:r>
                          </w:p>
                          <w:p w:rsidR="001C265C" w:rsidRPr="006773E3" w:rsidRDefault="001C265C" w:rsidP="00B233C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6773E3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C265C" w:rsidRPr="00B233C4" w:rsidRDefault="001C265C" w:rsidP="008B3C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780"/>
                              <w:jc w:val="both"/>
                            </w:pPr>
                            <w:r w:rsidRPr="00E4333E">
                              <w:rPr>
                                <w:sz w:val="20"/>
                                <w:szCs w:val="20"/>
                              </w:rPr>
                              <w:t>Debería actualizarse la información contenida en los cuadros-resumen de contratación y sobre retribuciones de altos cargos.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.15pt;margin-top:0;width:450pt;height:4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">
                <v:textbox>
                  <w:txbxContent>
                    <w:p w:rsidR="001C265C" w:rsidRPr="00B233C4" w:rsidRDefault="001C265C" w:rsidP="00B233C4">
                      <w:pPr>
                        <w:rPr>
                          <w:b/>
                          <w:color w:val="00642D"/>
                        </w:rPr>
                      </w:pPr>
                      <w:r w:rsidRPr="00B233C4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C265C" w:rsidRPr="001C63EB" w:rsidRDefault="001C265C" w:rsidP="001C63E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1C265C" w:rsidRPr="001C63EB" w:rsidRDefault="001C265C" w:rsidP="001C63E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publicado el presupuesto 2021. El último presupuesto publicado es el correspondiente a 2018 sin que se indique que </w:t>
                      </w:r>
                      <w:r w:rsidRPr="001C63EB">
                        <w:rPr>
                          <w:sz w:val="20"/>
                          <w:szCs w:val="20"/>
                        </w:rPr>
                        <w:t>se encuentra prorrogado para los ejercicios 2019 y 2020</w:t>
                      </w:r>
                    </w:p>
                    <w:p w:rsidR="001C265C" w:rsidRPr="001C63EB" w:rsidRDefault="001C265C" w:rsidP="001C63E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 xml:space="preserve">La última información publicada sobre ejecución presupuestaria corresponde al ejercicio 2017. Dado este enorme desfase temporal no ha podido considerarse cumplida esta información. </w:t>
                      </w:r>
                    </w:p>
                    <w:p w:rsidR="001C265C" w:rsidRPr="001C63EB" w:rsidRDefault="001C265C" w:rsidP="001C63E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>Esta misma circunstancia se da en relación con los datos estadísticos sobre contratación, que además se publican a través del enlace “gestión presupuestaria”.</w:t>
                      </w:r>
                    </w:p>
                    <w:p w:rsidR="001C265C" w:rsidRPr="001C63EB" w:rsidRDefault="001C265C" w:rsidP="001C63E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 xml:space="preserve">En cuanto a las subvenciones, aunque se ha dado por cumplida esta obligación –dado que ha sido posible identificar a los premiados y a través de las convocatorias conocer la cuantía de los premios -, lo cierto es que no se publica ninguna de las resoluciones de concesión de los premios. Debería por lo tanto, publicarse bien las resoluciones o bien un cuadro-resumen con los datos definidos para este tipo de información por la LTAIBG.  </w:t>
                      </w:r>
                    </w:p>
                    <w:p w:rsidR="001C265C" w:rsidRPr="001C63EB" w:rsidRDefault="001C265C" w:rsidP="001C63E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>Deben publicarse las resoluciones de autorización de compatibilidad para el ejercicio de actividades públicas y privadas  concedidas a empleados.</w:t>
                      </w:r>
                    </w:p>
                    <w:p w:rsidR="001C265C" w:rsidRPr="001C63EB" w:rsidRDefault="001C265C" w:rsidP="001A682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>Debe publicarse información sobre autorizaciones para el ejercicio de actividades privadas al cese de altos cargos.</w:t>
                      </w:r>
                    </w:p>
                    <w:p w:rsidR="001C265C" w:rsidRPr="006773E3" w:rsidRDefault="001C265C" w:rsidP="00B233C4">
                      <w:pPr>
                        <w:rPr>
                          <w:b/>
                          <w:color w:val="00642D"/>
                        </w:rPr>
                      </w:pPr>
                      <w:r w:rsidRPr="006773E3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C265C" w:rsidRPr="00B233C4" w:rsidRDefault="001C265C" w:rsidP="008B3C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780"/>
                        <w:jc w:val="both"/>
                      </w:pPr>
                      <w:r w:rsidRPr="00E4333E">
                        <w:rPr>
                          <w:sz w:val="20"/>
                          <w:szCs w:val="20"/>
                        </w:rPr>
                        <w:t>Debería actualizarse la información contenida en los cuadros-resumen de contratación y sobre retribuciones de altos cargos.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C33A23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Patrimonial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E34195" w:rsidTr="00F0036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BD4582" w:rsidRPr="00E34195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Pr="00E34195" w:rsidRDefault="00BD4582" w:rsidP="00F0036E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Pr="00E34195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BD4582" w:rsidRPr="00E34195" w:rsidRDefault="00BD4582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CB5511" w:rsidTr="006773E3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BD4582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6773E3" w:rsidRDefault="006773E3" w:rsidP="006773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6773E3"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45A55" w:rsidRDefault="00702417" w:rsidP="00845A5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una referencia en la web a la inexistencia de bienes patrimoniales propios de la AEPD</w:t>
            </w:r>
            <w:r w:rsidR="00845A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BD4582" w:rsidRDefault="00BD4582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Pr="00C33A2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Análisis de la I</w:t>
      </w:r>
      <w:r w:rsidRPr="00C33A23">
        <w:rPr>
          <w:rStyle w:val="Ttulo2Car"/>
          <w:color w:val="00642D"/>
          <w:lang w:bidi="es-ES"/>
        </w:rPr>
        <w:t xml:space="preserve">nformación </w:t>
      </w:r>
      <w:r>
        <w:rPr>
          <w:rStyle w:val="Ttulo2Car"/>
          <w:color w:val="00642D"/>
          <w:lang w:bidi="es-ES"/>
        </w:rPr>
        <w:t>Patrimonial</w: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7B9CC" wp14:editId="754F751D">
                <wp:simplePos x="0" y="0"/>
                <wp:positionH relativeFrom="column">
                  <wp:posOffset>246380</wp:posOffset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260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5C" w:rsidRDefault="001C265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C265C" w:rsidRPr="00792AF7" w:rsidRDefault="001C265C" w:rsidP="002A154B">
                            <w:r w:rsidRPr="00792AF7">
                              <w:t xml:space="preserve">La información </w:t>
                            </w:r>
                            <w:r>
                              <w:t>publicada recoge todos los contenidos establecidos en el artículo 8.3 de la LTAIBG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.4pt;margin-top:0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">
                <v:textbox style="mso-fit-shape-to-text:t">
                  <w:txbxContent>
                    <w:p w:rsidR="003E3B72" w:rsidRDefault="003E3B72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E3B72" w:rsidRPr="00792AF7" w:rsidRDefault="003E3B72" w:rsidP="002A154B">
                      <w:r w:rsidRPr="00792AF7">
                        <w:t xml:space="preserve">La información </w:t>
                      </w:r>
                      <w:r>
                        <w:t>publicada recoge todos los contenidos establecidos en el artículo 8.3 de la LTAIBG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  <w:r w:rsidR="00B70D6A">
        <w:rPr>
          <w:b/>
          <w:color w:val="00642D"/>
          <w:sz w:val="32"/>
        </w:rPr>
        <w:t xml:space="preserve"> </w:t>
      </w:r>
    </w:p>
    <w:tbl>
      <w:tblPr>
        <w:tblStyle w:val="Sombreadomedio2-nfasis3"/>
        <w:tblW w:w="11191" w:type="dxa"/>
        <w:tblInd w:w="-176" w:type="dxa"/>
        <w:tblLook w:val="04A0" w:firstRow="1" w:lastRow="0" w:firstColumn="1" w:lastColumn="0" w:noHBand="0" w:noVBand="1"/>
      </w:tblPr>
      <w:tblGrid>
        <w:gridCol w:w="4679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2A154B" w:rsidRPr="00476169" w:rsidTr="001C6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76169" w:rsidRPr="00476169" w:rsidTr="001C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76169" w:rsidRPr="00476169" w:rsidRDefault="00476169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2C35D5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76169" w:rsidRPr="00476169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9</w:t>
            </w:r>
            <w:r w:rsidR="002C35D5">
              <w:rPr>
                <w:sz w:val="16"/>
                <w:szCs w:val="16"/>
              </w:rPr>
              <w:t>9</w:t>
            </w:r>
            <w:r w:rsidRPr="00476169">
              <w:rPr>
                <w:sz w:val="16"/>
                <w:szCs w:val="16"/>
              </w:rPr>
              <w:t>,</w:t>
            </w:r>
            <w:r w:rsidR="002C35D5">
              <w:rPr>
                <w:sz w:val="16"/>
                <w:szCs w:val="16"/>
              </w:rPr>
              <w:t>0</w:t>
            </w:r>
            <w:r w:rsidRPr="00476169">
              <w:rPr>
                <w:sz w:val="16"/>
                <w:szCs w:val="16"/>
              </w:rPr>
              <w:t>%</w:t>
            </w:r>
          </w:p>
        </w:tc>
      </w:tr>
      <w:tr w:rsidR="00476169" w:rsidRPr="00476169" w:rsidTr="001C63E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476169" w:rsidRPr="00476169" w:rsidRDefault="00476169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</w:tr>
      <w:tr w:rsidR="002C35D5" w:rsidRPr="00476169" w:rsidTr="002C3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C35D5" w:rsidRPr="00476169" w:rsidRDefault="002C35D5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35D5">
              <w:rPr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35D5">
              <w:rPr>
                <w:sz w:val="16"/>
                <w:szCs w:val="16"/>
              </w:rPr>
              <w:t>53,3%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35D5">
              <w:rPr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35D5">
              <w:rPr>
                <w:sz w:val="16"/>
                <w:szCs w:val="16"/>
              </w:rPr>
              <w:t>53,3%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35D5">
              <w:rPr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35D5">
              <w:rPr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35D5">
              <w:rPr>
                <w:sz w:val="16"/>
                <w:szCs w:val="16"/>
              </w:rPr>
              <w:t>63,3%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35D5">
              <w:rPr>
                <w:sz w:val="16"/>
                <w:szCs w:val="16"/>
              </w:rPr>
              <w:t>62,4%</w:t>
            </w:r>
          </w:p>
        </w:tc>
      </w:tr>
      <w:tr w:rsidR="00476169" w:rsidRPr="00476169" w:rsidTr="002C35D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476169" w:rsidRPr="00476169" w:rsidRDefault="00476169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476169" w:rsidRPr="002C35D5" w:rsidRDefault="00476169" w:rsidP="002C3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35D5">
              <w:rPr>
                <w:sz w:val="16"/>
                <w:szCs w:val="16"/>
              </w:rPr>
              <w:t>NO APLICABLE</w:t>
            </w:r>
          </w:p>
        </w:tc>
      </w:tr>
      <w:tr w:rsidR="002C35D5" w:rsidRPr="00476169" w:rsidTr="002C3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C35D5" w:rsidRPr="00476169" w:rsidRDefault="002C35D5" w:rsidP="00500633">
            <w:pPr>
              <w:spacing w:before="120" w:after="120" w:line="312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476169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35D5">
              <w:rPr>
                <w:b/>
                <w:i/>
                <w:sz w:val="16"/>
                <w:szCs w:val="16"/>
              </w:rPr>
              <w:t>80,8%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35D5">
              <w:rPr>
                <w:b/>
                <w:i/>
                <w:sz w:val="16"/>
                <w:szCs w:val="16"/>
              </w:rPr>
              <w:t>73,1%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35D5">
              <w:rPr>
                <w:b/>
                <w:i/>
                <w:sz w:val="16"/>
                <w:szCs w:val="16"/>
              </w:rPr>
              <w:t>80,8%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35D5">
              <w:rPr>
                <w:b/>
                <w:i/>
                <w:sz w:val="16"/>
                <w:szCs w:val="16"/>
              </w:rPr>
              <w:t>73,1%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35D5">
              <w:rPr>
                <w:b/>
                <w:i/>
                <w:sz w:val="16"/>
                <w:szCs w:val="16"/>
              </w:rPr>
              <w:t>80,8%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35D5">
              <w:rPr>
                <w:b/>
                <w:i/>
                <w:sz w:val="16"/>
                <w:szCs w:val="16"/>
              </w:rPr>
              <w:t>76,9%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35D5">
              <w:rPr>
                <w:b/>
                <w:i/>
                <w:sz w:val="16"/>
                <w:szCs w:val="16"/>
              </w:rPr>
              <w:t>78,8%</w:t>
            </w:r>
          </w:p>
        </w:tc>
        <w:tc>
          <w:tcPr>
            <w:tcW w:w="0" w:type="auto"/>
            <w:noWrap/>
            <w:vAlign w:val="center"/>
          </w:tcPr>
          <w:p w:rsidR="002C35D5" w:rsidRPr="002C35D5" w:rsidRDefault="002C35D5" w:rsidP="002C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C35D5">
              <w:rPr>
                <w:b/>
                <w:i/>
                <w:sz w:val="16"/>
                <w:szCs w:val="16"/>
              </w:rPr>
              <w:t>77,7%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B70D6A" w:rsidP="00B70D6A">
      <w:pPr>
        <w:jc w:val="both"/>
      </w:pPr>
      <w:r>
        <w:t xml:space="preserve">El Índice de Cumplimiento de la Información Obligatoria (ICIO) </w:t>
      </w:r>
      <w:r w:rsidR="00DD0CAD">
        <w:t xml:space="preserve">alcanza </w:t>
      </w:r>
      <w:r w:rsidR="001C63EB">
        <w:t>un</w:t>
      </w:r>
      <w:r>
        <w:t xml:space="preserve"> </w:t>
      </w:r>
      <w:r w:rsidR="002C35D5">
        <w:t>77,7</w:t>
      </w:r>
      <w:r>
        <w:t>%. La falta de publicación de contenidos obligatorios y la falta de actualización de</w:t>
      </w:r>
      <w:r w:rsidR="008B3C57">
        <w:t xml:space="preserve"> algunas de las </w:t>
      </w:r>
      <w:r>
        <w:t>informaci</w:t>
      </w:r>
      <w:r w:rsidR="008B3C57">
        <w:t>ones</w:t>
      </w:r>
      <w:r>
        <w:t xml:space="preserve"> publicada</w:t>
      </w:r>
      <w:r w:rsidR="008B3C57">
        <w:t>s</w:t>
      </w:r>
      <w:r>
        <w:t xml:space="preserve"> explican el nivel de cumplimiento alcanzado.</w:t>
      </w:r>
    </w:p>
    <w:p w:rsidR="00E4333E" w:rsidRDefault="00E4333E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4869CC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Default="001C45F9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4CC79C" wp14:editId="109258B5">
                <wp:simplePos x="0" y="0"/>
                <wp:positionH relativeFrom="column">
                  <wp:posOffset>85725</wp:posOffset>
                </wp:positionH>
                <wp:positionV relativeFrom="paragraph">
                  <wp:posOffset>149225</wp:posOffset>
                </wp:positionV>
                <wp:extent cx="6512560" cy="1403985"/>
                <wp:effectExtent l="0" t="0" r="21590" b="2603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5C" w:rsidRDefault="001C265C" w:rsidP="001C45F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C265C" w:rsidRDefault="001C265C" w:rsidP="00B70D6A">
                            <w:pPr>
                              <w:jc w:val="both"/>
                            </w:pPr>
                            <w:r>
                              <w:t>Además de las informaciones sujetas a obligaciones de publicidad activa, la AEPD publica otras informaciones que pueden considerarse relevantes desde el punto de vista de la Transparencia y  que ponen de manifiesto la voluntad del organismo por hacer más transparente su gestión:</w:t>
                            </w:r>
                          </w:p>
                          <w:p w:rsidR="001C265C" w:rsidRPr="00136AE4" w:rsidRDefault="001C265C" w:rsidP="001C45F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 xml:space="preserve">La publicación de las Agendas </w:t>
                            </w:r>
                          </w:p>
                          <w:p w:rsidR="001C265C" w:rsidRPr="00136AE4" w:rsidRDefault="001C265C" w:rsidP="001C45F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las comparecencias parlamentarias de la Directora</w:t>
                            </w:r>
                          </w:p>
                          <w:p w:rsidR="001C265C" w:rsidRPr="008B3C57" w:rsidRDefault="001C265C" w:rsidP="00BE52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los planes estratégicos de subvenciones</w:t>
                            </w:r>
                          </w:p>
                          <w:p w:rsidR="001C265C" w:rsidRPr="008B3C57" w:rsidRDefault="001C265C" w:rsidP="00BE52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las convocatoria para la provisión de puestos de trabajo en la AEPD</w:t>
                            </w:r>
                          </w:p>
                          <w:p w:rsidR="001C265C" w:rsidRPr="008B3C57" w:rsidRDefault="001C265C" w:rsidP="00BE52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del Código ético y la implantación de un canal de denuncias por su incumplimiento</w:t>
                            </w:r>
                          </w:p>
                          <w:p w:rsidR="001C265C" w:rsidRPr="00B25475" w:rsidRDefault="001C265C" w:rsidP="00BE52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los planes anuales de acciones de responsabilidad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6.75pt;margin-top:11.75pt;width:512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">
                <v:textbox style="mso-fit-shape-to-text:t">
                  <w:txbxContent>
                    <w:p w:rsidR="00535A82" w:rsidRDefault="00535A82" w:rsidP="001C45F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35A82" w:rsidRDefault="00535A82" w:rsidP="00B70D6A">
                      <w:pPr>
                        <w:jc w:val="both"/>
                      </w:pPr>
                      <w:r>
                        <w:t>Además de las informaciones sujetas a obligaciones de publicidad activa, la AEPD publica otras informaciones que pueden considerarse relevantes desde el punto de vista de la Transparencia y  que ponen de manifiesto la voluntad del organismo por hacer más transparente su gestión:</w:t>
                      </w:r>
                    </w:p>
                    <w:p w:rsidR="00535A82" w:rsidRPr="00136AE4" w:rsidRDefault="00535A82" w:rsidP="001C45F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 xml:space="preserve">La publicación de las Agendas </w:t>
                      </w:r>
                    </w:p>
                    <w:p w:rsidR="00535A82" w:rsidRPr="00136AE4" w:rsidRDefault="00535A82" w:rsidP="001C45F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las comparecencias parlamentarias de la Directora</w:t>
                      </w:r>
                    </w:p>
                    <w:p w:rsidR="00535A82" w:rsidRPr="008B3C57" w:rsidRDefault="00535A82" w:rsidP="00BE52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los planes estratégicos de subvenciones</w:t>
                      </w:r>
                    </w:p>
                    <w:p w:rsidR="00535A82" w:rsidRPr="008B3C57" w:rsidRDefault="00535A82" w:rsidP="00BE52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las convocatoria para la provisión de puestos de trabajo en la AEPD</w:t>
                      </w:r>
                    </w:p>
                    <w:p w:rsidR="00535A82" w:rsidRPr="008B3C57" w:rsidRDefault="00535A82" w:rsidP="00BE52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del Código ético y la implantación de un canal de denuncias por su incumplimiento</w:t>
                      </w:r>
                    </w:p>
                    <w:p w:rsidR="00535A82" w:rsidRPr="00B25475" w:rsidRDefault="00535A82" w:rsidP="00BE52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los planes anuales de acciones de responsabilidad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Pr="00932008" w:rsidRDefault="001C45F9">
      <w:pPr>
        <w:rPr>
          <w:u w:val="single"/>
        </w:rPr>
      </w:pPr>
    </w:p>
    <w:p w:rsidR="00932008" w:rsidRDefault="00932008"/>
    <w:p w:rsidR="00B70D6A" w:rsidRDefault="00B70D6A"/>
    <w:p w:rsidR="00B70D6A" w:rsidRDefault="00B70D6A"/>
    <w:p w:rsidR="00B70D6A" w:rsidRDefault="00B70D6A"/>
    <w:p w:rsidR="00B70D6A" w:rsidRDefault="00B70D6A"/>
    <w:p w:rsidR="00500633" w:rsidRDefault="00500633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61D199" wp14:editId="18B2BD1E">
                <wp:simplePos x="0" y="0"/>
                <wp:positionH relativeFrom="column">
                  <wp:posOffset>85725</wp:posOffset>
                </wp:positionH>
                <wp:positionV relativeFrom="paragraph">
                  <wp:posOffset>73025</wp:posOffset>
                </wp:positionV>
                <wp:extent cx="6512560" cy="1403985"/>
                <wp:effectExtent l="0" t="0" r="21590" b="1206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5C" w:rsidRDefault="001C265C" w:rsidP="0050063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C265C" w:rsidRPr="00DA50EE" w:rsidRDefault="001C265C" w:rsidP="00500633">
                            <w:r w:rsidRPr="00DA50EE">
                              <w:t xml:space="preserve">Como buenas prácticas </w:t>
                            </w:r>
                            <w:r>
                              <w:t>de la AEPD que podrían ser aplicables a otras organizaciones sujetas a obligaciones de publicidad activa, cabe destacar:</w:t>
                            </w:r>
                          </w:p>
                          <w:p w:rsidR="001C265C" w:rsidRDefault="001C265C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inclusión de textos descriptivos de los contenidos de los apartados del Portal de Transparencia.</w:t>
                            </w:r>
                          </w:p>
                          <w:p w:rsidR="001C265C" w:rsidRDefault="001C265C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organización y forma de presentación de la información que facilita su localización.</w:t>
                            </w:r>
                          </w:p>
                          <w:p w:rsidR="001C265C" w:rsidRDefault="001C265C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inclusión de referencias a las fechas en que se actualizan los contenidos del Portal.</w:t>
                            </w:r>
                          </w:p>
                          <w:p w:rsidR="001C265C" w:rsidRDefault="001C265C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D02414">
                              <w:t xml:space="preserve">La identificación </w:t>
                            </w:r>
                            <w:r>
                              <w:t xml:space="preserve">de los responsables </w:t>
                            </w:r>
                            <w:r w:rsidRPr="00D02414">
                              <w:t>y des</w:t>
                            </w:r>
                            <w:r>
                              <w:t>cripción de las funciones de unidades que integran su estructura organizativa.</w:t>
                            </w:r>
                          </w:p>
                          <w:p w:rsidR="001C265C" w:rsidRDefault="001C265C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publicación de los perfiles y trayectorias profesionales de los subdirectores.</w:t>
                            </w:r>
                          </w:p>
                          <w:p w:rsidR="001C265C" w:rsidRDefault="001C265C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publicación de gráficos y otras ayudas para facilitar la comprensión de la información.</w:t>
                            </w:r>
                          </w:p>
                          <w:p w:rsidR="001C265C" w:rsidRDefault="001C265C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publicación de cuadros-resumen de la información que procede de fuentes centralizadas.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6.75pt;margin-top:5.75pt;width:512.8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">
                <v:textbox style="mso-fit-shape-to-text:t">
                  <w:txbxContent>
                    <w:p w:rsidR="003E3B72" w:rsidRDefault="003E3B72" w:rsidP="0050063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3E3B72" w:rsidRPr="00DA50EE" w:rsidRDefault="003E3B72" w:rsidP="00500633">
                      <w:r w:rsidRPr="00DA50EE">
                        <w:t xml:space="preserve">Como buenas prácticas </w:t>
                      </w:r>
                      <w:r>
                        <w:t>de la AEPD que podrían ser aplicables a otras organizaciones sujetas a obligaciones de publicidad activa, cabe destacar: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inclusión de textos descriptivos de los contenidos de los apartados del Portal de Transparencia.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organización y forma de presentación de la información que facilita su localización.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inclusión de referencias a las fechas en que se actualizan los contenidos del Portal.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D02414">
                        <w:t xml:space="preserve">La identificación </w:t>
                      </w:r>
                      <w:r>
                        <w:t xml:space="preserve">de los responsables </w:t>
                      </w:r>
                      <w:r w:rsidRPr="00D02414">
                        <w:t>y des</w:t>
                      </w:r>
                      <w:r>
                        <w:t>cripción de las funciones de unidades que integran su estructura organizativa.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publicación de los perfiles y trayectorias profesionales de los subdirectores.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publicación de gráficos y otras ayudas para facilitar la comprensión de la información.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publicación de cuadros-resumen de la información que procede de fuentes centralizadas.</w:t>
                      </w:r>
                    </w:p>
                  </w:txbxContent>
                </v:textbox>
              </v:shape>
            </w:pict>
          </mc:Fallback>
        </mc:AlternateContent>
      </w: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E4333E" w:rsidRDefault="00E4333E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8E224F" w:rsidRDefault="008E224F" w:rsidP="008E224F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>
        <w:t xml:space="preserve"> la </w:t>
      </w:r>
      <w:r w:rsidR="003B6B18">
        <w:rPr>
          <w:color w:val="000000"/>
        </w:rPr>
        <w:t>AEPD</w:t>
      </w:r>
      <w:r w:rsidRPr="00FD0689">
        <w:t xml:space="preserve">, en función de la información disponible en </w:t>
      </w:r>
      <w:r>
        <w:t xml:space="preserve">su Portal de Transparencia </w:t>
      </w:r>
      <w:r w:rsidR="00DD0CAD">
        <w:t xml:space="preserve">es del </w:t>
      </w:r>
      <w:r w:rsidR="002C35D5">
        <w:t>77,7</w:t>
      </w:r>
      <w:r w:rsidR="00DD0CAD">
        <w:t>%</w:t>
      </w:r>
      <w:r w:rsidRPr="0042288C">
        <w:t xml:space="preserve">. </w:t>
      </w:r>
    </w:p>
    <w:p w:rsidR="008E224F" w:rsidRDefault="008E224F" w:rsidP="008E224F">
      <w:pPr>
        <w:spacing w:before="120" w:after="120" w:line="312" w:lineRule="auto"/>
        <w:jc w:val="both"/>
      </w:pPr>
      <w:r>
        <w:t xml:space="preserve">Este Consejo de Transparencia y Buen Gobierno no puede menos que valorar positivamente el esfuerzo realizado por la </w:t>
      </w:r>
      <w:r w:rsidR="003B6B18">
        <w:t>AEPD</w:t>
      </w:r>
      <w:r>
        <w:t xml:space="preserve"> para ha</w:t>
      </w:r>
      <w:r w:rsidR="00500633">
        <w:t xml:space="preserve">cer más transparente su gestión, publicando información </w:t>
      </w:r>
      <w:r w:rsidR="00B43F4F">
        <w:t xml:space="preserve">muy </w:t>
      </w:r>
      <w:r w:rsidR="00500633">
        <w:t xml:space="preserve">relevante desde el punto de vista de la transparencia que va  más allá del cumplimiento de las obligaciones de publicidad activa. </w:t>
      </w:r>
      <w:r>
        <w:t>También, como se ha señalado, pueden resaltarse buenas prácticas que podrían incorporarse por otras organizaciones públicas.</w:t>
      </w:r>
    </w:p>
    <w:p w:rsidR="008E224F" w:rsidRPr="00FD0689" w:rsidRDefault="008E224F" w:rsidP="008E224F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No obstante, a lo largo del informe se han señalado una serie de carencias. Por ello y   p</w:t>
      </w:r>
      <w:r w:rsidRPr="00FD0689">
        <w:t>ara procurar avances en el grado d</w:t>
      </w:r>
      <w:r w:rsidRPr="008E224F">
        <w:t xml:space="preserve"> </w:t>
      </w:r>
      <w:r w:rsidRPr="00FD0689">
        <w:t>cumplimiento de la LTAIBG por parte de</w:t>
      </w:r>
      <w:r>
        <w:t xml:space="preserve"> la </w:t>
      </w:r>
      <w:r w:rsidR="003B6B18">
        <w:rPr>
          <w:color w:val="000000"/>
        </w:rPr>
        <w:t>AEPD</w:t>
      </w:r>
      <w:r w:rsidRPr="00FD0689">
        <w:t xml:space="preserve">,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8E224F" w:rsidRPr="00FD0689" w:rsidRDefault="008E224F" w:rsidP="008E224F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</w:p>
    <w:p w:rsidR="008E224F" w:rsidRDefault="008E224F" w:rsidP="008E224F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8E224F" w:rsidRPr="008C6237" w:rsidRDefault="008E224F" w:rsidP="008E224F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 xml:space="preserve">Información Institucional, Organizativa y de Planificación. Registro de actividades de tratamiento. </w:t>
      </w:r>
    </w:p>
    <w:p w:rsidR="003050DC" w:rsidRPr="00DA2EDF" w:rsidRDefault="003050DC" w:rsidP="003050DC">
      <w:pPr>
        <w:pStyle w:val="Sinespaciado"/>
        <w:numPr>
          <w:ilvl w:val="0"/>
          <w:numId w:val="13"/>
        </w:numPr>
        <w:spacing w:before="120" w:after="120" w:line="312" w:lineRule="auto"/>
        <w:jc w:val="both"/>
        <w:rPr>
          <w:lang w:bidi="es-ES"/>
        </w:rPr>
      </w:pPr>
      <w:r>
        <w:rPr>
          <w:rFonts w:ascii="Century Gothic" w:hAnsi="Century Gothic"/>
          <w:szCs w:val="24"/>
          <w:lang w:bidi="es-ES"/>
        </w:rPr>
        <w:t>Debe</w:t>
      </w:r>
      <w:r w:rsidR="00500633">
        <w:rPr>
          <w:rFonts w:ascii="Century Gothic" w:hAnsi="Century Gothic"/>
          <w:szCs w:val="24"/>
          <w:lang w:bidi="es-ES"/>
        </w:rPr>
        <w:t xml:space="preserve">ría incluirse </w:t>
      </w:r>
      <w:r w:rsidR="00476BB2">
        <w:rPr>
          <w:rFonts w:ascii="Century Gothic" w:hAnsi="Century Gothic"/>
          <w:szCs w:val="24"/>
          <w:lang w:bidi="es-ES"/>
        </w:rPr>
        <w:t>la información relativa al</w:t>
      </w:r>
      <w:r w:rsidR="00500633">
        <w:rPr>
          <w:rFonts w:ascii="Century Gothic" w:hAnsi="Century Gothic"/>
          <w:szCs w:val="24"/>
          <w:lang w:bidi="es-ES"/>
        </w:rPr>
        <w:t xml:space="preserve"> Registro de Actividades de Tratamiento </w:t>
      </w:r>
      <w:r w:rsidR="00476BB2">
        <w:rPr>
          <w:rFonts w:ascii="Century Gothic" w:hAnsi="Century Gothic"/>
          <w:szCs w:val="24"/>
          <w:lang w:bidi="es-ES"/>
        </w:rPr>
        <w:t>en este bloque de obligaciones</w:t>
      </w:r>
      <w:r w:rsidR="00500633">
        <w:rPr>
          <w:rFonts w:ascii="Century Gothic" w:hAnsi="Century Gothic"/>
          <w:szCs w:val="24"/>
          <w:lang w:bidi="es-ES"/>
        </w:rPr>
        <w:t>.</w:t>
      </w:r>
      <w:r>
        <w:rPr>
          <w:rFonts w:ascii="Century Gothic" w:hAnsi="Century Gothic"/>
          <w:szCs w:val="24"/>
          <w:lang w:bidi="es-ES"/>
        </w:rPr>
        <w:t xml:space="preserve"> </w:t>
      </w:r>
    </w:p>
    <w:p w:rsidR="008E224F" w:rsidRPr="008C6237" w:rsidRDefault="008E224F" w:rsidP="008C623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BC1A9E" w:rsidRDefault="00BC1A9E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>Debe actualizarse la información contenida en los cuadros</w:t>
      </w:r>
      <w:r w:rsidRPr="00BC1A9E">
        <w:t>-</w:t>
      </w:r>
      <w:r>
        <w:t>resumen de contratación.</w:t>
      </w:r>
    </w:p>
    <w:p w:rsidR="00476BB2" w:rsidRPr="00476BB2" w:rsidRDefault="004C412B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Debe publicarse el presupuesto 2021</w:t>
      </w:r>
      <w:r w:rsidR="00476BB2">
        <w:t>.</w:t>
      </w:r>
    </w:p>
    <w:p w:rsidR="008C6237" w:rsidRPr="00476BB2" w:rsidRDefault="00476BB2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 xml:space="preserve">Debe publicarse la información actualizada sobre datos estadísticos de contratación. También debería reubicarse el enlace a esta información situándolo con la demás información </w:t>
      </w:r>
      <w:r w:rsidR="00DD0CAD">
        <w:rPr>
          <w:rFonts w:eastAsia="Times New Roman" w:cs="Times New Roman"/>
          <w:bCs/>
          <w:szCs w:val="36"/>
        </w:rPr>
        <w:t>relativa a</w:t>
      </w:r>
      <w:r>
        <w:rPr>
          <w:rFonts w:eastAsia="Times New Roman" w:cs="Times New Roman"/>
          <w:bCs/>
          <w:szCs w:val="36"/>
        </w:rPr>
        <w:t xml:space="preserve"> contratación</w:t>
      </w:r>
    </w:p>
    <w:p w:rsidR="00476BB2" w:rsidRPr="00BC1A9E" w:rsidRDefault="00476BB2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>Debe publicarse información actualizada sobre ejecución presupuestaria</w:t>
      </w:r>
      <w:r w:rsidR="00BC1A9E">
        <w:rPr>
          <w:rFonts w:eastAsia="Times New Roman" w:cs="Times New Roman"/>
          <w:bCs/>
          <w:szCs w:val="36"/>
        </w:rPr>
        <w:t>.</w:t>
      </w:r>
    </w:p>
    <w:p w:rsidR="00BC1A9E" w:rsidRDefault="00BC1A9E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>Respecto de las subvenciones y ayudas públicas concedidas deberían publicarse las Resoluciones de concesión de los premios o bien cuadros-resumen con los contenidos que la LTAIBG establece para esta obligación.</w:t>
      </w:r>
    </w:p>
    <w:p w:rsidR="00BC1A9E" w:rsidRDefault="00BC1A9E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Debería actualizarse la información sobre retribuciones de altos cargos</w:t>
      </w:r>
      <w:r w:rsidR="00DA2EDF">
        <w:t>.</w:t>
      </w:r>
    </w:p>
    <w:p w:rsidR="00BC1A9E" w:rsidRDefault="00BC1A9E" w:rsidP="00BC1A9E">
      <w:pPr>
        <w:pStyle w:val="Prrafodelista"/>
        <w:numPr>
          <w:ilvl w:val="0"/>
          <w:numId w:val="14"/>
        </w:numPr>
        <w:jc w:val="both"/>
      </w:pPr>
      <w:r>
        <w:t>Deben publicarse las resoluciones de autorización de compatibilidad para el ejercicio de actividades públicas y privadas  concedidas a empleados.</w:t>
      </w:r>
    </w:p>
    <w:p w:rsidR="008C6237" w:rsidRDefault="00BC1A9E" w:rsidP="00BC1A9E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Debe publicarse información sobre autorizaciones para el ejercicio de actividades privadas al cese de altos cargos.</w:t>
      </w:r>
      <w:r w:rsidR="00DA2EDF">
        <w:t xml:space="preserve">  </w:t>
      </w:r>
    </w:p>
    <w:p w:rsidR="008E224F" w:rsidRDefault="008E224F" w:rsidP="008C6237">
      <w:pPr>
        <w:pStyle w:val="Prrafodelista"/>
        <w:spacing w:before="120" w:after="120" w:line="312" w:lineRule="auto"/>
        <w:ind w:left="426"/>
        <w:jc w:val="both"/>
        <w:rPr>
          <w:lang w:bidi="es-ES"/>
        </w:rPr>
      </w:pPr>
    </w:p>
    <w:p w:rsidR="00B40246" w:rsidRDefault="00B40246" w:rsidP="008E224F"/>
    <w:p w:rsidR="00CB0154" w:rsidRDefault="00CB0154" w:rsidP="00E4333E">
      <w:pPr>
        <w:jc w:val="right"/>
      </w:pPr>
      <w:r>
        <w:t>Madrid, enero de 2021</w:t>
      </w:r>
    </w:p>
    <w:p w:rsidR="002C35D5" w:rsidRDefault="002C35D5" w:rsidP="00E4333E">
      <w:pPr>
        <w:jc w:val="right"/>
      </w:pPr>
    </w:p>
    <w:p w:rsidR="002C35D5" w:rsidRDefault="002C35D5" w:rsidP="00E4333E">
      <w:pPr>
        <w:jc w:val="right"/>
      </w:pPr>
    </w:p>
    <w:p w:rsidR="002C35D5" w:rsidRDefault="002C35D5" w:rsidP="00E4333E">
      <w:pPr>
        <w:jc w:val="right"/>
      </w:pPr>
    </w:p>
    <w:p w:rsidR="0062746D" w:rsidRPr="0062746D" w:rsidRDefault="00D8149A" w:rsidP="0062746D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A2379D2473F4489EB7207140CF6C13E7"/>
          </w:placeholder>
        </w:sdtPr>
        <w:sdtEndPr/>
        <w:sdtContent>
          <w:r w:rsidR="0062746D" w:rsidRPr="0062746D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518"/>
        <w:gridCol w:w="2406"/>
        <w:gridCol w:w="705"/>
        <w:gridCol w:w="3851"/>
      </w:tblGrid>
      <w:tr w:rsidR="0062746D" w:rsidRPr="0062746D" w:rsidTr="00D34AC5">
        <w:trPr>
          <w:trHeight w:val="3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62746D" w:rsidRPr="0062746D" w:rsidTr="00D34AC5">
        <w:trPr>
          <w:trHeight w:val="514"/>
        </w:trPr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62746D" w:rsidRPr="0062746D" w:rsidTr="00D34AC5">
        <w:trPr>
          <w:trHeight w:val="323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62746D" w:rsidRPr="0062746D" w:rsidTr="00D34AC5">
        <w:trPr>
          <w:trHeight w:val="427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62746D" w:rsidRPr="0062746D" w:rsidTr="00D34AC5">
        <w:trPr>
          <w:trHeight w:val="419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62746D" w:rsidRPr="0062746D" w:rsidTr="00D34AC5">
        <w:trPr>
          <w:trHeight w:val="41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62746D" w:rsidRPr="0062746D" w:rsidTr="00D34AC5">
        <w:trPr>
          <w:trHeight w:val="416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62746D" w:rsidRPr="0062746D" w:rsidTr="00D34AC5">
        <w:trPr>
          <w:trHeight w:val="422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62746D" w:rsidRPr="0062746D" w:rsidTr="00D34AC5">
        <w:trPr>
          <w:trHeight w:val="17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62746D" w:rsidRPr="0062746D" w:rsidTr="00D34AC5">
        <w:trPr>
          <w:trHeight w:val="245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62746D" w:rsidRPr="0062746D" w:rsidTr="00D34AC5">
        <w:trPr>
          <w:trHeight w:val="263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62746D" w:rsidRPr="0062746D" w:rsidTr="00D34AC5">
        <w:trPr>
          <w:trHeight w:val="28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62746D" w:rsidRPr="0062746D" w:rsidTr="00D34AC5">
        <w:trPr>
          <w:trHeight w:val="27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62746D" w:rsidRPr="0062746D" w:rsidTr="00D34AC5">
        <w:trPr>
          <w:trHeight w:val="133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62746D" w:rsidRPr="0062746D" w:rsidTr="00D34AC5">
        <w:trPr>
          <w:trHeight w:val="207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62746D" w:rsidRPr="0062746D" w:rsidTr="00D34AC5">
        <w:trPr>
          <w:trHeight w:val="265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62746D" w:rsidRPr="0062746D" w:rsidTr="00D34AC5">
        <w:trPr>
          <w:trHeight w:val="27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62746D" w:rsidRPr="0062746D" w:rsidTr="00D34AC5">
        <w:trPr>
          <w:trHeight w:val="25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62746D" w:rsidRPr="0062746D" w:rsidTr="00D34AC5">
        <w:trPr>
          <w:trHeight w:val="183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62746D" w:rsidRPr="0062746D" w:rsidTr="00D34AC5">
        <w:trPr>
          <w:trHeight w:val="247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D34AC5">
        <w:trPr>
          <w:trHeight w:val="123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62746D" w:rsidRPr="0062746D" w:rsidTr="00D34AC5">
        <w:trPr>
          <w:trHeight w:val="57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62746D" w:rsidRPr="0062746D" w:rsidTr="00D34AC5">
        <w:trPr>
          <w:trHeight w:val="427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62746D" w:rsidRPr="0062746D" w:rsidTr="00D34AC5">
        <w:trPr>
          <w:trHeight w:val="343"/>
        </w:trPr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62746D" w:rsidRPr="0062746D" w:rsidTr="00D34AC5">
        <w:trPr>
          <w:trHeight w:val="362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62746D" w:rsidRPr="0062746D" w:rsidTr="00D34AC5">
        <w:trPr>
          <w:trHeight w:val="6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F501F9" w:rsidRDefault="00F501F9"/>
    <w:sectPr w:rsidR="00F501F9" w:rsidSect="00DF63E7">
      <w:head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5C" w:rsidRDefault="001C265C" w:rsidP="00932008">
      <w:pPr>
        <w:spacing w:after="0" w:line="240" w:lineRule="auto"/>
      </w:pPr>
      <w:r>
        <w:separator/>
      </w:r>
    </w:p>
  </w:endnote>
  <w:endnote w:type="continuationSeparator" w:id="0">
    <w:p w:rsidR="001C265C" w:rsidRDefault="001C265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5C" w:rsidRDefault="001C265C" w:rsidP="00932008">
      <w:pPr>
        <w:spacing w:after="0" w:line="240" w:lineRule="auto"/>
      </w:pPr>
      <w:r>
        <w:separator/>
      </w:r>
    </w:p>
  </w:footnote>
  <w:footnote w:type="continuationSeparator" w:id="0">
    <w:p w:rsidR="001C265C" w:rsidRDefault="001C265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5C" w:rsidRDefault="001C26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7637800"/>
    <w:multiLevelType w:val="hybridMultilevel"/>
    <w:tmpl w:val="B1242FB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0121"/>
    <w:multiLevelType w:val="hybridMultilevel"/>
    <w:tmpl w:val="FC4229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A501E"/>
    <w:multiLevelType w:val="hybridMultilevel"/>
    <w:tmpl w:val="BEEC1CE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E07F8F"/>
    <w:multiLevelType w:val="hybridMultilevel"/>
    <w:tmpl w:val="324E567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728CF"/>
    <w:multiLevelType w:val="hybridMultilevel"/>
    <w:tmpl w:val="859635F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46551"/>
    <w:multiLevelType w:val="hybridMultilevel"/>
    <w:tmpl w:val="B8AC15F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0080E"/>
    <w:multiLevelType w:val="hybridMultilevel"/>
    <w:tmpl w:val="DEDA08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90FB8"/>
    <w:multiLevelType w:val="hybridMultilevel"/>
    <w:tmpl w:val="481CB5E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A7E50"/>
    <w:multiLevelType w:val="hybridMultilevel"/>
    <w:tmpl w:val="16DE8A1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31C93"/>
    <w:multiLevelType w:val="hybridMultilevel"/>
    <w:tmpl w:val="DCD8F81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14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13D5"/>
    <w:rsid w:val="0001413E"/>
    <w:rsid w:val="000262A3"/>
    <w:rsid w:val="00042773"/>
    <w:rsid w:val="0004301E"/>
    <w:rsid w:val="000965B3"/>
    <w:rsid w:val="000B77FC"/>
    <w:rsid w:val="000C6CFF"/>
    <w:rsid w:val="00102733"/>
    <w:rsid w:val="00123C47"/>
    <w:rsid w:val="00136AE4"/>
    <w:rsid w:val="001561A4"/>
    <w:rsid w:val="00180A3B"/>
    <w:rsid w:val="001A3DBA"/>
    <w:rsid w:val="001A682A"/>
    <w:rsid w:val="001C265C"/>
    <w:rsid w:val="001C45F9"/>
    <w:rsid w:val="001C63EB"/>
    <w:rsid w:val="00250B4B"/>
    <w:rsid w:val="002A154B"/>
    <w:rsid w:val="002C35D5"/>
    <w:rsid w:val="00300075"/>
    <w:rsid w:val="003050DC"/>
    <w:rsid w:val="00336C67"/>
    <w:rsid w:val="003B6B18"/>
    <w:rsid w:val="003E1B32"/>
    <w:rsid w:val="003E3B72"/>
    <w:rsid w:val="003F271E"/>
    <w:rsid w:val="003F572A"/>
    <w:rsid w:val="0041079E"/>
    <w:rsid w:val="0042426F"/>
    <w:rsid w:val="00476169"/>
    <w:rsid w:val="00476BB2"/>
    <w:rsid w:val="004869CC"/>
    <w:rsid w:val="004C412B"/>
    <w:rsid w:val="004F2655"/>
    <w:rsid w:val="00500633"/>
    <w:rsid w:val="005164AD"/>
    <w:rsid w:val="00521DA9"/>
    <w:rsid w:val="00535A82"/>
    <w:rsid w:val="00544E0C"/>
    <w:rsid w:val="00561402"/>
    <w:rsid w:val="005663DD"/>
    <w:rsid w:val="0057532F"/>
    <w:rsid w:val="005B19E4"/>
    <w:rsid w:val="005F29B8"/>
    <w:rsid w:val="0060090B"/>
    <w:rsid w:val="0062746D"/>
    <w:rsid w:val="006773E3"/>
    <w:rsid w:val="006A2766"/>
    <w:rsid w:val="006D62DB"/>
    <w:rsid w:val="006E5667"/>
    <w:rsid w:val="00702417"/>
    <w:rsid w:val="00710031"/>
    <w:rsid w:val="00713382"/>
    <w:rsid w:val="00743756"/>
    <w:rsid w:val="00782ABF"/>
    <w:rsid w:val="00792AF7"/>
    <w:rsid w:val="007B0F99"/>
    <w:rsid w:val="00810E1F"/>
    <w:rsid w:val="00844FA9"/>
    <w:rsid w:val="00845A55"/>
    <w:rsid w:val="008B14C5"/>
    <w:rsid w:val="008B3C57"/>
    <w:rsid w:val="008C1E1E"/>
    <w:rsid w:val="008C6237"/>
    <w:rsid w:val="008D4833"/>
    <w:rsid w:val="008E224F"/>
    <w:rsid w:val="008F0C47"/>
    <w:rsid w:val="00932008"/>
    <w:rsid w:val="00933B93"/>
    <w:rsid w:val="0093475A"/>
    <w:rsid w:val="00947D80"/>
    <w:rsid w:val="00957545"/>
    <w:rsid w:val="009609E9"/>
    <w:rsid w:val="009847CD"/>
    <w:rsid w:val="00986C0B"/>
    <w:rsid w:val="00AD2022"/>
    <w:rsid w:val="00B233C4"/>
    <w:rsid w:val="00B25475"/>
    <w:rsid w:val="00B25C07"/>
    <w:rsid w:val="00B304A9"/>
    <w:rsid w:val="00B40246"/>
    <w:rsid w:val="00B43F4F"/>
    <w:rsid w:val="00B70D6A"/>
    <w:rsid w:val="00B841AE"/>
    <w:rsid w:val="00BB6799"/>
    <w:rsid w:val="00BC1A9E"/>
    <w:rsid w:val="00BC3729"/>
    <w:rsid w:val="00BD4582"/>
    <w:rsid w:val="00BE521A"/>
    <w:rsid w:val="00BE6A46"/>
    <w:rsid w:val="00C33A23"/>
    <w:rsid w:val="00C5744D"/>
    <w:rsid w:val="00C65B5B"/>
    <w:rsid w:val="00C76CB6"/>
    <w:rsid w:val="00CB0154"/>
    <w:rsid w:val="00CB2FD7"/>
    <w:rsid w:val="00CB5511"/>
    <w:rsid w:val="00CC2049"/>
    <w:rsid w:val="00CF125D"/>
    <w:rsid w:val="00CF3DFE"/>
    <w:rsid w:val="00D02414"/>
    <w:rsid w:val="00D05B1B"/>
    <w:rsid w:val="00D34AC5"/>
    <w:rsid w:val="00D8149A"/>
    <w:rsid w:val="00D96455"/>
    <w:rsid w:val="00D96F84"/>
    <w:rsid w:val="00DA2EDF"/>
    <w:rsid w:val="00DA50EE"/>
    <w:rsid w:val="00DD0CAD"/>
    <w:rsid w:val="00DF63E7"/>
    <w:rsid w:val="00E21BFC"/>
    <w:rsid w:val="00E3088D"/>
    <w:rsid w:val="00E34195"/>
    <w:rsid w:val="00E4333E"/>
    <w:rsid w:val="00E47613"/>
    <w:rsid w:val="00EB73DB"/>
    <w:rsid w:val="00ED43B3"/>
    <w:rsid w:val="00EF205C"/>
    <w:rsid w:val="00EF55F4"/>
    <w:rsid w:val="00EF6E56"/>
    <w:rsid w:val="00F0036E"/>
    <w:rsid w:val="00F14DA4"/>
    <w:rsid w:val="00F17335"/>
    <w:rsid w:val="00F47C3B"/>
    <w:rsid w:val="00F501F9"/>
    <w:rsid w:val="00F522DC"/>
    <w:rsid w:val="00F71D7D"/>
    <w:rsid w:val="00F87469"/>
    <w:rsid w:val="00F968A3"/>
    <w:rsid w:val="00FA7169"/>
    <w:rsid w:val="00FD015E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16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E224F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224F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6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1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16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169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16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E224F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224F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6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1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16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169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2379D2473F4489EB7207140CF6C1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34E5-AEB3-41F4-87FB-501EB505EB49}"/>
      </w:docPartPr>
      <w:docPartBody>
        <w:p w:rsidR="00946AA1" w:rsidRDefault="00946AA1" w:rsidP="00946AA1">
          <w:pPr>
            <w:pStyle w:val="A2379D2473F4489EB7207140CF6C13E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10B77"/>
    <w:rsid w:val="0013771E"/>
    <w:rsid w:val="0034035A"/>
    <w:rsid w:val="003D088C"/>
    <w:rsid w:val="00551178"/>
    <w:rsid w:val="00551439"/>
    <w:rsid w:val="00693607"/>
    <w:rsid w:val="007B273B"/>
    <w:rsid w:val="008C42C0"/>
    <w:rsid w:val="00946AA1"/>
    <w:rsid w:val="00D35513"/>
    <w:rsid w:val="00E0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AA1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FD543BCAB08A41608D6221B12651048F">
    <w:name w:val="FD543BCAB08A41608D6221B12651048F"/>
    <w:rsid w:val="00946AA1"/>
  </w:style>
  <w:style w:type="paragraph" w:customStyle="1" w:styleId="A2379D2473F4489EB7207140CF6C13E7">
    <w:name w:val="A2379D2473F4489EB7207140CF6C13E7"/>
    <w:rsid w:val="00946A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AA1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FD543BCAB08A41608D6221B12651048F">
    <w:name w:val="FD543BCAB08A41608D6221B12651048F"/>
    <w:rsid w:val="00946AA1"/>
  </w:style>
  <w:style w:type="paragraph" w:customStyle="1" w:styleId="A2379D2473F4489EB7207140CF6C13E7">
    <w:name w:val="A2379D2473F4489EB7207140CF6C13E7"/>
    <w:rsid w:val="00946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13CC1-441C-42E0-9514-EF7A7872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2104</TotalTime>
  <Pages>13</Pages>
  <Words>2168</Words>
  <Characters>11924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MERCEDES PAJA FANO</cp:lastModifiedBy>
  <cp:revision>64</cp:revision>
  <cp:lastPrinted>2007-10-26T10:03:00Z</cp:lastPrinted>
  <dcterms:created xsi:type="dcterms:W3CDTF">2020-11-24T09:10:00Z</dcterms:created>
  <dcterms:modified xsi:type="dcterms:W3CDTF">2021-03-25T11:58:00Z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