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8119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1158" wp14:editId="0C285B74">
                <wp:simplePos x="0" y="0"/>
                <wp:positionH relativeFrom="page">
                  <wp:posOffset>-184150</wp:posOffset>
                </wp:positionH>
                <wp:positionV relativeFrom="page">
                  <wp:posOffset>-118745</wp:posOffset>
                </wp:positionV>
                <wp:extent cx="8001000" cy="2495550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9555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1D1" w:rsidRDefault="001F41D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4.5pt;margin-top:-9.35pt;width:630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" fillcolor="#50866c" stroked="f">
                <v:textbox inset=",7.2pt,,7.2pt">
                  <w:txbxContent>
                    <w:p w:rsidR="001F41D1" w:rsidRDefault="001F41D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39385A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A1A28" wp14:editId="667A49B2">
                <wp:simplePos x="0" y="0"/>
                <wp:positionH relativeFrom="column">
                  <wp:posOffset>618271</wp:posOffset>
                </wp:positionH>
                <wp:positionV relativeFrom="paragraph">
                  <wp:posOffset>44247</wp:posOffset>
                </wp:positionV>
                <wp:extent cx="5788106" cy="167608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106" cy="167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F41D1" w:rsidRPr="00006957" w:rsidRDefault="001F41D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</w:t>
                                </w:r>
                                <w:r w:rsidRPr="0039385A">
                                  <w:rPr>
                                    <w:rFonts w:ascii="Century Gothic" w:hAnsi="Century Gothic"/>
                                    <w:sz w:val="48"/>
                                    <w:szCs w:val="50"/>
                                    <w:lang w:bidi="es-ES"/>
                                  </w:rPr>
                                  <w:t>cumplimiento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48.7pt;margin-top:3.5pt;width:455.75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F41D1" w:rsidRPr="00006957" w:rsidRDefault="001F41D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</w:t>
                          </w:r>
                          <w:r w:rsidRPr="0039385A">
                            <w:rPr>
                              <w:rFonts w:ascii="Century Gothic" w:hAnsi="Century Gothic"/>
                              <w:sz w:val="48"/>
                              <w:szCs w:val="50"/>
                              <w:lang w:bidi="es-ES"/>
                            </w:rPr>
                            <w:t>cumplimiento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2127885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.25pt;margin-top:167.5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41079E" w:rsidRDefault="00A517C7" w:rsidP="00A517C7">
            <w:r>
              <w:t>Consejo de Seguridad Nuclear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41079E" w:rsidRDefault="003D1EC5" w:rsidP="00A517C7">
            <w:r>
              <w:t>2</w:t>
            </w:r>
            <w:r w:rsidR="00A517C7">
              <w:t>7</w:t>
            </w:r>
            <w:r w:rsidR="0041079E">
              <w:t>/</w:t>
            </w:r>
            <w:r w:rsidR="008D4833">
              <w:t>0</w:t>
            </w:r>
            <w:r w:rsidR="0041079E">
              <w:t>1/202</w:t>
            </w:r>
            <w:r w:rsidR="008D4833">
              <w:t>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41079E" w:rsidRDefault="00A517C7">
            <w:r w:rsidRPr="00A517C7">
              <w:t>https://www.csn.es/home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F522DC">
        <w:tc>
          <w:tcPr>
            <w:tcW w:w="1760" w:type="dxa"/>
            <w:shd w:val="clear" w:color="auto" w:fill="4D7F52"/>
          </w:tcPr>
          <w:p w:rsidR="005B19E4" w:rsidRPr="00F14DA4" w:rsidRDefault="005B19E4" w:rsidP="00F522D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F522D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F522D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385A" w:rsidRDefault="0039385A"/>
    <w:p w:rsidR="0039385A" w:rsidRDefault="0039385A">
      <w:r>
        <w:br w:type="page"/>
      </w:r>
    </w:p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39385A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  <w:vAlign w:val="center"/>
          </w:tcPr>
          <w:p w:rsidR="00BB6799" w:rsidRPr="0057532F" w:rsidRDefault="00BB6799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39385A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:rsidR="00BB6799" w:rsidRPr="0057532F" w:rsidRDefault="00BB6799" w:rsidP="0039385A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2E4" w:rsidRPr="00BB6799" w:rsidTr="0039385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:rsidR="005B62E4" w:rsidRPr="0057532F" w:rsidRDefault="005B62E4" w:rsidP="0039385A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2E4" w:rsidRPr="00BB6799" w:rsidTr="0039385A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5B62E4" w:rsidRPr="0057532F" w:rsidRDefault="005B62E4" w:rsidP="00393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</w:p>
        </w:tc>
      </w:tr>
      <w:tr w:rsidR="005B62E4" w:rsidRPr="00BB6799" w:rsidTr="0039385A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5B62E4" w:rsidRPr="0057532F" w:rsidRDefault="005B62E4" w:rsidP="00393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</w:p>
        </w:tc>
      </w:tr>
      <w:tr w:rsidR="005B62E4" w:rsidRPr="00BB6799" w:rsidTr="0039385A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5B62E4" w:rsidRPr="0057532F" w:rsidRDefault="005B62E4" w:rsidP="00393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</w:p>
        </w:tc>
      </w:tr>
      <w:tr w:rsidR="005B62E4" w:rsidRPr="00BB6799" w:rsidTr="0039385A">
        <w:tc>
          <w:tcPr>
            <w:tcW w:w="1633" w:type="dxa"/>
            <w:vMerge/>
            <w:tcBorders>
              <w:right w:val="nil"/>
            </w:tcBorders>
            <w:shd w:val="clear" w:color="auto" w:fill="4D7F52"/>
            <w:vAlign w:val="center"/>
          </w:tcPr>
          <w:p w:rsidR="005B62E4" w:rsidRPr="0057532F" w:rsidRDefault="005B62E4" w:rsidP="00393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</w:p>
        </w:tc>
      </w:tr>
      <w:tr w:rsidR="005B62E4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5B62E4" w:rsidRPr="0057532F" w:rsidRDefault="005B62E4" w:rsidP="00393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5B62E4" w:rsidRPr="0057532F" w:rsidRDefault="005B62E4" w:rsidP="0057532F">
            <w:pPr>
              <w:rPr>
                <w:sz w:val="20"/>
                <w:szCs w:val="20"/>
              </w:rPr>
            </w:pPr>
            <w:r w:rsidRPr="005B62E4">
              <w:rPr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:rsidR="005B62E4" w:rsidRPr="00AD2022" w:rsidRDefault="005B62E4" w:rsidP="00AD2022">
            <w:pPr>
              <w:jc w:val="center"/>
              <w:rPr>
                <w:b/>
              </w:rPr>
            </w:pPr>
          </w:p>
        </w:tc>
      </w:tr>
      <w:tr w:rsidR="00AD2022" w:rsidRPr="00BB6799" w:rsidTr="0039385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:rsidR="00AD2022" w:rsidRPr="0057532F" w:rsidRDefault="00AD2022" w:rsidP="0039385A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39385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39385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:rsidR="00AD2022" w:rsidRPr="0057532F" w:rsidRDefault="00AD2022" w:rsidP="0039385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39385A" w:rsidRDefault="0039385A">
      <w:pPr>
        <w:rPr>
          <w:b/>
          <w:color w:val="00642D"/>
          <w:sz w:val="30"/>
          <w:szCs w:val="30"/>
        </w:rPr>
      </w:pPr>
      <w:r>
        <w:rPr>
          <w:color w:val="00642D"/>
          <w:sz w:val="30"/>
          <w:szCs w:val="30"/>
        </w:rPr>
        <w:br w:type="page"/>
      </w:r>
    </w:p>
    <w:p w:rsidR="00B40246" w:rsidRPr="00E34195" w:rsidRDefault="00914F5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39385A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A917BC" w:rsidRDefault="0041079E" w:rsidP="00CB5511">
            <w:pPr>
              <w:jc w:val="center"/>
              <w:rPr>
                <w:b/>
                <w:sz w:val="24"/>
                <w:szCs w:val="24"/>
              </w:rPr>
            </w:pPr>
            <w:r w:rsidRPr="00A917BC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  <w:vAlign w:val="center"/>
          </w:tcPr>
          <w:p w:rsidR="00CB5511" w:rsidRPr="000C6CFF" w:rsidRDefault="00A917BC" w:rsidP="00A91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C76CB6">
              <w:rPr>
                <w:sz w:val="20"/>
                <w:szCs w:val="20"/>
              </w:rPr>
              <w:t xml:space="preserve">Localiza </w:t>
            </w:r>
            <w:r w:rsidR="00A517C7">
              <w:rPr>
                <w:sz w:val="20"/>
                <w:szCs w:val="20"/>
              </w:rPr>
              <w:t xml:space="preserve">en la parte media de </w:t>
            </w:r>
            <w:r w:rsidR="0041079E">
              <w:rPr>
                <w:sz w:val="20"/>
                <w:szCs w:val="20"/>
              </w:rPr>
              <w:t>la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Default="00A517C7" w:rsidP="0094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se organiza en 5 apartados: organización, normativa, planes y programas, actividad económica y resolución de reclamaciones.</w:t>
            </w:r>
          </w:p>
          <w:p w:rsidR="00944661" w:rsidRDefault="00944661">
            <w:pPr>
              <w:rPr>
                <w:sz w:val="20"/>
                <w:szCs w:val="20"/>
              </w:rPr>
            </w:pPr>
          </w:p>
          <w:p w:rsidR="00944661" w:rsidRDefault="00944661" w:rsidP="0094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 de la información del bloque Económica, Presupuestaria y Estadística se localiza fuera del Portal de Transparencia. </w:t>
            </w:r>
          </w:p>
          <w:p w:rsidR="00A517C7" w:rsidRDefault="00A517C7">
            <w:pPr>
              <w:rPr>
                <w:sz w:val="20"/>
                <w:szCs w:val="20"/>
              </w:rPr>
            </w:pPr>
          </w:p>
          <w:p w:rsidR="00372646" w:rsidRDefault="00372646" w:rsidP="003F6B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problema adicional es que los enlaces a estas informaciones están mezclados con otros relativos a normativa y sin seguir un orden lógico</w:t>
            </w:r>
          </w:p>
          <w:p w:rsidR="00A517C7" w:rsidRPr="00932008" w:rsidRDefault="00A517C7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A917BC" w:rsidRDefault="00A517C7" w:rsidP="00CB5511">
            <w:pPr>
              <w:jc w:val="center"/>
              <w:rPr>
                <w:sz w:val="24"/>
                <w:szCs w:val="24"/>
              </w:rPr>
            </w:pPr>
            <w:r w:rsidRPr="00A917BC">
              <w:rPr>
                <w:sz w:val="24"/>
                <w:szCs w:val="24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39385A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2008" w:rsidRPr="00932008" w:rsidRDefault="00932008" w:rsidP="0039385A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F8037D" w:rsidRDefault="00F8037D" w:rsidP="00F8037D">
      <w:pPr>
        <w:jc w:val="center"/>
      </w:pPr>
      <w:r>
        <w:rPr>
          <w:noProof/>
        </w:rPr>
        <w:drawing>
          <wp:inline distT="0" distB="0" distL="0" distR="0" wp14:anchorId="730AE6BD" wp14:editId="5025CB9D">
            <wp:extent cx="6465901" cy="334800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57" t="7251" r="1482" b="4834"/>
                    <a:stretch/>
                  </pic:blipFill>
                  <pic:spPr bwMode="auto">
                    <a:xfrm>
                      <a:off x="0" y="0"/>
                      <a:ext cx="6465901" cy="33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37D" w:rsidRDefault="00F8037D"/>
    <w:p w:rsidR="00F8037D" w:rsidRDefault="00F8037D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9385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9385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39385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39385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A517C7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localiza a través del enlace “normativa nacional” </w:t>
            </w:r>
            <w:r w:rsidR="003D1E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“normativa” del Portal. </w:t>
            </w:r>
            <w:r w:rsidRPr="00A517C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</w:p>
        </w:tc>
      </w:tr>
      <w:tr w:rsidR="00E34195" w:rsidRPr="00CB5511" w:rsidTr="0039385A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39385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existen referencias </w:t>
            </w:r>
            <w:r w:rsidRPr="0041079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la actualización de la información.</w:t>
            </w:r>
          </w:p>
        </w:tc>
      </w:tr>
      <w:tr w:rsidR="00E34195" w:rsidRPr="00CB5511" w:rsidTr="0039385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39385A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E34195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F575A9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localiza fuera del Portal de Transparencia a través del enlace “Política de privacidad” ubicado a</w:t>
            </w:r>
            <w:r w:rsidR="00CE102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pie de su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página home. </w:t>
            </w:r>
            <w:r w:rsidR="00092F2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publicada no recoge para cada actividad de tratamiento los contenidos obligatorios establecidos en el Reglamento Europeo de Protección de Datos.</w:t>
            </w:r>
          </w:p>
        </w:tc>
      </w:tr>
      <w:tr w:rsidR="00E34195" w:rsidRPr="00CB5511" w:rsidTr="0039385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024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</w:p>
        </w:tc>
      </w:tr>
      <w:tr w:rsidR="00E34195" w:rsidRPr="00CB5511" w:rsidTr="0039385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BC00F1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C00F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39385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8461B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46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</w:p>
        </w:tc>
      </w:tr>
      <w:tr w:rsidR="00E34195" w:rsidRPr="00CB5511" w:rsidTr="0039385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8461B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46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</w:p>
        </w:tc>
      </w:tr>
      <w:tr w:rsidR="001561A4" w:rsidRPr="00CB5511" w:rsidTr="0039385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561A4" w:rsidRPr="001561A4" w:rsidRDefault="001561A4" w:rsidP="0039385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E34195" w:rsidRDefault="001561A4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EF205C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</w:t>
            </w:r>
            <w:r w:rsidR="00E846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plan estratégico, el Plan de I+ D, el plan de 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los </w:t>
            </w:r>
            <w:r w:rsidR="00E846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anuales de </w:t>
            </w:r>
            <w:r w:rsidR="00E846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trabajo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1561A4" w:rsidRPr="00CB5511" w:rsidTr="0039385A">
        <w:trPr>
          <w:trHeight w:val="1044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E34195" w:rsidRDefault="001561A4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A917BC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9A1C65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informes de seguimiento de los planes anuales</w:t>
            </w:r>
          </w:p>
        </w:tc>
      </w:tr>
      <w:tr w:rsidR="001561A4" w:rsidRPr="00CB5511" w:rsidTr="0039385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561A4" w:rsidRPr="00CB5511" w:rsidRDefault="001561A4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E34195" w:rsidRDefault="001561A4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A917BC" w:rsidRDefault="00957545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561A4" w:rsidRPr="0041079E" w:rsidRDefault="001561A4" w:rsidP="0039385A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39385A" w:rsidRDefault="0039385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9385A" w:rsidRDefault="0039385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263768</wp:posOffset>
                </wp:positionH>
                <wp:positionV relativeFrom="paragraph">
                  <wp:posOffset>54805</wp:posOffset>
                </wp:positionV>
                <wp:extent cx="6374423" cy="1403985"/>
                <wp:effectExtent l="0" t="0" r="2667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4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Default="001F41D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41D1" w:rsidRDefault="001F41D1" w:rsidP="009A1C65">
                            <w:pPr>
                              <w:jc w:val="both"/>
                            </w:pPr>
                            <w:r w:rsidRPr="00F501F9">
                              <w:t xml:space="preserve">La </w:t>
                            </w:r>
                            <w:r>
                              <w:t>información publicada no recoge la totalidad de los contenidos obligatorios establecidos en el artículo 6 y 6 bis de la LTAIBG.</w:t>
                            </w:r>
                          </w:p>
                          <w:p w:rsidR="001F41D1" w:rsidRPr="00F501F9" w:rsidRDefault="001F41D1" w:rsidP="009A1C65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t>La información correspondiente al Registro de Actividades de Tratamiento no se ajusta a los requisitos establecidos por el Reglamento Europeo de Protección de Datos</w:t>
                            </w:r>
                          </w:p>
                          <w:p w:rsidR="001F41D1" w:rsidRPr="00FA7169" w:rsidRDefault="001F41D1" w:rsidP="00F501F9">
                            <w:pPr>
                              <w:pStyle w:val="Prrafodelista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F41D1" w:rsidRDefault="001F41D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F41D1" w:rsidRPr="00F501F9" w:rsidRDefault="001F41D1" w:rsidP="00F501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Salvo la información relativa a la normativa aplicable y a los Planes que está datada, las restantes informaciones de este bloque no están datadas ni existen referencias a la última fecha en que se revisó o actualizó la información publicada.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0.75pt;margin-top:4.3pt;width:501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">
                <v:textbox style="mso-fit-shape-to-text:t">
                  <w:txbxContent>
                    <w:p w:rsidR="001F41D1" w:rsidRDefault="001F41D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41D1" w:rsidRDefault="001F41D1" w:rsidP="009A1C65">
                      <w:pPr>
                        <w:jc w:val="both"/>
                      </w:pPr>
                      <w:r w:rsidRPr="00F501F9">
                        <w:t xml:space="preserve">La </w:t>
                      </w:r>
                      <w:r>
                        <w:t>información publicada no recoge la totalidad de los contenidos obligatorios establecidos en el artículo 6 y 6 bis de la LTAIBG.</w:t>
                      </w:r>
                    </w:p>
                    <w:p w:rsidR="001F41D1" w:rsidRPr="00F501F9" w:rsidRDefault="001F41D1" w:rsidP="009A1C65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t>La información correspondiente al Registro de Actividades de Tratamiento no se ajusta a los requisitos establecidos por el Reglamento Europeo de Protección de Datos</w:t>
                      </w:r>
                    </w:p>
                    <w:p w:rsidR="001F41D1" w:rsidRPr="00FA7169" w:rsidRDefault="001F41D1" w:rsidP="00F501F9">
                      <w:pPr>
                        <w:pStyle w:val="Prrafodelista"/>
                        <w:rPr>
                          <w:b/>
                          <w:color w:val="00642D"/>
                        </w:rPr>
                      </w:pPr>
                    </w:p>
                    <w:p w:rsidR="001F41D1" w:rsidRDefault="001F41D1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F41D1" w:rsidRPr="00F501F9" w:rsidRDefault="001F41D1" w:rsidP="00F501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Salvo la información relativa a la normativa aplicable y a los Planes que está datada, las restantes informaciones de este bloque no están datadas ni existen referencias a la última fecha en que se revisó o actualizó la información publicada.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4E1FE1" w:rsidRDefault="004E1FE1">
      <w:pPr>
        <w:rPr>
          <w:rStyle w:val="Ttulo2Car"/>
          <w:lang w:bidi="es-ES"/>
        </w:rPr>
      </w:pPr>
    </w:p>
    <w:p w:rsidR="006A2766" w:rsidRPr="00C33A23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39385A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39385A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6A2766" w:rsidRPr="00E34195" w:rsidRDefault="006A2766" w:rsidP="0039385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39385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39385A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CB5511" w:rsidRDefault="006A2766" w:rsidP="006A2766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6A27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A917BC" w:rsidRDefault="00713382" w:rsidP="007133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A2766" w:rsidRPr="00713382" w:rsidRDefault="00713382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133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localiza en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normativa </w:t>
            </w:r>
            <w:r w:rsidR="009A1C6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CSN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del apartado </w:t>
            </w:r>
            <w:r w:rsidR="009A1C6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9A1C6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información.</w:t>
            </w:r>
          </w:p>
        </w:tc>
      </w:tr>
    </w:tbl>
    <w:p w:rsidR="005B62E4" w:rsidRDefault="005B62E4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1561A4" w:rsidRDefault="00C33A23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4F42A" wp14:editId="3E07BC49">
                <wp:simplePos x="0" y="0"/>
                <wp:positionH relativeFrom="column">
                  <wp:posOffset>263281</wp:posOffset>
                </wp:positionH>
                <wp:positionV relativeFrom="paragraph">
                  <wp:posOffset>11723</wp:posOffset>
                </wp:positionV>
                <wp:extent cx="6418385" cy="1403985"/>
                <wp:effectExtent l="0" t="0" r="20955" b="133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Default="001F41D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41D1" w:rsidRPr="00713382" w:rsidRDefault="001F41D1" w:rsidP="00947D80">
                            <w:pPr>
                              <w:jc w:val="both"/>
                            </w:pPr>
                            <w:r w:rsidRPr="00713382">
                              <w:t>La informa</w:t>
                            </w:r>
                            <w:r>
                              <w:t>ción publicada contempla la totalidad de los contenidos del artículo 7 de la LTAIBG que son aplicables al CSN</w:t>
                            </w:r>
                            <w:r w:rsidR="00CE102F">
                              <w:t>.</w:t>
                            </w:r>
                          </w:p>
                          <w:p w:rsidR="001F41D1" w:rsidRDefault="001F41D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F41D1" w:rsidRDefault="001F41D1" w:rsidP="00947D80">
                            <w:pPr>
                              <w:jc w:val="both"/>
                            </w:pPr>
                            <w:r w:rsidRPr="00713382">
                              <w:t xml:space="preserve">Aunque se ha considerado </w:t>
                            </w:r>
                            <w:r>
                              <w:t>que la información publicada está actualizada dado que se publica en orden cronológico, debería incluirse una referencia a la fecha en que se realizó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75pt;margin-top:.9pt;width:505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">
                <v:textbox style="mso-fit-shape-to-text:t">
                  <w:txbxContent>
                    <w:p w:rsidR="001F41D1" w:rsidRDefault="001F41D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41D1" w:rsidRPr="00713382" w:rsidRDefault="001F41D1" w:rsidP="00947D80">
                      <w:pPr>
                        <w:jc w:val="both"/>
                      </w:pPr>
                      <w:r w:rsidRPr="00713382">
                        <w:t>La informa</w:t>
                      </w:r>
                      <w:r>
                        <w:t>ción publicada contempla la totalidad de los contenidos del artículo 7 de la LTAIBG que son aplicables al CSN</w:t>
                      </w:r>
                      <w:r w:rsidR="00CE102F">
                        <w:t>.</w:t>
                      </w:r>
                    </w:p>
                    <w:p w:rsidR="001F41D1" w:rsidRDefault="001F41D1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F41D1" w:rsidRDefault="001F41D1" w:rsidP="00947D80">
                      <w:pPr>
                        <w:jc w:val="both"/>
                      </w:pPr>
                      <w:r w:rsidRPr="00713382">
                        <w:t xml:space="preserve">Aunque se ha considerado </w:t>
                      </w:r>
                      <w:r>
                        <w:t>que la información publicada está actualizada dado que se publica en orden cronológico, debería incluirse una referencia a la fecha en que se realizó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E1FE1" w:rsidRDefault="004E1FE1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914F56" w:rsidRDefault="00914F5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9385A" w:rsidRDefault="0039385A">
      <w:pPr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4E1FE1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4E1FE1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4E1FE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C33A23" w:rsidP="004E1FE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9A1C65" w:rsidRDefault="009A1C65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A1C6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redirige al perfil del contratante del CSN en la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9A1C6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lataforma de Contratación del Sector Público</w:t>
            </w:r>
          </w:p>
        </w:tc>
      </w:tr>
      <w:tr w:rsidR="00C33A23" w:rsidRPr="00CB5511" w:rsidTr="004E1FE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4E1FE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B25475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9A1C65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 sobre modificaciones de contratos adjudicados.</w:t>
            </w:r>
          </w:p>
        </w:tc>
      </w:tr>
      <w:tr w:rsidR="00C33A23" w:rsidRPr="00CB5511" w:rsidTr="004E1FE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4E1FE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5B62E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9A1C65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En el perfil del contratante no se ha localizado ningún desistimiento o renuncia.</w:t>
            </w:r>
          </w:p>
        </w:tc>
      </w:tr>
      <w:tr w:rsidR="00C33A23" w:rsidRPr="00CB5511" w:rsidTr="004E1FE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4E1FE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C33A23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D5401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4E1FE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4E1FE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4E1FE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3617C6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 en el</w:t>
            </w:r>
            <w:r w:rsidRPr="003617C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perfil del contratante del CSN en la Plataforma de Contratación del Sector Público</w:t>
            </w:r>
          </w:p>
        </w:tc>
      </w:tr>
      <w:tr w:rsidR="00C33A23" w:rsidRPr="00CB5511" w:rsidTr="004E1FE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9609E9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A917BC" w:rsidRDefault="006D62D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 xml:space="preserve">X 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C2228" w:rsidRDefault="003617C6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relativa a Convenios con contenido económico es de 2018. </w:t>
            </w:r>
            <w:r w:rsidR="00CC22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Convenios con Universidades – también con contenido económico- corresponde</w:t>
            </w:r>
            <w:r w:rsidR="00C178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CC22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 2019. No hay referencias a convenios sin contenido económico que también forman parte de esta obligación.   </w:t>
            </w:r>
          </w:p>
          <w:p w:rsidR="00CC2228" w:rsidRPr="001A3DBA" w:rsidRDefault="003617C6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actualización de la infor</w:t>
            </w:r>
            <w:r w:rsidR="00CC222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mación, por lo tanto no es posible conocer si se han celebrado convenios con posterioridad a 2018 y 2019. </w:t>
            </w:r>
          </w:p>
        </w:tc>
      </w:tr>
      <w:tr w:rsidR="009609E9" w:rsidRPr="009609E9" w:rsidTr="004E1FE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Pr="009609E9" w:rsidRDefault="009609E9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9609E9" w:rsidRDefault="009609E9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A917BC" w:rsidRDefault="00B233C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B864D3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se publican las encomiendas y encargos a CCAA. A través del perfil del contratante del CSN se accede a Encargos a medios propios.</w:t>
            </w:r>
          </w:p>
        </w:tc>
      </w:tr>
      <w:tr w:rsidR="009609E9" w:rsidRPr="00CB5511" w:rsidTr="004E1FE1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9609E9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6A2766" w:rsidRDefault="009609E9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A917BC" w:rsidRDefault="005B62E4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0E16BD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relativa a subcontrataciones que se ha localizado no incluye los contenidos obligatorios establecidos en la LTAIBG: adjudicatarios, procedimiento de adjudicación y cuantía</w:t>
            </w:r>
            <w:r w:rsidR="001C5CF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9609E9" w:rsidRPr="00CB5511" w:rsidTr="004E1FE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3F271E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Default="003F271E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C52F76" w:rsidP="00CE10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se publican tres convocatorias de becas de formación correspondientes a los años 2015 y 2016.  </w:t>
            </w:r>
          </w:p>
        </w:tc>
      </w:tr>
      <w:tr w:rsidR="00F47C3B" w:rsidRPr="00CB5511" w:rsidTr="004E1FE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A917BC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0D5401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publicado el presupuesto para 2021. El último presupuesto publicado corresponde a 2018 sin que exista ninguna referencia a su prórroga para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los ejercicios 2019 y 2020</w:t>
            </w:r>
            <w:r w:rsidR="000E16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4E1FE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A917BC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4E1FE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A917BC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4E1FE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A917BC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C52F76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se da acceso a un informe de fiscalización correspondiente al ejercicio 2010 y publicado en 2016. No se publica el informe 1386</w:t>
            </w:r>
            <w:r w:rsidR="00D002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2020</w:t>
            </w:r>
            <w:r w:rsidR="00D002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que ha sido localizado en la web del TCU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4E1FE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A917BC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C52F76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corresponde a 2019 y se publica sobre la web.</w:t>
            </w:r>
          </w:p>
        </w:tc>
      </w:tr>
      <w:tr w:rsidR="00BD4582" w:rsidRPr="00CB5511" w:rsidTr="004E1FE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A917BC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C52F76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indica que esta información se publica en el Portal de Transparencia de la AGE. El enlace posiciona en la página home de este portal obligando a efectuar una búsqueda para localizar la información. </w:t>
            </w:r>
          </w:p>
        </w:tc>
      </w:tr>
      <w:tr w:rsidR="00BD4582" w:rsidRPr="00CB5511" w:rsidTr="004E1FE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A917BC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716A8A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autorización corresponde al año 2019. El documento no está datado por lo que no es posible conocer si la información publicada es la vigente.</w:t>
            </w:r>
          </w:p>
        </w:tc>
      </w:tr>
      <w:tr w:rsidR="00BD4582" w:rsidRPr="00CB5511" w:rsidTr="004E1FE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D4582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716A8A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esta información</w:t>
            </w:r>
          </w:p>
        </w:tc>
      </w:tr>
      <w:tr w:rsidR="00BD4582" w:rsidRPr="00CB5511" w:rsidTr="004E1FE1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4E1FE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D4582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D00216" w:rsidP="00A917B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811938" w:rsidRDefault="0081193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11938" w:rsidRDefault="00811938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31591E" w:rsidRDefault="0031591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31591E">
        <w:rPr>
          <w:rStyle w:val="Ttulo2Car"/>
          <w:color w:val="00642D"/>
          <w:lang w:bidi="es-ES"/>
        </w:rPr>
        <w:lastRenderedPageBreak/>
        <w:t>Análisis de la información Económica, Presupuestaria y Estadística</w:t>
      </w:r>
    </w:p>
    <w:p w:rsidR="001561A4" w:rsidRDefault="0081193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31591E">
        <w:rPr>
          <w:rStyle w:val="Ttulo2Car"/>
          <w:noProof/>
          <w:color w:val="00642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DCD3B7" wp14:editId="02B2BCC5">
                <wp:simplePos x="0" y="0"/>
                <wp:positionH relativeFrom="column">
                  <wp:posOffset>281353</wp:posOffset>
                </wp:positionH>
                <wp:positionV relativeFrom="paragraph">
                  <wp:posOffset>89975</wp:posOffset>
                </wp:positionV>
                <wp:extent cx="6383215" cy="1403985"/>
                <wp:effectExtent l="0" t="0" r="17780" b="1079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Pr="00B233C4" w:rsidRDefault="001F41D1" w:rsidP="0031591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233C4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41D1" w:rsidRPr="00B233C4" w:rsidRDefault="001F41D1" w:rsidP="0031591E">
                            <w:pPr>
                              <w:jc w:val="both"/>
                            </w:pPr>
                            <w:r w:rsidRPr="00B233C4">
                              <w:t xml:space="preserve">La información publicada no contempla la totalidad de los contenidos obligatorios establecidos en </w:t>
                            </w:r>
                            <w:r>
                              <w:t>el artículo 8</w:t>
                            </w:r>
                            <w:r w:rsidRPr="00B233C4">
                              <w:t xml:space="preserve"> de la LTAIBG.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 w:rsidRPr="00B233C4">
                              <w:t xml:space="preserve">No se ha localizado información relativa </w:t>
                            </w:r>
                            <w:r>
                              <w:t>a las modificaciones de contratos adjudicados.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No se ha localizado información estadística sobre contratos según procedimiento de licitación.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La información sobre convenios es incompleta – no se publican los convenios sin contenido económico – y está desactualizada.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En cuanto a las subvenciones y ayudas, el desfase temporal existente en la publicación de las becas de formación (la última convocatoria es de 2016) impide </w:t>
                            </w:r>
                            <w:r w:rsidR="00CE102F">
                              <w:t xml:space="preserve">poder </w:t>
                            </w:r>
                            <w:r>
                              <w:t>considerar cumplida la publicación de esta información.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Debería advertirse de la situación de prórroga presupuestaria del presupuesto 2018 para los ejercicios 2019 y 2020</w:t>
                            </w:r>
                            <w:r w:rsidR="00A917BC">
                              <w:t xml:space="preserve"> y publicarse el presupuesto 2021</w:t>
                            </w:r>
                            <w:r>
                              <w:t>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Debe publicarse el informe de fiscalización 1386 del TCU.  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No se ha localizado información sobre las autorizaciones para actividad privada al cese de altos cargos.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No se ha localizado información relativa al grado de cumplimiento y calidad de los servicios que presta el CSN.</w:t>
                            </w:r>
                          </w:p>
                          <w:p w:rsidR="001F41D1" w:rsidRPr="006773E3" w:rsidRDefault="001F41D1" w:rsidP="0031591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773E3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F41D1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Debe revisarse la estructuración de la información económica, presupuestaria y estadística. No existe un criterio de ordenación (temático, cronológico o de otro tipo) que facilite la localización de la información.</w:t>
                            </w:r>
                          </w:p>
                          <w:p w:rsidR="001F41D1" w:rsidRPr="00B233C4" w:rsidRDefault="001F41D1" w:rsidP="0031591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mayor parte de los documentos no están datados y no existe ninguna referencia a la fecha en que se revisó o actualizó por última vez la información relativa a este bloque de obligaciones.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.15pt;margin-top:7.1pt;width:502.6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">
                <v:textbox style="mso-fit-shape-to-text:t">
                  <w:txbxContent>
                    <w:p w:rsidR="001F41D1" w:rsidRPr="00B233C4" w:rsidRDefault="001F41D1" w:rsidP="0031591E">
                      <w:pPr>
                        <w:rPr>
                          <w:b/>
                          <w:color w:val="00642D"/>
                        </w:rPr>
                      </w:pPr>
                      <w:r w:rsidRPr="00B233C4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41D1" w:rsidRPr="00B233C4" w:rsidRDefault="001F41D1" w:rsidP="0031591E">
                      <w:pPr>
                        <w:jc w:val="both"/>
                      </w:pPr>
                      <w:r w:rsidRPr="00B233C4">
                        <w:t xml:space="preserve">La información publicada no contempla la totalidad de los contenidos obligatorios establecidos en </w:t>
                      </w:r>
                      <w:r>
                        <w:t>el artículo 8</w:t>
                      </w:r>
                      <w:r w:rsidRPr="00B233C4">
                        <w:t xml:space="preserve"> de la LTAIBG.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 w:rsidRPr="00B233C4">
                        <w:t xml:space="preserve">No se ha localizado información relativa </w:t>
                      </w:r>
                      <w:r>
                        <w:t>a las modificaciones de contratos adjudicados.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No se ha localizado información estadística sobre contratos según procedimiento de licitación.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La información sobre convenios es incompleta – no se publican los convenios sin contenido económico – y está desactualizada.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En cuanto a las subvenciones y ayudas, el desfase temporal existente en la publicación de las becas de formación (la última convocatoria es de 2016) impide </w:t>
                      </w:r>
                      <w:r w:rsidR="00CE102F">
                        <w:t xml:space="preserve">poder </w:t>
                      </w:r>
                      <w:r>
                        <w:t>considerar cumplida la publicación de esta información.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Debería advertirse de la situación de prórroga presupuestaria del presupuesto 2018 para los ejercicios 2019 y 2020</w:t>
                      </w:r>
                      <w:r w:rsidR="00A917BC">
                        <w:t xml:space="preserve"> y publicarse el presupuesto 2021</w:t>
                      </w:r>
                      <w:r>
                        <w:t>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Debe publicarse el informe de fiscalización 1386 del TCU.  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No se ha localizado información sobre las autorizaciones para actividad privada al cese de altos cargos.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No se ha localizado información relativa al grado de cumplimiento y calidad de los servicios que presta el CSN.</w:t>
                      </w:r>
                    </w:p>
                    <w:p w:rsidR="001F41D1" w:rsidRPr="006773E3" w:rsidRDefault="001F41D1" w:rsidP="0031591E">
                      <w:pPr>
                        <w:rPr>
                          <w:b/>
                          <w:color w:val="00642D"/>
                        </w:rPr>
                      </w:pPr>
                      <w:r w:rsidRPr="006773E3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F41D1" w:rsidRDefault="001F41D1" w:rsidP="0031591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Debe revisarse la estructuración de la información económica, presupuestaria y estadística. No existe un criterio de ordenación (temático, cronológico o de otro tipo) que facilite la localización de la información.</w:t>
                      </w:r>
                    </w:p>
                    <w:p w:rsidR="001F41D1" w:rsidRPr="00B233C4" w:rsidRDefault="001F41D1" w:rsidP="0031591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mayor parte de los documentos no están datados y no existe ninguna referencia a la fecha en que se revisó o actualizó por última vez la información relativa a este bloque de obligaciones.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811938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81193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811938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81193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BD4582" w:rsidRPr="00E34195" w:rsidRDefault="00BD4582" w:rsidP="0081193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6773E3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A917BC" w:rsidRDefault="006773E3" w:rsidP="006773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A917B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45A55" w:rsidRDefault="00845A55" w:rsidP="00716A8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845A5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 w:rsidR="00716A8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está datada por lo que no es posible conocer a qué año está referida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43F02" wp14:editId="5A621F4B">
                <wp:simplePos x="0" y="0"/>
                <wp:positionH relativeFrom="column">
                  <wp:posOffset>279351</wp:posOffset>
                </wp:positionH>
                <wp:positionV relativeFrom="paragraph">
                  <wp:posOffset>52754</wp:posOffset>
                </wp:positionV>
                <wp:extent cx="5509523" cy="1403985"/>
                <wp:effectExtent l="0" t="0" r="15240" b="1968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Default="001F41D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F41D1" w:rsidRPr="00792AF7" w:rsidRDefault="001F41D1" w:rsidP="00A917BC">
                            <w:pPr>
                              <w:jc w:val="both"/>
                            </w:pPr>
                            <w:r w:rsidRPr="00792AF7">
                              <w:t xml:space="preserve">La información </w:t>
                            </w:r>
                            <w:r>
                              <w:t>publicada recoge todos los contenidos establecidos en el artículo 8.3 de la LTAIBG</w:t>
                            </w:r>
                          </w:p>
                          <w:p w:rsidR="001F41D1" w:rsidRDefault="001F41D1" w:rsidP="00A917BC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F41D1" w:rsidRDefault="001F41D1" w:rsidP="00A917BC">
                            <w:pPr>
                              <w:jc w:val="both"/>
                            </w:pPr>
                            <w:r>
                              <w:t>No existe ninguna referencia temporal que permita conocer si la información está actualizada.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pt;margin-top:4.15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">
                <v:textbox style="mso-fit-shape-to-text:t">
                  <w:txbxContent>
                    <w:p w:rsidR="001F41D1" w:rsidRDefault="001F41D1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F41D1" w:rsidRPr="00792AF7" w:rsidRDefault="001F41D1" w:rsidP="00A917BC">
                      <w:pPr>
                        <w:jc w:val="both"/>
                      </w:pPr>
                      <w:r w:rsidRPr="00792AF7">
                        <w:t xml:space="preserve">La información </w:t>
                      </w:r>
                      <w:r>
                        <w:t>publicada recoge todos los contenidos establecidos en el artículo 8.3 de la LTAIBG</w:t>
                      </w:r>
                    </w:p>
                    <w:p w:rsidR="001F41D1" w:rsidRDefault="001F41D1" w:rsidP="00A917BC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F41D1" w:rsidRDefault="001F41D1" w:rsidP="00A917BC">
                      <w:pPr>
                        <w:jc w:val="both"/>
                      </w:pPr>
                      <w:r>
                        <w:t>No existe ninguna referencia temporal que permita conocer si la información está actualizada.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11938" w:rsidRDefault="00811938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811938" w:rsidRDefault="00811938" w:rsidP="00811938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  <w:r w:rsidR="00B70D6A">
        <w:rPr>
          <w:b/>
          <w:color w:val="00642D"/>
          <w:sz w:val="32"/>
        </w:rPr>
        <w:t xml:space="preserve"> 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0"/>
        <w:gridCol w:w="739"/>
        <w:gridCol w:w="739"/>
        <w:gridCol w:w="739"/>
        <w:gridCol w:w="739"/>
        <w:gridCol w:w="739"/>
        <w:gridCol w:w="739"/>
        <w:gridCol w:w="724"/>
        <w:gridCol w:w="724"/>
      </w:tblGrid>
      <w:tr w:rsidR="002A154B" w:rsidRPr="006F3858" w:rsidTr="001F4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6F3858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F41D1" w:rsidRPr="006F3858" w:rsidTr="001F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F41D1" w:rsidRPr="006F3858" w:rsidRDefault="001F41D1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90,0%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35,0%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82,1%</w:t>
            </w:r>
          </w:p>
        </w:tc>
      </w:tr>
      <w:tr w:rsidR="001F41D1" w:rsidRPr="006F3858" w:rsidTr="001F41D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1F41D1" w:rsidRPr="006F3858" w:rsidRDefault="001F41D1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De relevancia jurídica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50,0%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92,9%</w:t>
            </w:r>
          </w:p>
        </w:tc>
      </w:tr>
      <w:tr w:rsidR="001F41D1" w:rsidRPr="006F3858" w:rsidTr="001F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F41D1" w:rsidRPr="006F3858" w:rsidRDefault="001F41D1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55,9%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41,2%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58,8%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41,2%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58,8%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52,9%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35,3%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49,2%</w:t>
            </w:r>
          </w:p>
        </w:tc>
      </w:tr>
      <w:tr w:rsidR="001F41D1" w:rsidRPr="006F3858" w:rsidTr="001F41D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1F41D1" w:rsidRPr="006F3858" w:rsidRDefault="001F41D1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6F3858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100,0%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0,0%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1D1">
              <w:rPr>
                <w:sz w:val="16"/>
                <w:szCs w:val="16"/>
              </w:rPr>
              <w:t>85,7%</w:t>
            </w:r>
          </w:p>
        </w:tc>
      </w:tr>
      <w:tr w:rsidR="001F41D1" w:rsidRPr="006F3858" w:rsidTr="001F4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F41D1" w:rsidRPr="006F3858" w:rsidRDefault="001F41D1" w:rsidP="00500633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6F3858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70,7%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62,1%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72,4%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62,1%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72,4%</w:t>
            </w:r>
          </w:p>
        </w:tc>
        <w:tc>
          <w:tcPr>
            <w:tcW w:w="346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69,0%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34,5%</w:t>
            </w:r>
          </w:p>
        </w:tc>
        <w:tc>
          <w:tcPr>
            <w:tcW w:w="339" w:type="pct"/>
            <w:noWrap/>
            <w:vAlign w:val="center"/>
          </w:tcPr>
          <w:p w:rsidR="001F41D1" w:rsidRPr="001F41D1" w:rsidRDefault="001F41D1" w:rsidP="001F4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F41D1">
              <w:rPr>
                <w:b/>
                <w:i/>
                <w:sz w:val="16"/>
                <w:szCs w:val="16"/>
              </w:rPr>
              <w:t>63,3%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B70D6A" w:rsidP="00B70D6A">
      <w:pPr>
        <w:jc w:val="both"/>
      </w:pPr>
      <w:r>
        <w:t xml:space="preserve">El Índice de Cumplimiento de la Información Obligatoria (ICIO) </w:t>
      </w:r>
      <w:r w:rsidR="00F8037D">
        <w:t xml:space="preserve">por parte del CSN alcanza un </w:t>
      </w:r>
      <w:r w:rsidR="00A429B6">
        <w:t>6</w:t>
      </w:r>
      <w:r w:rsidR="001F41D1">
        <w:t>3</w:t>
      </w:r>
      <w:r w:rsidR="00A429B6">
        <w:t>,3</w:t>
      </w:r>
      <w:r>
        <w:t>%. La falta de publicación de contenidos obligatorios, y la falta de datación y de referencias a la última revisión o actualización de la información publicada explican el nivel de cumplimiento alcanzado.</w:t>
      </w:r>
    </w:p>
    <w:p w:rsidR="00811938" w:rsidRDefault="00811938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811938" w:rsidRDefault="00811938" w:rsidP="00811938">
      <w:pPr>
        <w:pStyle w:val="Cuerpodelboletn"/>
        <w:spacing w:before="120" w:after="120" w:line="312" w:lineRule="auto"/>
        <w:ind w:left="360"/>
        <w:rPr>
          <w:b/>
          <w:color w:val="00642D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F8037D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Default="001C45F9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CA1C2" wp14:editId="27364AF9">
                <wp:simplePos x="0" y="0"/>
                <wp:positionH relativeFrom="column">
                  <wp:posOffset>32971</wp:posOffset>
                </wp:positionH>
                <wp:positionV relativeFrom="paragraph">
                  <wp:posOffset>52510</wp:posOffset>
                </wp:positionV>
                <wp:extent cx="6512560" cy="1403985"/>
                <wp:effectExtent l="0" t="0" r="21590" b="2476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Default="001F41D1" w:rsidP="001C45F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F41D1" w:rsidRDefault="001F41D1" w:rsidP="00B70D6A">
                            <w:pPr>
                              <w:jc w:val="both"/>
                            </w:pPr>
                            <w:r>
                              <w:t>Además de las informaciones sujetas a obligaciones de publicidad activa, el CSN publica otras informaciones que pueden considerarse relevantes desde el punto de vista de la Transparencia y que ponen de manifiesto la voluntad del organismo por hacer más transparente su gestión:</w:t>
                            </w:r>
                          </w:p>
                          <w:p w:rsidR="001F41D1" w:rsidRDefault="001F41D1" w:rsidP="00BC00F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La publicación de la Agenda de los altos cargos.</w:t>
                            </w:r>
                          </w:p>
                          <w:p w:rsidR="001F41D1" w:rsidRDefault="001F41D1" w:rsidP="00BC00F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La publicación de las actas correspondientes a las sesiones del Pleno.</w:t>
                            </w:r>
                          </w:p>
                          <w:p w:rsidR="001F41D1" w:rsidRDefault="001F41D1" w:rsidP="00BC00F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Las RTP de personal funcionario y laboral</w:t>
                            </w:r>
                          </w:p>
                          <w:p w:rsidR="001F41D1" w:rsidRDefault="001F41D1" w:rsidP="00BC00F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Los gastos en viajes internacionales de los altos cargos.</w:t>
                            </w:r>
                          </w:p>
                          <w:p w:rsidR="001F41D1" w:rsidRDefault="001F41D1" w:rsidP="00BC00F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>Los vehículos asignados al CSN</w:t>
                            </w:r>
                          </w:p>
                          <w:p w:rsidR="001F41D1" w:rsidRDefault="001F41D1" w:rsidP="00D00216">
                            <w:pPr>
                              <w:jc w:val="both"/>
                            </w:pPr>
                            <w:r>
                              <w:t>La falta de actualización de algunas de las informaciones incluibles en este apartado de transparencia complementaria, impide su consideración como información adicional de transparencia. Este es el caso de:</w:t>
                            </w:r>
                          </w:p>
                          <w:p w:rsidR="001F41D1" w:rsidRDefault="001F41D1" w:rsidP="00D0021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t>Los gastos en atenciones protocolarias (2018)</w:t>
                            </w:r>
                          </w:p>
                          <w:p w:rsidR="001F41D1" w:rsidRDefault="001F41D1" w:rsidP="00D0021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</w:pPr>
                            <w:r>
                              <w:t>Las gratificaciones (2018)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.6pt;margin-top:4.15pt;width:512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">
                <v:textbox style="mso-fit-shape-to-text:t">
                  <w:txbxContent>
                    <w:p w:rsidR="001F41D1" w:rsidRDefault="001F41D1" w:rsidP="001C45F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F41D1" w:rsidRDefault="001F41D1" w:rsidP="00B70D6A">
                      <w:pPr>
                        <w:jc w:val="both"/>
                      </w:pPr>
                      <w:r>
                        <w:t>Además de las informaciones sujetas a obligaciones de publicidad activa, el CSN publica otras informaciones que pueden considerarse relevantes desde el punto de vista de la Transparencia y que ponen de manifiesto la voluntad del organismo por hacer más transparente su gestión:</w:t>
                      </w:r>
                    </w:p>
                    <w:p w:rsidR="001F41D1" w:rsidRDefault="001F41D1" w:rsidP="00BC00F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>La publicación de la Agenda de los altos cargos.</w:t>
                      </w:r>
                    </w:p>
                    <w:p w:rsidR="001F41D1" w:rsidRDefault="001F41D1" w:rsidP="00BC00F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>La publicación de las actas correspondientes a las sesiones del Pleno.</w:t>
                      </w:r>
                    </w:p>
                    <w:p w:rsidR="001F41D1" w:rsidRDefault="001F41D1" w:rsidP="00BC00F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>Las RTP de personal funcionario y laboral</w:t>
                      </w:r>
                    </w:p>
                    <w:p w:rsidR="001F41D1" w:rsidRDefault="001F41D1" w:rsidP="00BC00F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>Los gastos en viajes internacionales de los altos cargos.</w:t>
                      </w:r>
                    </w:p>
                    <w:p w:rsidR="001F41D1" w:rsidRDefault="001F41D1" w:rsidP="00BC00F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>Los vehículos asignados al CSN</w:t>
                      </w:r>
                    </w:p>
                    <w:p w:rsidR="001F41D1" w:rsidRDefault="001F41D1" w:rsidP="00D00216">
                      <w:pPr>
                        <w:jc w:val="both"/>
                      </w:pPr>
                      <w:r>
                        <w:t>La falta de actualización de algunas de las informaciones incluibles en este apartado de transparencia complementaria, impide su consideración como información adicional de transparencia. Este es el caso de:</w:t>
                      </w:r>
                    </w:p>
                    <w:p w:rsidR="001F41D1" w:rsidRDefault="001F41D1" w:rsidP="00D00216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t>Los gastos en atenciones protocolarias (2018)</w:t>
                      </w:r>
                    </w:p>
                    <w:p w:rsidR="001F41D1" w:rsidRDefault="001F41D1" w:rsidP="00D00216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</w:pPr>
                      <w:r>
                        <w:t>Las gratificaciones (2018)</w:t>
                      </w:r>
                    </w:p>
                  </w:txbxContent>
                </v:textbox>
              </v:shape>
            </w:pict>
          </mc:Fallback>
        </mc:AlternateContent>
      </w: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Pr="00932008" w:rsidRDefault="001C45F9">
      <w:pPr>
        <w:rPr>
          <w:u w:val="single"/>
        </w:rPr>
      </w:pPr>
    </w:p>
    <w:p w:rsidR="00932008" w:rsidRDefault="00932008"/>
    <w:p w:rsidR="00B70D6A" w:rsidRDefault="00B70D6A"/>
    <w:p w:rsidR="00B70D6A" w:rsidRDefault="00B70D6A"/>
    <w:p w:rsidR="00B70D6A" w:rsidRDefault="00B70D6A"/>
    <w:p w:rsidR="00B70D6A" w:rsidRDefault="00B70D6A"/>
    <w:p w:rsidR="00B70D6A" w:rsidRDefault="00B70D6A"/>
    <w:p w:rsidR="00500633" w:rsidRDefault="001F41D1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25B0E" wp14:editId="264BE155">
                <wp:simplePos x="0" y="0"/>
                <wp:positionH relativeFrom="column">
                  <wp:posOffset>39188</wp:posOffset>
                </wp:positionH>
                <wp:positionV relativeFrom="paragraph">
                  <wp:posOffset>295910</wp:posOffset>
                </wp:positionV>
                <wp:extent cx="6499497" cy="1645920"/>
                <wp:effectExtent l="0" t="0" r="15875" b="114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497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D1" w:rsidRDefault="001F41D1" w:rsidP="0050063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E102F" w:rsidRPr="007A3044" w:rsidRDefault="00CE102F" w:rsidP="007A3044">
                            <w:pPr>
                              <w:jc w:val="both"/>
                            </w:pPr>
                            <w:r w:rsidRPr="007A3044">
                              <w:t>Como buenas prácticas del Consejo de Seguridad Nuclear cabe reseñar la publicación de una tab</w:t>
                            </w:r>
                            <w:r w:rsidR="007A3044" w:rsidRPr="007A3044">
                              <w:t>la</w:t>
                            </w:r>
                            <w:r w:rsidRPr="007A3044">
                              <w:t xml:space="preserve"> que </w:t>
                            </w:r>
                            <w:r w:rsidR="007A3044" w:rsidRPr="007A3044">
                              <w:t>informa y da acceso a las</w:t>
                            </w:r>
                            <w:r w:rsidRPr="007A3044">
                              <w:t xml:space="preserve"> resoluciones dictadas por el Consejo de la Transparencia y Buen Gobierno en reclamaciones s sobre solicitudes de información al Consejo de Seguridad Nuclear,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.1pt;margin-top:23.3pt;width:511.75pt;height:1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">
                <v:textbox>
                  <w:txbxContent>
                    <w:p w:rsidR="001F41D1" w:rsidRDefault="001F41D1" w:rsidP="0050063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E102F" w:rsidRPr="007A3044" w:rsidRDefault="00CE102F" w:rsidP="007A3044">
                      <w:pPr>
                        <w:jc w:val="both"/>
                      </w:pPr>
                      <w:r w:rsidRPr="007A3044">
                        <w:t xml:space="preserve">Como buenas prácticas del Consejo de </w:t>
                      </w:r>
                      <w:r w:rsidRPr="007A3044">
                        <w:t>Seguridad Nuclear cabe reseñar la publicación de una tab</w:t>
                      </w:r>
                      <w:r w:rsidR="007A3044" w:rsidRPr="007A3044">
                        <w:t>la</w:t>
                      </w:r>
                      <w:r w:rsidRPr="007A3044">
                        <w:t xml:space="preserve"> que </w:t>
                      </w:r>
                      <w:r w:rsidR="007A3044" w:rsidRPr="007A3044">
                        <w:t>informa y da acceso a las</w:t>
                      </w:r>
                      <w:r w:rsidRPr="007A3044">
                        <w:t xml:space="preserve"> </w:t>
                      </w:r>
                      <w:bookmarkStart w:id="1" w:name="_GoBack"/>
                      <w:bookmarkEnd w:id="1"/>
                      <w:r w:rsidRPr="007A3044">
                        <w:t xml:space="preserve">resoluciones dictadas por el </w:t>
                      </w:r>
                      <w:r w:rsidRPr="007A3044">
                        <w:t xml:space="preserve">Consejo de la Transparencia y Buen Gobierno </w:t>
                      </w:r>
                      <w:r w:rsidRPr="007A3044">
                        <w:t xml:space="preserve">en reclamaciones </w:t>
                      </w:r>
                      <w:r w:rsidRPr="007A3044">
                        <w:t xml:space="preserve">s sobre solicitudes de información al Consejo de Seguridad Nuclear, </w:t>
                      </w:r>
                    </w:p>
                  </w:txbxContent>
                </v:textbox>
              </v:shape>
            </w:pict>
          </mc:Fallback>
        </mc:AlternateContent>
      </w:r>
    </w:p>
    <w:p w:rsidR="001F41D1" w:rsidRDefault="001F41D1">
      <w:pPr>
        <w:rPr>
          <w:b/>
          <w:color w:val="00642D"/>
        </w:rPr>
      </w:pPr>
    </w:p>
    <w:p w:rsidR="001F41D1" w:rsidRDefault="001F41D1">
      <w:pPr>
        <w:rPr>
          <w:b/>
          <w:color w:val="00642D"/>
        </w:rPr>
      </w:pPr>
    </w:p>
    <w:p w:rsidR="001F41D1" w:rsidRDefault="001F41D1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811938" w:rsidRDefault="00811938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811938" w:rsidRDefault="00811938" w:rsidP="00811938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8E224F" w:rsidRPr="003F6B7D" w:rsidRDefault="008E224F" w:rsidP="008E224F">
      <w:pPr>
        <w:spacing w:before="120" w:after="120" w:line="312" w:lineRule="auto"/>
        <w:jc w:val="both"/>
      </w:pPr>
      <w:r w:rsidRPr="003F6B7D">
        <w:t>Como se ha indicado el cumplimiento de las obligaciones de transparencia de la LTAIBG por parte de</w:t>
      </w:r>
      <w:r w:rsidR="003F6B7D">
        <w:t>l</w:t>
      </w:r>
      <w:r w:rsidRPr="003F6B7D">
        <w:t xml:space="preserve"> </w:t>
      </w:r>
      <w:r w:rsidR="003F6B7D">
        <w:rPr>
          <w:color w:val="000000"/>
        </w:rPr>
        <w:t>CSN</w:t>
      </w:r>
      <w:r w:rsidRPr="003F6B7D">
        <w:t xml:space="preserve">, en función de la información disponible en su Portal de Transparencia </w:t>
      </w:r>
      <w:r w:rsidR="00F8037D">
        <w:t xml:space="preserve">alcanza un </w:t>
      </w:r>
      <w:r w:rsidR="001F41D1">
        <w:t>63</w:t>
      </w:r>
      <w:r w:rsidR="00A429B6">
        <w:t>,3</w:t>
      </w:r>
      <w:r w:rsidR="00F8037D">
        <w:t>%</w:t>
      </w:r>
      <w:r w:rsidRPr="003F6B7D">
        <w:t xml:space="preserve">. </w:t>
      </w:r>
    </w:p>
    <w:p w:rsidR="003F6B7D" w:rsidRDefault="003F6B7D" w:rsidP="008E224F">
      <w:pPr>
        <w:spacing w:before="120" w:after="120" w:line="312" w:lineRule="auto"/>
        <w:jc w:val="both"/>
      </w:pPr>
      <w:r>
        <w:t xml:space="preserve">Por otra parte, el CSN </w:t>
      </w:r>
      <w:r w:rsidR="00500633" w:rsidRPr="003F6B7D">
        <w:t xml:space="preserve">publica información </w:t>
      </w:r>
      <w:r>
        <w:t xml:space="preserve">adicional relevante </w:t>
      </w:r>
      <w:r w:rsidR="00500633" w:rsidRPr="003F6B7D">
        <w:t>desde el punto de vista de la transparencia que va  más allá del</w:t>
      </w:r>
      <w:r w:rsidR="00500633">
        <w:t xml:space="preserve"> cumplimiento de las obligaciones de publicidad activa. </w:t>
      </w:r>
    </w:p>
    <w:p w:rsidR="008E224F" w:rsidRPr="00FD0689" w:rsidRDefault="003F6B7D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</w:t>
      </w:r>
      <w:r w:rsidR="008E224F">
        <w:t xml:space="preserve"> lo largo del informe se han señalado una serie de carencias. Por ello y </w:t>
      </w:r>
      <w:r w:rsidR="008E224F" w:rsidRPr="00FD0689">
        <w:t>ara procurar avances en el grado d</w:t>
      </w:r>
      <w:r w:rsidR="008E224F" w:rsidRPr="008E224F">
        <w:t xml:space="preserve"> </w:t>
      </w:r>
      <w:r w:rsidR="008E224F" w:rsidRPr="00FD0689">
        <w:t>cumplimiento de la LTAIBG por parte de</w:t>
      </w:r>
      <w:r w:rsidR="008E224F">
        <w:t xml:space="preserve">l </w:t>
      </w:r>
      <w:r>
        <w:rPr>
          <w:color w:val="000000"/>
        </w:rPr>
        <w:t>CSN</w:t>
      </w:r>
      <w:r w:rsidR="008E224F" w:rsidRPr="00FD0689">
        <w:t xml:space="preserve">, este CTBG </w:t>
      </w:r>
      <w:r w:rsidR="008E224F" w:rsidRPr="00FD0689">
        <w:rPr>
          <w:rFonts w:eastAsiaTheme="majorEastAsia" w:cstheme="majorBidi"/>
          <w:b/>
          <w:bCs/>
          <w:color w:val="50866C"/>
        </w:rPr>
        <w:t>recomienda:</w:t>
      </w:r>
    </w:p>
    <w:p w:rsidR="003F6B7D" w:rsidRDefault="003F6B7D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8E224F" w:rsidRDefault="003F6B7D" w:rsidP="008E224F">
      <w:pPr>
        <w:spacing w:before="120" w:after="120" w:line="312" w:lineRule="auto"/>
        <w:jc w:val="both"/>
        <w:rPr>
          <w:b/>
          <w:color w:val="00642D"/>
        </w:rPr>
      </w:pPr>
      <w:r w:rsidRPr="003F6B7D">
        <w:rPr>
          <w:b/>
          <w:color w:val="00642D"/>
        </w:rPr>
        <w:t>Localización y Estructuración de la información</w:t>
      </w:r>
    </w:p>
    <w:p w:rsidR="003F6B7D" w:rsidRDefault="00B92044" w:rsidP="008E224F">
      <w:pPr>
        <w:spacing w:before="120" w:after="120" w:line="312" w:lineRule="auto"/>
        <w:jc w:val="both"/>
      </w:pPr>
      <w:r w:rsidRPr="00B92044">
        <w:t xml:space="preserve">Como se ha indicado </w:t>
      </w:r>
      <w:r w:rsidR="005C435B">
        <w:t>parte de la información sujeta a obligaciones de transparencia se publica fuera del Portal. Debería enlazarse a esta información desde el apartado correspondiente del Portal de Transparencia para facilitar su localización.</w:t>
      </w:r>
    </w:p>
    <w:p w:rsidR="005C435B" w:rsidRDefault="005C435B" w:rsidP="008E224F">
      <w:pPr>
        <w:spacing w:before="120" w:after="120" w:line="312" w:lineRule="auto"/>
        <w:jc w:val="both"/>
      </w:pPr>
      <w:r>
        <w:t>También es importante que se revise la organización de la información ya que los enlaces a los documentos, especialmente en el bloque de información económica, se presentan sin ningún orden aparente.</w:t>
      </w:r>
    </w:p>
    <w:p w:rsidR="005C435B" w:rsidRPr="00B92044" w:rsidRDefault="005C435B" w:rsidP="008E224F">
      <w:pPr>
        <w:spacing w:before="120" w:after="120" w:line="312" w:lineRule="auto"/>
        <w:jc w:val="both"/>
      </w:pPr>
      <w:r>
        <w:t>Por todo ello, este CTBG recomienda que el CSN organice la información siguiendo el patrón definido por la LTAIBG.</w:t>
      </w:r>
    </w:p>
    <w:p w:rsidR="003F6B7D" w:rsidRPr="003F6B7D" w:rsidRDefault="003F6B7D" w:rsidP="008E224F">
      <w:pPr>
        <w:spacing w:before="120" w:after="120" w:line="312" w:lineRule="auto"/>
        <w:jc w:val="both"/>
        <w:rPr>
          <w:b/>
          <w:color w:val="00642D"/>
        </w:rPr>
      </w:pPr>
    </w:p>
    <w:p w:rsidR="008E224F" w:rsidRDefault="008E224F" w:rsidP="008E224F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DA2EDF" w:rsidRPr="008E224F" w:rsidRDefault="00DA2EDF" w:rsidP="008E224F">
      <w:pPr>
        <w:spacing w:before="120" w:after="120" w:line="312" w:lineRule="auto"/>
        <w:jc w:val="both"/>
        <w:rPr>
          <w:b/>
          <w:color w:val="00642D"/>
        </w:rPr>
      </w:pPr>
    </w:p>
    <w:p w:rsidR="008E224F" w:rsidRPr="008C6237" w:rsidRDefault="008E224F" w:rsidP="008E224F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 xml:space="preserve">Información Institucional, Organizativa y de Planificación. Registro de actividades de tratamiento. </w:t>
      </w:r>
    </w:p>
    <w:p w:rsidR="003050DC" w:rsidRPr="00DA2EDF" w:rsidRDefault="003050DC" w:rsidP="003050DC">
      <w:pPr>
        <w:pStyle w:val="Sinespaciado"/>
        <w:numPr>
          <w:ilvl w:val="0"/>
          <w:numId w:val="13"/>
        </w:numPr>
        <w:spacing w:before="120" w:after="120" w:line="312" w:lineRule="auto"/>
        <w:jc w:val="both"/>
        <w:rPr>
          <w:lang w:bidi="es-ES"/>
        </w:rPr>
      </w:pPr>
      <w:r>
        <w:rPr>
          <w:rFonts w:ascii="Century Gothic" w:hAnsi="Century Gothic"/>
          <w:szCs w:val="24"/>
          <w:lang w:bidi="es-ES"/>
        </w:rPr>
        <w:t>Debe</w:t>
      </w:r>
      <w:r w:rsidR="00500633">
        <w:rPr>
          <w:rFonts w:ascii="Century Gothic" w:hAnsi="Century Gothic"/>
          <w:szCs w:val="24"/>
          <w:lang w:bidi="es-ES"/>
        </w:rPr>
        <w:t xml:space="preserve"> </w:t>
      </w:r>
      <w:r w:rsidR="00AE10E1">
        <w:rPr>
          <w:rFonts w:ascii="Century Gothic" w:hAnsi="Century Gothic"/>
          <w:szCs w:val="24"/>
          <w:lang w:bidi="es-ES"/>
        </w:rPr>
        <w:t>publicarse e</w:t>
      </w:r>
      <w:r w:rsidR="00500633">
        <w:rPr>
          <w:rFonts w:ascii="Century Gothic" w:hAnsi="Century Gothic"/>
          <w:szCs w:val="24"/>
          <w:lang w:bidi="es-ES"/>
        </w:rPr>
        <w:t>l Registro de Actividades de Tratamiento.</w:t>
      </w:r>
      <w:r>
        <w:rPr>
          <w:rFonts w:ascii="Century Gothic" w:hAnsi="Century Gothic"/>
          <w:szCs w:val="24"/>
          <w:lang w:bidi="es-ES"/>
        </w:rPr>
        <w:t xml:space="preserve"> </w:t>
      </w:r>
    </w:p>
    <w:p w:rsidR="00DA2EDF" w:rsidRPr="003050DC" w:rsidRDefault="00DA2EDF" w:rsidP="00DA2EDF">
      <w:pPr>
        <w:pStyle w:val="Sinespaciado"/>
        <w:spacing w:before="120" w:after="120" w:line="312" w:lineRule="auto"/>
        <w:ind w:left="720"/>
        <w:jc w:val="both"/>
        <w:rPr>
          <w:lang w:bidi="es-ES"/>
        </w:rPr>
      </w:pP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AE10E1" w:rsidRP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>
        <w:rPr>
          <w:rFonts w:eastAsia="Times New Roman" w:cs="Times New Roman"/>
          <w:bCs/>
          <w:szCs w:val="36"/>
        </w:rPr>
        <w:t xml:space="preserve">Debe publicarse la </w:t>
      </w:r>
      <w:r w:rsidRPr="00AE10E1">
        <w:rPr>
          <w:rFonts w:eastAsia="Times New Roman" w:cs="Times New Roman"/>
          <w:bCs/>
          <w:szCs w:val="36"/>
        </w:rPr>
        <w:t xml:space="preserve"> información relativa a las modificaciones de contratos adjudicados.</w:t>
      </w:r>
    </w:p>
    <w:p w:rsid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>
        <w:rPr>
          <w:rFonts w:eastAsia="Times New Roman" w:cs="Times New Roman"/>
          <w:bCs/>
          <w:szCs w:val="36"/>
        </w:rPr>
        <w:t xml:space="preserve">Debe </w:t>
      </w:r>
      <w:r w:rsidR="00CC2228">
        <w:rPr>
          <w:rFonts w:eastAsia="Times New Roman" w:cs="Times New Roman"/>
          <w:bCs/>
          <w:szCs w:val="36"/>
        </w:rPr>
        <w:t>publicarse</w:t>
      </w:r>
      <w:r>
        <w:rPr>
          <w:rFonts w:eastAsia="Times New Roman" w:cs="Times New Roman"/>
          <w:bCs/>
          <w:szCs w:val="36"/>
        </w:rPr>
        <w:t xml:space="preserve"> información </w:t>
      </w:r>
      <w:r w:rsidR="00CC2228">
        <w:rPr>
          <w:rFonts w:eastAsia="Times New Roman" w:cs="Times New Roman"/>
          <w:bCs/>
          <w:szCs w:val="36"/>
        </w:rPr>
        <w:t>con los</w:t>
      </w:r>
      <w:r w:rsidRPr="00AE10E1">
        <w:rPr>
          <w:rFonts w:eastAsia="Times New Roman" w:cs="Times New Roman"/>
          <w:bCs/>
          <w:szCs w:val="36"/>
        </w:rPr>
        <w:t xml:space="preserve"> datos estadísticos sobre contratos según procedimiento de licitación.</w:t>
      </w:r>
    </w:p>
    <w:p w:rsidR="005B59D2" w:rsidRPr="00AE10E1" w:rsidRDefault="005B59D2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>
        <w:rPr>
          <w:rFonts w:eastAsia="Times New Roman" w:cs="Times New Roman"/>
          <w:bCs/>
          <w:szCs w:val="36"/>
        </w:rPr>
        <w:t>Debe incluirse información sobre los convenios sin obligaciones económicas y actualizar la información  sobre convenios con contenido económico y para la creación de cátedras de seguridad nuclear.</w:t>
      </w:r>
    </w:p>
    <w:p w:rsidR="00AE10E1" w:rsidRP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>
        <w:rPr>
          <w:rFonts w:eastAsia="Times New Roman" w:cs="Times New Roman"/>
          <w:bCs/>
          <w:szCs w:val="36"/>
        </w:rPr>
        <w:t>Debe actualizarse la información sobre las subvenciones y ayudas</w:t>
      </w:r>
      <w:r w:rsidRPr="00AE10E1">
        <w:rPr>
          <w:rFonts w:eastAsia="Times New Roman" w:cs="Times New Roman"/>
          <w:bCs/>
          <w:szCs w:val="36"/>
        </w:rPr>
        <w:t>.</w:t>
      </w:r>
    </w:p>
    <w:p w:rsidR="00AE10E1" w:rsidRP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 w:rsidRPr="00AE10E1">
        <w:rPr>
          <w:rFonts w:eastAsia="Times New Roman" w:cs="Times New Roman"/>
          <w:bCs/>
          <w:szCs w:val="36"/>
        </w:rPr>
        <w:t>Debería advertirse de la situación de prórroga presupuestaria del presupuesto 2018 para los ejercicios 2019 y 2020</w:t>
      </w:r>
      <w:r w:rsidR="00A917BC">
        <w:rPr>
          <w:rFonts w:eastAsia="Times New Roman" w:cs="Times New Roman"/>
          <w:bCs/>
          <w:szCs w:val="36"/>
        </w:rPr>
        <w:t xml:space="preserve"> y publicarse el presupuesto 2021</w:t>
      </w:r>
      <w:r w:rsidRPr="00AE10E1">
        <w:rPr>
          <w:rFonts w:eastAsia="Times New Roman" w:cs="Times New Roman"/>
          <w:bCs/>
          <w:szCs w:val="36"/>
        </w:rPr>
        <w:t>.</w:t>
      </w:r>
    </w:p>
    <w:p w:rsidR="00AE10E1" w:rsidRP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 w:rsidRPr="00AE10E1">
        <w:rPr>
          <w:rFonts w:eastAsia="Times New Roman" w:cs="Times New Roman"/>
          <w:bCs/>
          <w:szCs w:val="36"/>
        </w:rPr>
        <w:t xml:space="preserve">Debe publicarse el informe de fiscalización 1386 del TCU.  </w:t>
      </w:r>
    </w:p>
    <w:p w:rsidR="00AE10E1" w:rsidRPr="00AE10E1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rFonts w:eastAsia="Times New Roman" w:cs="Times New Roman"/>
          <w:bCs/>
          <w:szCs w:val="36"/>
        </w:rPr>
      </w:pPr>
      <w:r>
        <w:rPr>
          <w:rFonts w:eastAsia="Times New Roman" w:cs="Times New Roman"/>
          <w:bCs/>
          <w:szCs w:val="36"/>
        </w:rPr>
        <w:t>Debe publicarse</w:t>
      </w:r>
      <w:r w:rsidRPr="00AE10E1">
        <w:rPr>
          <w:rFonts w:eastAsia="Times New Roman" w:cs="Times New Roman"/>
          <w:bCs/>
          <w:szCs w:val="36"/>
        </w:rPr>
        <w:t xml:space="preserve"> información sobre las autorizaciones para actividad privada al cese de altos cargos.</w:t>
      </w:r>
    </w:p>
    <w:p w:rsidR="008E224F" w:rsidRDefault="00AE10E1" w:rsidP="00AE10E1">
      <w:pPr>
        <w:pStyle w:val="Prrafodelista"/>
        <w:numPr>
          <w:ilvl w:val="0"/>
          <w:numId w:val="13"/>
        </w:numPr>
        <w:spacing w:before="120" w:after="120" w:line="312" w:lineRule="auto"/>
        <w:jc w:val="both"/>
        <w:rPr>
          <w:lang w:bidi="es-ES"/>
        </w:rPr>
      </w:pPr>
      <w:r>
        <w:rPr>
          <w:rFonts w:eastAsia="Times New Roman" w:cs="Times New Roman"/>
          <w:bCs/>
          <w:szCs w:val="36"/>
        </w:rPr>
        <w:lastRenderedPageBreak/>
        <w:t>Debe publicarse</w:t>
      </w:r>
      <w:r w:rsidRPr="00AE10E1">
        <w:rPr>
          <w:rFonts w:eastAsia="Times New Roman" w:cs="Times New Roman"/>
          <w:bCs/>
          <w:szCs w:val="36"/>
        </w:rPr>
        <w:t xml:space="preserve"> información relativa al grado de cumplimiento y calidad de los servicios que presta el CSN.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8E224F" w:rsidRPr="00C46140" w:rsidRDefault="008E224F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r w:rsidRPr="00C46140">
        <w:t xml:space="preserve">Debería </w:t>
      </w:r>
      <w:r w:rsidR="00AE10E1">
        <w:t xml:space="preserve">datarse la información y </w:t>
      </w:r>
      <w:r w:rsidRPr="00C46140">
        <w:t>publicarse en el Portal de Transparencia, una referencia a la última fecha en que se revisó o actualizó la información. Solo de esta manera sería posible para la ciudadanía saber si la información que está consultando está vigente.</w:t>
      </w:r>
    </w:p>
    <w:p w:rsidR="00B40246" w:rsidRDefault="00B40246" w:rsidP="008E224F"/>
    <w:p w:rsidR="00CB0154" w:rsidRDefault="00CB0154" w:rsidP="00811938">
      <w:pPr>
        <w:jc w:val="right"/>
      </w:pPr>
      <w:r>
        <w:t xml:space="preserve">Madrid, </w:t>
      </w:r>
      <w:r w:rsidR="00914F56">
        <w:t>marzo</w:t>
      </w:r>
      <w:r>
        <w:t xml:space="preserve"> de 2021</w:t>
      </w:r>
    </w:p>
    <w:p w:rsidR="00811938" w:rsidRDefault="00811938">
      <w:pPr>
        <w:rPr>
          <w:rFonts w:eastAsia="Times New Roman" w:cs="Times New Roman"/>
          <w:b/>
          <w:sz w:val="30"/>
          <w:szCs w:val="30"/>
          <w:lang w:eastAsia="en-US"/>
        </w:rPr>
      </w:pPr>
      <w:r>
        <w:rPr>
          <w:rFonts w:eastAsia="Times New Roman" w:cs="Times New Roman"/>
          <w:b/>
          <w:sz w:val="30"/>
          <w:szCs w:val="30"/>
          <w:lang w:eastAsia="en-US"/>
        </w:rPr>
        <w:br w:type="page"/>
      </w:r>
    </w:p>
    <w:p w:rsidR="0062746D" w:rsidRPr="0062746D" w:rsidRDefault="00914F56" w:rsidP="0062746D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A2379D2473F4489EB7207140CF6C13E7"/>
          </w:placeholder>
        </w:sdtPr>
        <w:sdtEndPr/>
        <w:sdtContent>
          <w:r w:rsidR="0062746D" w:rsidRPr="0062746D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519"/>
        <w:gridCol w:w="2558"/>
        <w:gridCol w:w="685"/>
        <w:gridCol w:w="3767"/>
      </w:tblGrid>
      <w:tr w:rsidR="0062746D" w:rsidRPr="0062746D" w:rsidTr="00811938">
        <w:trPr>
          <w:trHeight w:val="300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2746D" w:rsidRPr="0062746D" w:rsidTr="00811938">
        <w:trPr>
          <w:trHeight w:val="514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2746D" w:rsidRPr="0062746D" w:rsidTr="00811938">
        <w:trPr>
          <w:trHeight w:val="32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2746D" w:rsidRPr="0062746D" w:rsidTr="00811938">
        <w:trPr>
          <w:trHeight w:val="427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2746D" w:rsidRPr="0062746D" w:rsidTr="00811938">
        <w:trPr>
          <w:trHeight w:val="419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62746D" w:rsidRPr="0062746D" w:rsidTr="00811938">
        <w:trPr>
          <w:trHeight w:val="41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2746D" w:rsidRPr="0062746D" w:rsidTr="00811938">
        <w:trPr>
          <w:trHeight w:val="416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62746D" w:rsidRPr="0062746D" w:rsidTr="00811938">
        <w:trPr>
          <w:trHeight w:val="42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Número de clics para</w:t>
            </w:r>
            <w:bookmarkStart w:id="0" w:name="_GoBack"/>
            <w:bookmarkEnd w:id="0"/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 xml:space="preserve">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2746D" w:rsidRPr="0062746D" w:rsidTr="00811938">
        <w:trPr>
          <w:trHeight w:val="17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62746D" w:rsidRPr="0062746D" w:rsidTr="00811938">
        <w:trPr>
          <w:trHeight w:val="24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62746D" w:rsidRPr="0062746D" w:rsidTr="00811938">
        <w:trPr>
          <w:trHeight w:val="26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62746D" w:rsidRPr="0062746D" w:rsidTr="00811938">
        <w:trPr>
          <w:trHeight w:val="28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62746D" w:rsidRPr="0062746D" w:rsidTr="00811938">
        <w:trPr>
          <w:trHeight w:val="27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62746D" w:rsidRPr="0062746D" w:rsidTr="00811938">
        <w:trPr>
          <w:trHeight w:val="13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62746D" w:rsidRPr="0062746D" w:rsidTr="00811938">
        <w:trPr>
          <w:trHeight w:val="207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2746D" w:rsidRPr="0062746D" w:rsidTr="00811938">
        <w:trPr>
          <w:trHeight w:val="265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2746D" w:rsidRPr="0062746D" w:rsidTr="00811938">
        <w:trPr>
          <w:trHeight w:val="27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2746D" w:rsidRPr="0062746D" w:rsidTr="00811938">
        <w:trPr>
          <w:trHeight w:val="251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2746D" w:rsidRPr="0062746D" w:rsidTr="00811938">
        <w:trPr>
          <w:trHeight w:val="18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2746D" w:rsidRPr="0062746D" w:rsidTr="00811938">
        <w:trPr>
          <w:trHeight w:val="247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811938">
        <w:trPr>
          <w:trHeight w:val="123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2746D" w:rsidRPr="0062746D" w:rsidTr="00811938">
        <w:trPr>
          <w:trHeight w:val="57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2746D" w:rsidRPr="0062746D" w:rsidTr="00811938">
        <w:trPr>
          <w:trHeight w:val="427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2746D" w:rsidRPr="0062746D" w:rsidTr="00811938">
        <w:trPr>
          <w:trHeight w:val="3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2746D" w:rsidRPr="0062746D" w:rsidTr="00811938">
        <w:trPr>
          <w:trHeight w:val="343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2746D" w:rsidRPr="0062746D" w:rsidTr="00811938">
        <w:trPr>
          <w:trHeight w:val="362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62746D" w:rsidRPr="0062746D" w:rsidTr="00811938">
        <w:trPr>
          <w:trHeight w:val="600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81193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F501F9" w:rsidRDefault="00F501F9" w:rsidP="00811938"/>
    <w:sectPr w:rsidR="00F501F9" w:rsidSect="00811938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D1" w:rsidRDefault="001F41D1" w:rsidP="00932008">
      <w:pPr>
        <w:spacing w:after="0" w:line="240" w:lineRule="auto"/>
      </w:pPr>
      <w:r>
        <w:separator/>
      </w:r>
    </w:p>
  </w:endnote>
  <w:endnote w:type="continuationSeparator" w:id="0">
    <w:p w:rsidR="001F41D1" w:rsidRDefault="001F41D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D1" w:rsidRDefault="001F41D1" w:rsidP="00932008">
      <w:pPr>
        <w:spacing w:after="0" w:line="240" w:lineRule="auto"/>
      </w:pPr>
      <w:r>
        <w:separator/>
      </w:r>
    </w:p>
  </w:footnote>
  <w:footnote w:type="continuationSeparator" w:id="0">
    <w:p w:rsidR="001F41D1" w:rsidRDefault="001F41D1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800"/>
    <w:multiLevelType w:val="hybridMultilevel"/>
    <w:tmpl w:val="B1242FB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0121"/>
    <w:multiLevelType w:val="hybridMultilevel"/>
    <w:tmpl w:val="FC4229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92B8265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A501E"/>
    <w:multiLevelType w:val="hybridMultilevel"/>
    <w:tmpl w:val="BEEC1C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E07F8F"/>
    <w:multiLevelType w:val="hybridMultilevel"/>
    <w:tmpl w:val="324E56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0492A"/>
    <w:multiLevelType w:val="hybridMultilevel"/>
    <w:tmpl w:val="20F240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0864"/>
    <w:multiLevelType w:val="hybridMultilevel"/>
    <w:tmpl w:val="664021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A79CE"/>
    <w:multiLevelType w:val="hybridMultilevel"/>
    <w:tmpl w:val="4F1EB71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859635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46551"/>
    <w:multiLevelType w:val="hybridMultilevel"/>
    <w:tmpl w:val="B8AC15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90FB8"/>
    <w:multiLevelType w:val="hybridMultilevel"/>
    <w:tmpl w:val="481CB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A7E50"/>
    <w:multiLevelType w:val="hybridMultilevel"/>
    <w:tmpl w:val="16DE8A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31C93"/>
    <w:multiLevelType w:val="hybridMultilevel"/>
    <w:tmpl w:val="DCD8F8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6"/>
  </w:num>
  <w:num w:numId="8">
    <w:abstractNumId w:val="1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413E"/>
    <w:rsid w:val="000262A3"/>
    <w:rsid w:val="00092F2B"/>
    <w:rsid w:val="000965B3"/>
    <w:rsid w:val="000C6CFF"/>
    <w:rsid w:val="000D5401"/>
    <w:rsid w:val="000E16BD"/>
    <w:rsid w:val="00102733"/>
    <w:rsid w:val="00136AE4"/>
    <w:rsid w:val="001561A4"/>
    <w:rsid w:val="001A3DBA"/>
    <w:rsid w:val="001A682A"/>
    <w:rsid w:val="001C45F9"/>
    <w:rsid w:val="001C5CFF"/>
    <w:rsid w:val="001F41D1"/>
    <w:rsid w:val="002A154B"/>
    <w:rsid w:val="00300075"/>
    <w:rsid w:val="003050DC"/>
    <w:rsid w:val="0031591E"/>
    <w:rsid w:val="00336C67"/>
    <w:rsid w:val="003617C6"/>
    <w:rsid w:val="00372646"/>
    <w:rsid w:val="0039385A"/>
    <w:rsid w:val="003D1EC5"/>
    <w:rsid w:val="003F21A9"/>
    <w:rsid w:val="003F271E"/>
    <w:rsid w:val="003F572A"/>
    <w:rsid w:val="003F6B7D"/>
    <w:rsid w:val="0041079E"/>
    <w:rsid w:val="004E1FE1"/>
    <w:rsid w:val="004F2655"/>
    <w:rsid w:val="00500633"/>
    <w:rsid w:val="005164AD"/>
    <w:rsid w:val="00521DA9"/>
    <w:rsid w:val="00544E0C"/>
    <w:rsid w:val="00561402"/>
    <w:rsid w:val="0057532F"/>
    <w:rsid w:val="005A0A47"/>
    <w:rsid w:val="005B19E4"/>
    <w:rsid w:val="005B59D2"/>
    <w:rsid w:val="005B62E4"/>
    <w:rsid w:val="005C435B"/>
    <w:rsid w:val="005C497B"/>
    <w:rsid w:val="005F29B8"/>
    <w:rsid w:val="0062746D"/>
    <w:rsid w:val="006773E3"/>
    <w:rsid w:val="006A2766"/>
    <w:rsid w:val="006D62DB"/>
    <w:rsid w:val="006E109B"/>
    <w:rsid w:val="006E5667"/>
    <w:rsid w:val="006F3858"/>
    <w:rsid w:val="00710031"/>
    <w:rsid w:val="00713382"/>
    <w:rsid w:val="00716A8A"/>
    <w:rsid w:val="00743756"/>
    <w:rsid w:val="00782ABF"/>
    <w:rsid w:val="00792AF7"/>
    <w:rsid w:val="007A3044"/>
    <w:rsid w:val="007B0F99"/>
    <w:rsid w:val="00810E1F"/>
    <w:rsid w:val="00811938"/>
    <w:rsid w:val="00844FA9"/>
    <w:rsid w:val="00845A55"/>
    <w:rsid w:val="008B14C5"/>
    <w:rsid w:val="008C1E1E"/>
    <w:rsid w:val="008C6237"/>
    <w:rsid w:val="008D4833"/>
    <w:rsid w:val="008E224F"/>
    <w:rsid w:val="008F0C47"/>
    <w:rsid w:val="00914F56"/>
    <w:rsid w:val="00932008"/>
    <w:rsid w:val="00933B93"/>
    <w:rsid w:val="00944661"/>
    <w:rsid w:val="00947D80"/>
    <w:rsid w:val="00957545"/>
    <w:rsid w:val="009609E9"/>
    <w:rsid w:val="009A1C65"/>
    <w:rsid w:val="00A429B6"/>
    <w:rsid w:val="00A517C7"/>
    <w:rsid w:val="00A917BC"/>
    <w:rsid w:val="00AD2022"/>
    <w:rsid w:val="00AE10E1"/>
    <w:rsid w:val="00B233C4"/>
    <w:rsid w:val="00B25475"/>
    <w:rsid w:val="00B25C07"/>
    <w:rsid w:val="00B271C0"/>
    <w:rsid w:val="00B304A9"/>
    <w:rsid w:val="00B40246"/>
    <w:rsid w:val="00B43F4F"/>
    <w:rsid w:val="00B70D6A"/>
    <w:rsid w:val="00B841AE"/>
    <w:rsid w:val="00B864D3"/>
    <w:rsid w:val="00B92044"/>
    <w:rsid w:val="00BB6799"/>
    <w:rsid w:val="00BC00F1"/>
    <w:rsid w:val="00BC3729"/>
    <w:rsid w:val="00BD4582"/>
    <w:rsid w:val="00BE521A"/>
    <w:rsid w:val="00BE6A46"/>
    <w:rsid w:val="00C17881"/>
    <w:rsid w:val="00C33A23"/>
    <w:rsid w:val="00C44855"/>
    <w:rsid w:val="00C52F76"/>
    <w:rsid w:val="00C5744D"/>
    <w:rsid w:val="00C65B5B"/>
    <w:rsid w:val="00C76CB6"/>
    <w:rsid w:val="00CB0154"/>
    <w:rsid w:val="00CB2517"/>
    <w:rsid w:val="00CB5511"/>
    <w:rsid w:val="00CC2049"/>
    <w:rsid w:val="00CC2228"/>
    <w:rsid w:val="00CE102F"/>
    <w:rsid w:val="00CF3DFE"/>
    <w:rsid w:val="00D00216"/>
    <w:rsid w:val="00D02414"/>
    <w:rsid w:val="00D96455"/>
    <w:rsid w:val="00D96F84"/>
    <w:rsid w:val="00DA2EDF"/>
    <w:rsid w:val="00DA50EE"/>
    <w:rsid w:val="00DF63E7"/>
    <w:rsid w:val="00E21BFC"/>
    <w:rsid w:val="00E3088D"/>
    <w:rsid w:val="00E34195"/>
    <w:rsid w:val="00E47613"/>
    <w:rsid w:val="00E8461B"/>
    <w:rsid w:val="00EB73DB"/>
    <w:rsid w:val="00ED43B3"/>
    <w:rsid w:val="00EF205C"/>
    <w:rsid w:val="00EF55F4"/>
    <w:rsid w:val="00F14DA4"/>
    <w:rsid w:val="00F47C3B"/>
    <w:rsid w:val="00F501F9"/>
    <w:rsid w:val="00F522DC"/>
    <w:rsid w:val="00F575A9"/>
    <w:rsid w:val="00F71D7D"/>
    <w:rsid w:val="00F8037D"/>
    <w:rsid w:val="00FA716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379D2473F4489EB7207140CF6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34E5-AEB3-41F4-87FB-501EB505EB49}"/>
      </w:docPartPr>
      <w:docPartBody>
        <w:p w:rsidR="00946AA1" w:rsidRDefault="00946AA1" w:rsidP="00946AA1">
          <w:pPr>
            <w:pStyle w:val="A2379D2473F4489EB7207140CF6C13E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4035A"/>
    <w:rsid w:val="003D088C"/>
    <w:rsid w:val="00672E90"/>
    <w:rsid w:val="008C42C0"/>
    <w:rsid w:val="00946AA1"/>
    <w:rsid w:val="00BF5209"/>
    <w:rsid w:val="00D35513"/>
    <w:rsid w:val="00DB436D"/>
    <w:rsid w:val="00E01BF8"/>
    <w:rsid w:val="00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4C297-619C-49E0-A07F-158B27F9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2216</TotalTime>
  <Pages>14</Pages>
  <Words>2402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64</cp:revision>
  <cp:lastPrinted>2007-10-26T10:03:00Z</cp:lastPrinted>
  <dcterms:created xsi:type="dcterms:W3CDTF">2020-11-24T09:10:00Z</dcterms:created>
  <dcterms:modified xsi:type="dcterms:W3CDTF">2021-04-12T06:49:00Z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