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458BD" w:rsidRPr="00006957" w:rsidRDefault="00B458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B458BD" w:rsidRPr="00006957" w:rsidRDefault="00B458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458BD" w:rsidRDefault="00B458B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84649" w:rsidRDefault="0078464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33C19" w:rsidP="00833C19">
            <w:pPr>
              <w:rPr>
                <w:sz w:val="24"/>
                <w:szCs w:val="24"/>
              </w:rPr>
            </w:pPr>
            <w:r>
              <w:rPr>
                <w:sz w:val="24"/>
                <w:szCs w:val="24"/>
              </w:rPr>
              <w:t>Casa Real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33C19" w:rsidP="005E385A">
            <w:pPr>
              <w:rPr>
                <w:sz w:val="24"/>
                <w:szCs w:val="24"/>
              </w:rPr>
            </w:pPr>
            <w:r>
              <w:rPr>
                <w:sz w:val="24"/>
                <w:szCs w:val="24"/>
              </w:rPr>
              <w:t>2</w:t>
            </w:r>
            <w:r w:rsidR="005E385A">
              <w:rPr>
                <w:sz w:val="24"/>
                <w:szCs w:val="24"/>
              </w:rPr>
              <w:t>8</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833C19">
            <w:pPr>
              <w:rPr>
                <w:sz w:val="24"/>
                <w:szCs w:val="24"/>
              </w:rPr>
            </w:pPr>
            <w:r w:rsidRPr="00833C19">
              <w:rPr>
                <w:sz w:val="24"/>
                <w:szCs w:val="24"/>
              </w:rPr>
              <w:t>https://www.casareal.es/ES/Paginas/home.aspx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111E73" w:rsidTr="00111E73">
        <w:tc>
          <w:tcPr>
            <w:tcW w:w="1760" w:type="dxa"/>
            <w:shd w:val="clear" w:color="auto" w:fill="4D7F52"/>
            <w:vAlign w:val="center"/>
          </w:tcPr>
          <w:p w:rsidR="00975C8E" w:rsidRPr="00111E73" w:rsidRDefault="00975C8E" w:rsidP="00111E73">
            <w:pPr>
              <w:jc w:val="center"/>
              <w:rPr>
                <w:b/>
                <w:color w:val="FFFFFF" w:themeColor="background1"/>
                <w:sz w:val="20"/>
                <w:szCs w:val="20"/>
              </w:rPr>
            </w:pPr>
            <w:r w:rsidRPr="00111E73">
              <w:rPr>
                <w:b/>
                <w:color w:val="FFFFFF" w:themeColor="background1"/>
                <w:sz w:val="20"/>
                <w:szCs w:val="20"/>
              </w:rPr>
              <w:t>Código de Sujeto</w:t>
            </w:r>
          </w:p>
        </w:tc>
        <w:tc>
          <w:tcPr>
            <w:tcW w:w="8129" w:type="dxa"/>
            <w:shd w:val="clear" w:color="auto" w:fill="4D7F52"/>
            <w:vAlign w:val="center"/>
          </w:tcPr>
          <w:p w:rsidR="00975C8E" w:rsidRPr="00111E73" w:rsidRDefault="00975C8E" w:rsidP="00111E73">
            <w:pPr>
              <w:jc w:val="center"/>
              <w:rPr>
                <w:b/>
                <w:color w:val="FFFFFF" w:themeColor="background1"/>
                <w:sz w:val="20"/>
                <w:szCs w:val="20"/>
              </w:rPr>
            </w:pPr>
            <w:r w:rsidRPr="00111E73">
              <w:rPr>
                <w:b/>
                <w:color w:val="FFFFFF" w:themeColor="background1"/>
                <w:sz w:val="20"/>
                <w:szCs w:val="20"/>
              </w:rPr>
              <w:t>Sujetos incluidos</w:t>
            </w:r>
          </w:p>
        </w:tc>
        <w:tc>
          <w:tcPr>
            <w:tcW w:w="709" w:type="dxa"/>
            <w:shd w:val="clear" w:color="auto" w:fill="4D7F52"/>
            <w:vAlign w:val="center"/>
          </w:tcPr>
          <w:p w:rsidR="00975C8E" w:rsidRPr="00111E73" w:rsidRDefault="00975C8E" w:rsidP="00111E73">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111E73" w:rsidRDefault="00111E73">
      <w:pPr>
        <w:rPr>
          <w:b/>
          <w:color w:val="00642D"/>
          <w:sz w:val="30"/>
          <w:szCs w:val="30"/>
        </w:rPr>
      </w:pPr>
    </w:p>
    <w:p w:rsidR="00111E73" w:rsidRDefault="00111E73">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111E73">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111E73">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111E73">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111E73">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111E73">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4F4476" w:rsidP="005B6CF5">
            <w:pPr>
              <w:jc w:val="center"/>
              <w:rPr>
                <w:b/>
              </w:rPr>
            </w:pPr>
            <w:r>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111E73">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111E73">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111E73">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111E73">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111E73">
        <w:tc>
          <w:tcPr>
            <w:tcW w:w="1633" w:type="dxa"/>
            <w:vMerge/>
            <w:tcBorders>
              <w:bottom w:val="single" w:sz="4" w:space="0" w:color="FFFFFF" w:themeColor="background1"/>
            </w:tcBorders>
            <w:shd w:val="clear" w:color="auto" w:fill="4D7F52"/>
            <w:vAlign w:val="center"/>
          </w:tcPr>
          <w:p w:rsidR="00544E0C" w:rsidRPr="0057532F" w:rsidRDefault="00544E0C" w:rsidP="00111E73">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111E73">
        <w:tc>
          <w:tcPr>
            <w:tcW w:w="1633" w:type="dxa"/>
            <w:vMerge/>
            <w:tcBorders>
              <w:bottom w:val="single" w:sz="4" w:space="0" w:color="FFFFFF" w:themeColor="background1"/>
            </w:tcBorders>
            <w:shd w:val="clear" w:color="auto" w:fill="4D7F52"/>
            <w:vAlign w:val="center"/>
          </w:tcPr>
          <w:p w:rsidR="00544E0C" w:rsidRPr="0057532F" w:rsidRDefault="00544E0C" w:rsidP="00111E73">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111E73">
        <w:tc>
          <w:tcPr>
            <w:tcW w:w="1633" w:type="dxa"/>
            <w:vMerge/>
            <w:tcBorders>
              <w:bottom w:val="single" w:sz="4" w:space="0" w:color="FFFFFF" w:themeColor="background1"/>
            </w:tcBorders>
            <w:shd w:val="clear" w:color="auto" w:fill="4D7F52"/>
            <w:vAlign w:val="center"/>
          </w:tcPr>
          <w:p w:rsidR="005F29B8" w:rsidRPr="0057532F" w:rsidRDefault="005F29B8" w:rsidP="00111E73">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11E73">
        <w:tc>
          <w:tcPr>
            <w:tcW w:w="1633" w:type="dxa"/>
            <w:vMerge/>
            <w:tcBorders>
              <w:bottom w:val="single" w:sz="4" w:space="0" w:color="FFFFFF" w:themeColor="background1"/>
            </w:tcBorders>
            <w:shd w:val="clear" w:color="auto" w:fill="4D7F52"/>
            <w:vAlign w:val="center"/>
          </w:tcPr>
          <w:p w:rsidR="005F29B8" w:rsidRPr="0057532F" w:rsidRDefault="005F29B8" w:rsidP="00111E73">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11E73">
        <w:tc>
          <w:tcPr>
            <w:tcW w:w="1633" w:type="dxa"/>
            <w:tcBorders>
              <w:top w:val="single" w:sz="4" w:space="0" w:color="FFFFFF" w:themeColor="background1"/>
              <w:bottom w:val="nil"/>
            </w:tcBorders>
            <w:shd w:val="clear" w:color="auto" w:fill="4D7F52"/>
            <w:vAlign w:val="center"/>
          </w:tcPr>
          <w:p w:rsidR="00AD2022" w:rsidRPr="0057532F" w:rsidRDefault="00AD2022" w:rsidP="00111E73">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111E73" w:rsidRDefault="00111E73" w:rsidP="000C6CFF">
      <w:pPr>
        <w:pStyle w:val="Titulardelboletn"/>
        <w:spacing w:before="120" w:after="120" w:line="312" w:lineRule="auto"/>
        <w:ind w:left="720" w:hanging="360"/>
        <w:rPr>
          <w:rFonts w:ascii="Century Gothic" w:hAnsi="Century Gothic"/>
          <w:color w:val="00642D"/>
          <w:sz w:val="30"/>
          <w:szCs w:val="30"/>
        </w:rPr>
      </w:pPr>
    </w:p>
    <w:p w:rsidR="00111E73" w:rsidRDefault="00111E73">
      <w:pPr>
        <w:rPr>
          <w:b/>
          <w:color w:val="00642D"/>
          <w:sz w:val="30"/>
          <w:szCs w:val="30"/>
        </w:rPr>
      </w:pPr>
      <w:r>
        <w:rPr>
          <w:color w:val="00642D"/>
          <w:sz w:val="30"/>
          <w:szCs w:val="30"/>
        </w:rPr>
        <w:br w:type="page"/>
      </w:r>
    </w:p>
    <w:p w:rsidR="00B40246" w:rsidRPr="00E34195" w:rsidRDefault="00736F0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5000" w:type="pct"/>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53"/>
        <w:gridCol w:w="4001"/>
        <w:gridCol w:w="429"/>
        <w:gridCol w:w="3999"/>
      </w:tblGrid>
      <w:tr w:rsidR="00CB5511" w:rsidRPr="000C6CFF" w:rsidTr="00111E73">
        <w:tc>
          <w:tcPr>
            <w:tcW w:w="1054" w:type="pct"/>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1873" w:type="pct"/>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201" w:type="pct"/>
            <w:vAlign w:val="center"/>
          </w:tcPr>
          <w:p w:rsidR="00CB5511" w:rsidRPr="00CB5511" w:rsidRDefault="00224928" w:rsidP="00CB5511">
            <w:pPr>
              <w:jc w:val="center"/>
              <w:rPr>
                <w:b/>
                <w:sz w:val="20"/>
                <w:szCs w:val="20"/>
              </w:rPr>
            </w:pPr>
            <w:r>
              <w:rPr>
                <w:b/>
                <w:sz w:val="20"/>
                <w:szCs w:val="20"/>
              </w:rPr>
              <w:t>X</w:t>
            </w:r>
          </w:p>
        </w:tc>
        <w:tc>
          <w:tcPr>
            <w:tcW w:w="1873" w:type="pct"/>
            <w:vMerge w:val="restart"/>
            <w:vAlign w:val="center"/>
          </w:tcPr>
          <w:p w:rsidR="00CB5511" w:rsidRPr="000C6CFF" w:rsidRDefault="00224928" w:rsidP="00111E73">
            <w:pPr>
              <w:rPr>
                <w:sz w:val="20"/>
                <w:szCs w:val="20"/>
              </w:rPr>
            </w:pPr>
            <w:r>
              <w:rPr>
                <w:sz w:val="20"/>
                <w:szCs w:val="20"/>
              </w:rPr>
              <w:t xml:space="preserve">Entre los accesos situados en la parte superior de la página home de la web institucional </w:t>
            </w:r>
            <w:r w:rsidR="00833C19">
              <w:rPr>
                <w:sz w:val="20"/>
                <w:szCs w:val="20"/>
              </w:rPr>
              <w:t>de la Casa Real</w:t>
            </w:r>
          </w:p>
        </w:tc>
      </w:tr>
      <w:tr w:rsidR="00CB5511" w:rsidRPr="000C6CFF" w:rsidTr="00111E73">
        <w:tc>
          <w:tcPr>
            <w:tcW w:w="1054" w:type="pct"/>
            <w:vMerge/>
            <w:shd w:val="clear" w:color="auto" w:fill="00642D"/>
          </w:tcPr>
          <w:p w:rsidR="00CB5511" w:rsidRPr="000C6CFF" w:rsidRDefault="00CB5511" w:rsidP="00CB5511">
            <w:pPr>
              <w:rPr>
                <w:b/>
                <w:color w:val="50866C"/>
                <w:sz w:val="20"/>
                <w:szCs w:val="20"/>
              </w:rPr>
            </w:pPr>
          </w:p>
        </w:tc>
        <w:tc>
          <w:tcPr>
            <w:tcW w:w="1873" w:type="pct"/>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201" w:type="pct"/>
            <w:vAlign w:val="center"/>
          </w:tcPr>
          <w:p w:rsidR="00CB5511" w:rsidRPr="00CB5511" w:rsidRDefault="00CB5511" w:rsidP="00CB5511">
            <w:pPr>
              <w:jc w:val="center"/>
              <w:rPr>
                <w:b/>
                <w:sz w:val="20"/>
                <w:szCs w:val="20"/>
              </w:rPr>
            </w:pPr>
          </w:p>
        </w:tc>
        <w:tc>
          <w:tcPr>
            <w:tcW w:w="1873" w:type="pct"/>
            <w:vMerge/>
          </w:tcPr>
          <w:p w:rsidR="00CB5511" w:rsidRPr="000C6CFF" w:rsidRDefault="00CB5511" w:rsidP="00CB5511">
            <w:pPr>
              <w:rPr>
                <w:sz w:val="20"/>
                <w:szCs w:val="20"/>
              </w:rPr>
            </w:pPr>
          </w:p>
        </w:tc>
      </w:tr>
      <w:tr w:rsidR="00CB5511" w:rsidRPr="000C6CFF" w:rsidTr="00111E73">
        <w:tc>
          <w:tcPr>
            <w:tcW w:w="1054" w:type="pct"/>
            <w:vMerge/>
            <w:shd w:val="clear" w:color="auto" w:fill="00642D"/>
          </w:tcPr>
          <w:p w:rsidR="00CB5511" w:rsidRPr="000C6CFF" w:rsidRDefault="00CB5511" w:rsidP="00CB5511">
            <w:pPr>
              <w:rPr>
                <w:b/>
                <w:color w:val="50866C"/>
                <w:sz w:val="20"/>
                <w:szCs w:val="20"/>
              </w:rPr>
            </w:pPr>
          </w:p>
        </w:tc>
        <w:tc>
          <w:tcPr>
            <w:tcW w:w="1873" w:type="pct"/>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201" w:type="pct"/>
            <w:vAlign w:val="center"/>
          </w:tcPr>
          <w:p w:rsidR="00CB5511" w:rsidRPr="00CB5511" w:rsidRDefault="00CB5511" w:rsidP="00CB5511">
            <w:pPr>
              <w:jc w:val="center"/>
              <w:rPr>
                <w:b/>
                <w:sz w:val="20"/>
                <w:szCs w:val="20"/>
              </w:rPr>
            </w:pPr>
          </w:p>
        </w:tc>
        <w:tc>
          <w:tcPr>
            <w:tcW w:w="1873" w:type="pct"/>
            <w:vMerge/>
          </w:tcPr>
          <w:p w:rsidR="00CB5511" w:rsidRPr="000C6CFF" w:rsidRDefault="00CB5511" w:rsidP="00CB5511">
            <w:pPr>
              <w:rPr>
                <w:sz w:val="20"/>
                <w:szCs w:val="20"/>
              </w:rPr>
            </w:pPr>
          </w:p>
        </w:tc>
      </w:tr>
    </w:tbl>
    <w:p w:rsidR="00CB5511" w:rsidRDefault="00CB5511"/>
    <w:p w:rsidR="00CB5511" w:rsidRDefault="00CB5511"/>
    <w:tbl>
      <w:tblPr>
        <w:tblStyle w:val="Tablaconcuadrcula"/>
        <w:tblW w:w="5000" w:type="pct"/>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52"/>
        <w:gridCol w:w="3997"/>
        <w:gridCol w:w="427"/>
        <w:gridCol w:w="4006"/>
      </w:tblGrid>
      <w:tr w:rsidR="00932008" w:rsidRPr="00932008" w:rsidTr="00111E73">
        <w:tc>
          <w:tcPr>
            <w:tcW w:w="1054" w:type="pct"/>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1871" w:type="pct"/>
            <w:vAlign w:val="center"/>
          </w:tcPr>
          <w:p w:rsidR="00932008" w:rsidRPr="00932008" w:rsidRDefault="00932008" w:rsidP="00111E73">
            <w:pPr>
              <w:rPr>
                <w:sz w:val="20"/>
                <w:szCs w:val="20"/>
              </w:rPr>
            </w:pPr>
            <w:r w:rsidRPr="00932008">
              <w:rPr>
                <w:sz w:val="20"/>
                <w:szCs w:val="20"/>
              </w:rPr>
              <w:t>La información está estructurada conforme al patrón definido por la LTAIBG</w:t>
            </w:r>
          </w:p>
        </w:tc>
        <w:tc>
          <w:tcPr>
            <w:tcW w:w="200" w:type="pct"/>
            <w:vAlign w:val="center"/>
          </w:tcPr>
          <w:p w:rsidR="00932008" w:rsidRPr="00CB5511" w:rsidRDefault="00224928" w:rsidP="00CB5511">
            <w:pPr>
              <w:jc w:val="center"/>
              <w:rPr>
                <w:b/>
                <w:sz w:val="20"/>
                <w:szCs w:val="20"/>
              </w:rPr>
            </w:pPr>
            <w:r>
              <w:rPr>
                <w:b/>
                <w:sz w:val="20"/>
                <w:szCs w:val="20"/>
              </w:rPr>
              <w:t>X</w:t>
            </w:r>
          </w:p>
        </w:tc>
        <w:tc>
          <w:tcPr>
            <w:tcW w:w="1875" w:type="pct"/>
            <w:vMerge w:val="restart"/>
          </w:tcPr>
          <w:p w:rsidR="00932008" w:rsidRDefault="006B1FF9">
            <w:pPr>
              <w:rPr>
                <w:sz w:val="20"/>
                <w:szCs w:val="20"/>
              </w:rPr>
            </w:pPr>
            <w:r>
              <w:rPr>
                <w:sz w:val="20"/>
                <w:szCs w:val="20"/>
              </w:rPr>
              <w:t>El Portal contiene cuatro accesos: Información Institucional, Organizativa y de Planificación, Normativa de la Casa de SM el Rey, Información Económica, Presupuestaria y Estadística y Solicitud de información</w:t>
            </w:r>
          </w:p>
          <w:p w:rsidR="00B458BD" w:rsidRDefault="00B458BD">
            <w:pPr>
              <w:rPr>
                <w:sz w:val="20"/>
                <w:szCs w:val="20"/>
              </w:rPr>
            </w:pPr>
          </w:p>
          <w:p w:rsidR="00B458BD" w:rsidRPr="00932008" w:rsidRDefault="00B458BD">
            <w:pPr>
              <w:rPr>
                <w:sz w:val="20"/>
                <w:szCs w:val="20"/>
              </w:rPr>
            </w:pPr>
            <w:r>
              <w:rPr>
                <w:sz w:val="20"/>
                <w:szCs w:val="20"/>
              </w:rPr>
              <w:t>Fuera del Portal de Transparencia se localiza la información sobre el Registro de Actividades de Tratamiento.</w:t>
            </w:r>
          </w:p>
        </w:tc>
      </w:tr>
      <w:tr w:rsidR="00932008" w:rsidRPr="00932008" w:rsidTr="00111E73">
        <w:tc>
          <w:tcPr>
            <w:tcW w:w="1054" w:type="pct"/>
            <w:vMerge/>
            <w:shd w:val="clear" w:color="auto" w:fill="00642D"/>
          </w:tcPr>
          <w:p w:rsidR="00932008" w:rsidRPr="00932008" w:rsidRDefault="00932008">
            <w:pPr>
              <w:rPr>
                <w:sz w:val="20"/>
                <w:szCs w:val="20"/>
              </w:rPr>
            </w:pPr>
          </w:p>
        </w:tc>
        <w:tc>
          <w:tcPr>
            <w:tcW w:w="1871" w:type="pct"/>
            <w:vAlign w:val="center"/>
          </w:tcPr>
          <w:p w:rsidR="00932008" w:rsidRPr="00932008" w:rsidRDefault="00932008" w:rsidP="00111E73">
            <w:pPr>
              <w:rPr>
                <w:sz w:val="20"/>
                <w:szCs w:val="20"/>
              </w:rPr>
            </w:pPr>
            <w:r w:rsidRPr="00932008">
              <w:rPr>
                <w:sz w:val="20"/>
                <w:szCs w:val="20"/>
              </w:rPr>
              <w:t>La información está organizada aunque no se ajusta al patrón definido por la LTAIBG</w:t>
            </w:r>
          </w:p>
        </w:tc>
        <w:tc>
          <w:tcPr>
            <w:tcW w:w="200" w:type="pct"/>
            <w:vAlign w:val="center"/>
          </w:tcPr>
          <w:p w:rsidR="00932008" w:rsidRPr="00CB5511" w:rsidRDefault="00932008" w:rsidP="00CB5511">
            <w:pPr>
              <w:jc w:val="center"/>
              <w:rPr>
                <w:b/>
                <w:sz w:val="20"/>
                <w:szCs w:val="20"/>
              </w:rPr>
            </w:pPr>
          </w:p>
        </w:tc>
        <w:tc>
          <w:tcPr>
            <w:tcW w:w="1875" w:type="pct"/>
            <w:vMerge/>
          </w:tcPr>
          <w:p w:rsidR="00932008" w:rsidRPr="00932008" w:rsidRDefault="00932008">
            <w:pPr>
              <w:rPr>
                <w:sz w:val="20"/>
                <w:szCs w:val="20"/>
              </w:rPr>
            </w:pPr>
          </w:p>
        </w:tc>
      </w:tr>
      <w:tr w:rsidR="00932008" w:rsidRPr="00932008" w:rsidTr="00111E73">
        <w:tc>
          <w:tcPr>
            <w:tcW w:w="1054" w:type="pct"/>
            <w:vMerge/>
            <w:shd w:val="clear" w:color="auto" w:fill="00642D"/>
          </w:tcPr>
          <w:p w:rsidR="00932008" w:rsidRPr="00932008" w:rsidRDefault="00932008">
            <w:pPr>
              <w:rPr>
                <w:sz w:val="20"/>
                <w:szCs w:val="20"/>
              </w:rPr>
            </w:pPr>
          </w:p>
        </w:tc>
        <w:tc>
          <w:tcPr>
            <w:tcW w:w="1871" w:type="pct"/>
            <w:vAlign w:val="center"/>
          </w:tcPr>
          <w:p w:rsidR="00932008" w:rsidRPr="00932008" w:rsidRDefault="00932008" w:rsidP="00111E73">
            <w:pPr>
              <w:rPr>
                <w:sz w:val="20"/>
                <w:szCs w:val="20"/>
              </w:rPr>
            </w:pPr>
            <w:r w:rsidRPr="00932008">
              <w:rPr>
                <w:sz w:val="20"/>
                <w:szCs w:val="20"/>
              </w:rPr>
              <w:t>la información se presenta dispersa sin agrupación ni ordenación alguna</w:t>
            </w:r>
          </w:p>
        </w:tc>
        <w:tc>
          <w:tcPr>
            <w:tcW w:w="200" w:type="pct"/>
            <w:vAlign w:val="center"/>
          </w:tcPr>
          <w:p w:rsidR="00932008" w:rsidRPr="00CB5511" w:rsidRDefault="00932008" w:rsidP="00CB5511">
            <w:pPr>
              <w:jc w:val="center"/>
              <w:rPr>
                <w:b/>
                <w:sz w:val="20"/>
                <w:szCs w:val="20"/>
              </w:rPr>
            </w:pPr>
          </w:p>
        </w:tc>
        <w:tc>
          <w:tcPr>
            <w:tcW w:w="1875" w:type="pct"/>
            <w:vMerge/>
          </w:tcPr>
          <w:p w:rsidR="00932008" w:rsidRPr="00932008" w:rsidRDefault="00932008">
            <w:pPr>
              <w:rPr>
                <w:sz w:val="20"/>
                <w:szCs w:val="20"/>
              </w:rPr>
            </w:pPr>
          </w:p>
        </w:tc>
      </w:tr>
    </w:tbl>
    <w:p w:rsidR="00561402" w:rsidRDefault="00561402"/>
    <w:p w:rsidR="00293DC8" w:rsidRDefault="00293DC8" w:rsidP="00293DC8">
      <w:pPr>
        <w:jc w:val="center"/>
      </w:pPr>
      <w:r>
        <w:rPr>
          <w:noProof/>
        </w:rPr>
        <w:drawing>
          <wp:inline distT="0" distB="0" distL="0" distR="0" wp14:anchorId="5D14588F" wp14:editId="57D5B7BA">
            <wp:extent cx="5544000" cy="3596789"/>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381" t="7553" r="12693" b="4835"/>
                    <a:stretch/>
                  </pic:blipFill>
                  <pic:spPr bwMode="auto">
                    <a:xfrm>
                      <a:off x="0" y="0"/>
                      <a:ext cx="5544000" cy="3596789"/>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111E73">
        <w:trPr>
          <w:cantSplit/>
          <w:trHeight w:val="1350"/>
        </w:trPr>
        <w:tc>
          <w:tcPr>
            <w:tcW w:w="1591" w:type="dxa"/>
            <w:shd w:val="clear" w:color="auto" w:fill="00642D"/>
            <w:vAlign w:val="center"/>
          </w:tcPr>
          <w:p w:rsidR="00E34195" w:rsidRPr="00E34195" w:rsidRDefault="00E34195" w:rsidP="00111E73">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111E73">
            <w:pP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111E73">
            <w:pPr>
              <w:pStyle w:val="Cuerpodelboletn"/>
              <w:spacing w:before="120" w:after="120" w:line="312" w:lineRule="auto"/>
              <w:jc w:val="left"/>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0D2F1F" w:rsidRPr="00CB5511" w:rsidTr="00111E73">
        <w:tc>
          <w:tcPr>
            <w:tcW w:w="1591" w:type="dxa"/>
            <w:vMerge w:val="restart"/>
            <w:tcBorders>
              <w:right w:val="single" w:sz="4" w:space="0" w:color="00642D"/>
            </w:tcBorders>
            <w:shd w:val="clear" w:color="auto" w:fill="00642D"/>
            <w:textDirection w:val="btLr"/>
            <w:vAlign w:val="center"/>
          </w:tcPr>
          <w:p w:rsidR="000D2F1F" w:rsidRPr="00E34195" w:rsidRDefault="000D2F1F" w:rsidP="00111E7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0D2F1F" w:rsidRPr="00CB5511" w:rsidRDefault="000D2F1F" w:rsidP="00111E73">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0D2F1F" w:rsidRPr="00842CF2" w:rsidRDefault="000D2F1F"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0D2F1F" w:rsidRPr="00224928" w:rsidRDefault="000D2F1F"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da acceso a diferentes Reales Decretos que regulan o modifican la estructuración de la Casa Real. Además se publica la normativa sobre regalos a la Familia Real, el Código de Conducta de la Casa Real, los criterios de actuación de los miembros de la Familia Real y las instrucciones de contratación.   </w:t>
            </w:r>
          </w:p>
        </w:tc>
      </w:tr>
      <w:tr w:rsidR="000D2F1F" w:rsidRPr="00CB5511" w:rsidTr="00111E73">
        <w:trPr>
          <w:trHeight w:val="886"/>
        </w:trPr>
        <w:tc>
          <w:tcPr>
            <w:tcW w:w="1591" w:type="dxa"/>
            <w:vMerge/>
            <w:tcBorders>
              <w:right w:val="single" w:sz="4" w:space="0" w:color="00642D"/>
            </w:tcBorders>
            <w:shd w:val="clear" w:color="auto" w:fill="00642D"/>
            <w:vAlign w:val="center"/>
          </w:tcPr>
          <w:p w:rsidR="000D2F1F" w:rsidRPr="00E34195" w:rsidRDefault="000D2F1F" w:rsidP="00111E73">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0D2F1F" w:rsidRPr="00CB5511" w:rsidRDefault="000D2F1F" w:rsidP="00111E73">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0D2F1F" w:rsidRDefault="000D2F1F"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0D2F1F" w:rsidRPr="00224928" w:rsidRDefault="000D2F1F"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 No existen referencias a la última vez que se revisó o actualizó la información.</w:t>
            </w:r>
          </w:p>
        </w:tc>
      </w:tr>
      <w:tr w:rsidR="000D2F1F" w:rsidRPr="00CB5511" w:rsidTr="00111E73">
        <w:trPr>
          <w:trHeight w:val="886"/>
        </w:trPr>
        <w:tc>
          <w:tcPr>
            <w:tcW w:w="1591" w:type="dxa"/>
            <w:vMerge/>
            <w:tcBorders>
              <w:right w:val="single" w:sz="4" w:space="0" w:color="00642D"/>
            </w:tcBorders>
            <w:shd w:val="clear" w:color="auto" w:fill="00642D"/>
            <w:vAlign w:val="center"/>
          </w:tcPr>
          <w:p w:rsidR="000D2F1F" w:rsidRPr="00E34195" w:rsidRDefault="000D2F1F" w:rsidP="00111E73">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0D2F1F" w:rsidRPr="00CB5511" w:rsidRDefault="000D2F1F" w:rsidP="00111E73">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0D2F1F" w:rsidRPr="006A79EC" w:rsidRDefault="00B458BD" w:rsidP="00842CF2">
            <w:pPr>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0D2F1F" w:rsidRDefault="00B458BD"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Localizable a través del acceso “Protección de Datos” situado al final de la página home. </w:t>
            </w:r>
          </w:p>
          <w:p w:rsidR="00B458BD" w:rsidRDefault="00B458BD"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la totalidad de los contenidos establecidos en el Reglamento Europeo de Protección de Datos </w:t>
            </w:r>
          </w:p>
        </w:tc>
      </w:tr>
      <w:tr w:rsidR="00842CF2" w:rsidRPr="00CB5511" w:rsidTr="00111E73">
        <w:tc>
          <w:tcPr>
            <w:tcW w:w="1591" w:type="dxa"/>
            <w:vMerge w:val="restart"/>
            <w:tcBorders>
              <w:right w:val="single" w:sz="4" w:space="0" w:color="00642D"/>
            </w:tcBorders>
            <w:shd w:val="clear" w:color="auto" w:fill="00642D"/>
            <w:textDirection w:val="btLr"/>
            <w:vAlign w:val="center"/>
          </w:tcPr>
          <w:p w:rsidR="00842CF2" w:rsidRPr="00E34195" w:rsidRDefault="00842CF2" w:rsidP="00111E7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111E73">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64001" w:rsidP="00111E73">
            <w:pPr>
              <w:pStyle w:val="Cuerpodelboletn"/>
              <w:spacing w:before="120" w:after="120" w:line="312" w:lineRule="auto"/>
              <w:jc w:val="left"/>
              <w:rPr>
                <w:rStyle w:val="Ttulo2Car"/>
                <w:b w:val="0"/>
                <w:color w:val="auto"/>
                <w:sz w:val="20"/>
                <w:szCs w:val="20"/>
                <w:lang w:bidi="es-ES"/>
              </w:rPr>
            </w:pPr>
            <w:r w:rsidRPr="00F64001">
              <w:rPr>
                <w:rStyle w:val="Ttulo2Car"/>
                <w:b w:val="0"/>
                <w:color w:val="auto"/>
                <w:sz w:val="20"/>
                <w:szCs w:val="20"/>
                <w:lang w:bidi="es-ES"/>
              </w:rPr>
              <w:t>La información se publica sobre la web. No existen referencias a la última vez que se revisó o actualizó la información.</w:t>
            </w:r>
          </w:p>
        </w:tc>
      </w:tr>
      <w:tr w:rsidR="00842CF2" w:rsidRPr="00CB5511" w:rsidTr="00111E73">
        <w:tc>
          <w:tcPr>
            <w:tcW w:w="1591" w:type="dxa"/>
            <w:vMerge/>
            <w:tcBorders>
              <w:right w:val="single" w:sz="4" w:space="0" w:color="00642D"/>
            </w:tcBorders>
            <w:shd w:val="clear" w:color="auto" w:fill="00642D"/>
            <w:vAlign w:val="center"/>
          </w:tcPr>
          <w:p w:rsidR="00842CF2" w:rsidRPr="00CB5511" w:rsidRDefault="00842CF2" w:rsidP="00111E73">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111E73">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64001" w:rsidP="00111E73">
            <w:pPr>
              <w:pStyle w:val="Cuerpodelboletn"/>
              <w:spacing w:before="120" w:after="120" w:line="312" w:lineRule="auto"/>
              <w:jc w:val="left"/>
              <w:rPr>
                <w:rStyle w:val="Ttulo2Car"/>
                <w:b w:val="0"/>
                <w:color w:val="auto"/>
                <w:sz w:val="20"/>
                <w:szCs w:val="20"/>
                <w:lang w:bidi="es-ES"/>
              </w:rPr>
            </w:pPr>
            <w:r w:rsidRPr="00F64001">
              <w:rPr>
                <w:rStyle w:val="Ttulo2Car"/>
                <w:b w:val="0"/>
                <w:color w:val="auto"/>
                <w:sz w:val="20"/>
                <w:szCs w:val="20"/>
                <w:lang w:bidi="es-ES"/>
              </w:rPr>
              <w:t>No existen referencias a la última vez que se revisó o actualizó la información.</w:t>
            </w:r>
          </w:p>
        </w:tc>
      </w:tr>
      <w:tr w:rsidR="00F64001" w:rsidRPr="00CB5511" w:rsidTr="00111E73">
        <w:tc>
          <w:tcPr>
            <w:tcW w:w="1591" w:type="dxa"/>
            <w:vMerge/>
            <w:tcBorders>
              <w:right w:val="single" w:sz="4" w:space="0" w:color="00642D"/>
            </w:tcBorders>
            <w:shd w:val="clear" w:color="auto" w:fill="00642D"/>
            <w:vAlign w:val="center"/>
          </w:tcPr>
          <w:p w:rsidR="00F64001" w:rsidRPr="00CB5511" w:rsidRDefault="00F64001" w:rsidP="00111E73">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64001" w:rsidRPr="00E34195" w:rsidRDefault="00F64001" w:rsidP="00111E73">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F64001" w:rsidRDefault="00F64001"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64001" w:rsidRPr="00293DC8" w:rsidRDefault="00F64001" w:rsidP="00111E73">
            <w:pPr>
              <w:rPr>
                <w:rStyle w:val="Ttulo2Car"/>
                <w:b w:val="0"/>
                <w:color w:val="auto"/>
                <w:sz w:val="20"/>
                <w:szCs w:val="20"/>
                <w:lang w:bidi="es-ES"/>
              </w:rPr>
            </w:pPr>
            <w:r w:rsidRPr="00293DC8">
              <w:rPr>
                <w:rStyle w:val="Ttulo2Car"/>
                <w:b w:val="0"/>
                <w:color w:val="auto"/>
                <w:sz w:val="20"/>
                <w:szCs w:val="20"/>
                <w:lang w:bidi="es-ES"/>
              </w:rPr>
              <w:t>La información se publica sobre la web. No existen referencias a la última vez que se revisó o actualizó la información.</w:t>
            </w:r>
          </w:p>
        </w:tc>
      </w:tr>
      <w:tr w:rsidR="00F64001" w:rsidRPr="00CB5511" w:rsidTr="00111E73">
        <w:tc>
          <w:tcPr>
            <w:tcW w:w="1591" w:type="dxa"/>
            <w:vMerge/>
            <w:tcBorders>
              <w:right w:val="single" w:sz="4" w:space="0" w:color="00642D"/>
            </w:tcBorders>
            <w:shd w:val="clear" w:color="auto" w:fill="00642D"/>
            <w:vAlign w:val="center"/>
          </w:tcPr>
          <w:p w:rsidR="00F64001" w:rsidRPr="00CB5511" w:rsidRDefault="00F64001" w:rsidP="00111E73">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64001" w:rsidRPr="00E34195" w:rsidRDefault="00F64001" w:rsidP="00111E73">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F64001" w:rsidRDefault="00F64001"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64001" w:rsidRPr="00293DC8" w:rsidRDefault="00F64001" w:rsidP="00111E73">
            <w:pPr>
              <w:rPr>
                <w:rStyle w:val="Ttulo2Car"/>
                <w:b w:val="0"/>
                <w:color w:val="auto"/>
                <w:sz w:val="20"/>
                <w:szCs w:val="20"/>
                <w:lang w:bidi="es-ES"/>
              </w:rPr>
            </w:pPr>
            <w:r w:rsidRPr="00293DC8">
              <w:rPr>
                <w:rStyle w:val="Ttulo2Car"/>
                <w:b w:val="0"/>
                <w:color w:val="auto"/>
                <w:sz w:val="20"/>
                <w:szCs w:val="20"/>
                <w:lang w:bidi="es-ES"/>
              </w:rPr>
              <w:t>La información se publica sobre la web. No existen referencias a la última vez que se revisó o actualizó la información.</w:t>
            </w:r>
          </w:p>
        </w:tc>
      </w:tr>
    </w:tbl>
    <w:p w:rsidR="00111E73" w:rsidRDefault="00111E73" w:rsidP="001561A4">
      <w:pPr>
        <w:pStyle w:val="Cuerpodelboletn"/>
        <w:spacing w:before="120" w:after="120" w:line="312" w:lineRule="auto"/>
        <w:ind w:left="360"/>
        <w:rPr>
          <w:rStyle w:val="Ttulo2Car"/>
          <w:color w:val="00642D"/>
          <w:lang w:bidi="es-ES"/>
        </w:rPr>
      </w:pPr>
    </w:p>
    <w:p w:rsidR="00111E73" w:rsidRDefault="00111E73">
      <w:pPr>
        <w:rPr>
          <w:rStyle w:val="Ttulo2Car"/>
          <w:color w:val="00642D"/>
          <w:lang w:bidi="es-ES"/>
        </w:rPr>
      </w:pPr>
      <w:r>
        <w:rPr>
          <w:rStyle w:val="Ttulo2Car"/>
          <w:color w:val="00642D"/>
          <w:lang w:bidi="es-ES"/>
        </w:rPr>
        <w:br w:type="page"/>
      </w: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11E73" w:rsidRPr="00C33A23" w:rsidRDefault="00111E73" w:rsidP="001561A4">
      <w:pPr>
        <w:pStyle w:val="Cuerpodelboletn"/>
        <w:spacing w:before="120" w:after="120" w:line="312" w:lineRule="auto"/>
        <w:ind w:left="360"/>
        <w:rPr>
          <w:rStyle w:val="Ttulo2Car"/>
          <w:color w:val="00642D"/>
          <w:lang w:bidi="es-ES"/>
        </w:rPr>
      </w:pP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458BD" w:rsidRDefault="00B458BD">
                            <w:pPr>
                              <w:rPr>
                                <w:b/>
                                <w:color w:val="00642D"/>
                              </w:rPr>
                            </w:pPr>
                            <w:r w:rsidRPr="00BD4582">
                              <w:rPr>
                                <w:b/>
                                <w:color w:val="00642D"/>
                              </w:rPr>
                              <w:t>Contenidos</w:t>
                            </w:r>
                          </w:p>
                          <w:p w:rsidR="00B458BD" w:rsidRPr="00A65985" w:rsidRDefault="00B458BD">
                            <w:r w:rsidRPr="00A65985">
                              <w:t xml:space="preserve">La información publicada recoge la totalidad de los contenidos obligatorios establecidos en </w:t>
                            </w:r>
                            <w:r w:rsidR="005E385A">
                              <w:t>los</w:t>
                            </w:r>
                            <w:r w:rsidRPr="00A65985">
                              <w:t xml:space="preserve"> artículo</w:t>
                            </w:r>
                            <w:r w:rsidR="005E385A">
                              <w:t>s</w:t>
                            </w:r>
                            <w:r w:rsidRPr="00A65985">
                              <w:t xml:space="preserve"> </w:t>
                            </w:r>
                            <w:r>
                              <w:t xml:space="preserve">6 y 6 bis </w:t>
                            </w:r>
                            <w:r w:rsidRPr="00A65985">
                              <w:t>de la LTAIBG.</w:t>
                            </w:r>
                          </w:p>
                          <w:p w:rsidR="00B458BD" w:rsidRDefault="00B458BD">
                            <w:pPr>
                              <w:rPr>
                                <w:b/>
                                <w:color w:val="00642D"/>
                              </w:rPr>
                            </w:pPr>
                            <w:r>
                              <w:rPr>
                                <w:b/>
                                <w:color w:val="00642D"/>
                              </w:rPr>
                              <w:t>Calidad de la Información</w:t>
                            </w:r>
                          </w:p>
                          <w:p w:rsidR="00B458BD" w:rsidRDefault="00B458BD" w:rsidP="00541C23">
                            <w:pPr>
                              <w:pStyle w:val="Prrafodelista"/>
                              <w:numPr>
                                <w:ilvl w:val="0"/>
                                <w:numId w:val="8"/>
                              </w:numPr>
                            </w:pPr>
                            <w:r w:rsidRPr="001D4CA3">
                              <w:t xml:space="preserve">No existe ninguna referencia que permita conocer la vigencia de la información publicada, por lo que tampoco se puede comprobar si cumple con el requisito de que esta información esté actualizada. </w:t>
                            </w:r>
                          </w:p>
                          <w:p w:rsidR="00B458BD" w:rsidRPr="001D4CA3" w:rsidRDefault="00B458BD" w:rsidP="00541C23">
                            <w:pPr>
                              <w:pStyle w:val="Prrafodelista"/>
                              <w:numPr>
                                <w:ilvl w:val="0"/>
                                <w:numId w:val="8"/>
                              </w:numPr>
                            </w:pPr>
                            <w:r>
                              <w:t xml:space="preserve">Gran parte de la información se publica sobre la web, por lo que no puede afirmarse que cumpla con el requisito de reutilización.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B458BD" w:rsidRDefault="00B458BD">
                      <w:pPr>
                        <w:rPr>
                          <w:b/>
                          <w:color w:val="00642D"/>
                        </w:rPr>
                      </w:pPr>
                      <w:r w:rsidRPr="00BD4582">
                        <w:rPr>
                          <w:b/>
                          <w:color w:val="00642D"/>
                        </w:rPr>
                        <w:t>Contenidos</w:t>
                      </w:r>
                    </w:p>
                    <w:p w:rsidR="00B458BD" w:rsidRPr="00A65985" w:rsidRDefault="00B458BD">
                      <w:r w:rsidRPr="00A65985">
                        <w:t xml:space="preserve">La información publicada recoge la totalidad de los contenidos obligatorios establecidos en </w:t>
                      </w:r>
                      <w:r w:rsidR="005E385A">
                        <w:t>los</w:t>
                      </w:r>
                      <w:r w:rsidRPr="00A65985">
                        <w:t xml:space="preserve"> artículo</w:t>
                      </w:r>
                      <w:r w:rsidR="005E385A">
                        <w:t>s</w:t>
                      </w:r>
                      <w:r w:rsidRPr="00A65985">
                        <w:t xml:space="preserve"> </w:t>
                      </w:r>
                      <w:r>
                        <w:t xml:space="preserve">6 y 6 bis </w:t>
                      </w:r>
                      <w:r w:rsidRPr="00A65985">
                        <w:t>de la LTAIBG.</w:t>
                      </w:r>
                    </w:p>
                    <w:p w:rsidR="00B458BD" w:rsidRDefault="00B458BD">
                      <w:pPr>
                        <w:rPr>
                          <w:b/>
                          <w:color w:val="00642D"/>
                        </w:rPr>
                      </w:pPr>
                      <w:r>
                        <w:rPr>
                          <w:b/>
                          <w:color w:val="00642D"/>
                        </w:rPr>
                        <w:t>Calidad de la Información</w:t>
                      </w:r>
                    </w:p>
                    <w:p w:rsidR="00B458BD" w:rsidRDefault="00B458BD" w:rsidP="00541C23">
                      <w:pPr>
                        <w:pStyle w:val="Prrafodelista"/>
                        <w:numPr>
                          <w:ilvl w:val="0"/>
                          <w:numId w:val="8"/>
                        </w:numPr>
                      </w:pPr>
                      <w:r w:rsidRPr="001D4CA3">
                        <w:t xml:space="preserve">No existe ninguna referencia que permita conocer la vigencia de la información publicada, por lo que tampoco se puede comprobar si cumple con el requisito de que esta información esté actualizada. </w:t>
                      </w:r>
                    </w:p>
                    <w:p w:rsidR="00B458BD" w:rsidRPr="001D4CA3" w:rsidRDefault="00B458BD" w:rsidP="00541C23">
                      <w:pPr>
                        <w:pStyle w:val="Prrafodelista"/>
                        <w:numPr>
                          <w:ilvl w:val="0"/>
                          <w:numId w:val="8"/>
                        </w:numPr>
                      </w:pPr>
                      <w:r>
                        <w:t xml:space="preserve">Gran parte de la información se publica sobre la web, por lo que no puede afirmarse que cumpla con el requisito de reutilización.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111E73">
        <w:trPr>
          <w:cantSplit/>
          <w:trHeight w:val="1612"/>
          <w:tblHeader/>
        </w:trPr>
        <w:tc>
          <w:tcPr>
            <w:tcW w:w="1024" w:type="dxa"/>
            <w:shd w:val="clear" w:color="auto" w:fill="00642D"/>
            <w:textDirection w:val="btLr"/>
            <w:vAlign w:val="center"/>
          </w:tcPr>
          <w:p w:rsidR="00C33A23" w:rsidRPr="00E34195" w:rsidRDefault="00C33A23"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111E73">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111E7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11E73">
        <w:tc>
          <w:tcPr>
            <w:tcW w:w="1024" w:type="dxa"/>
            <w:vMerge w:val="restart"/>
            <w:tcBorders>
              <w:right w:val="single" w:sz="4" w:space="0" w:color="00642D"/>
            </w:tcBorders>
            <w:shd w:val="clear" w:color="auto" w:fill="00642D"/>
            <w:textDirection w:val="btLr"/>
            <w:vAlign w:val="center"/>
          </w:tcPr>
          <w:p w:rsidR="00C33A23" w:rsidRPr="00E34195" w:rsidRDefault="00C33A23"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11E7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65985" w:rsidRDefault="00A3586A"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Parte de los datos exigidos en la LTAIBG para que se considere que la información se publica íntegramente no son aplicables. </w:t>
            </w:r>
            <w:r w:rsidR="00784649">
              <w:rPr>
                <w:rStyle w:val="Ttulo2Car"/>
                <w:b w:val="0"/>
                <w:color w:val="auto"/>
                <w:sz w:val="20"/>
                <w:szCs w:val="20"/>
                <w:lang w:bidi="es-ES"/>
              </w:rPr>
              <w:t xml:space="preserve"> Tiene sus propias instrucciones de contratación. </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111E73">
            <w:pPr>
              <w:pStyle w:val="Cuerpodelboletn"/>
              <w:spacing w:before="120" w:after="120" w:line="312" w:lineRule="auto"/>
              <w:jc w:val="left"/>
              <w:rPr>
                <w:rStyle w:val="Ttulo2Car"/>
                <w:b w:val="0"/>
                <w:color w:val="auto"/>
                <w:sz w:val="20"/>
                <w:szCs w:val="20"/>
                <w:lang w:bidi="es-ES"/>
              </w:rPr>
            </w:pPr>
          </w:p>
        </w:tc>
      </w:tr>
      <w:tr w:rsidR="00C33A23" w:rsidRPr="00CB5511" w:rsidTr="00111E73">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111E73">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111E73">
            <w:pPr>
              <w:pStyle w:val="Cuerpodelboletn"/>
              <w:spacing w:before="120" w:after="120" w:line="312" w:lineRule="auto"/>
              <w:jc w:val="left"/>
              <w:rPr>
                <w:rStyle w:val="Ttulo2Car"/>
                <w:b w:val="0"/>
                <w:color w:val="auto"/>
                <w:sz w:val="20"/>
                <w:szCs w:val="20"/>
                <w:lang w:bidi="es-ES"/>
              </w:rPr>
            </w:pPr>
          </w:p>
        </w:tc>
      </w:tr>
      <w:tr w:rsidR="009609E9" w:rsidRPr="00CB5511" w:rsidTr="00111E73">
        <w:trPr>
          <w:trHeight w:val="1675"/>
        </w:trPr>
        <w:tc>
          <w:tcPr>
            <w:tcW w:w="1024" w:type="dxa"/>
            <w:tcBorders>
              <w:right w:val="single" w:sz="4" w:space="0" w:color="00642D"/>
            </w:tcBorders>
            <w:shd w:val="clear" w:color="auto" w:fill="00642D"/>
            <w:textDirection w:val="btLr"/>
            <w:vAlign w:val="center"/>
          </w:tcPr>
          <w:p w:rsidR="009609E9" w:rsidRDefault="003F271E"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9609E9"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236419"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w:t>
            </w:r>
          </w:p>
        </w:tc>
      </w:tr>
      <w:tr w:rsidR="00F47C3B" w:rsidRPr="00CB5511" w:rsidTr="00111E73">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111E73">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A3586A"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p>
        </w:tc>
      </w:tr>
      <w:tr w:rsidR="00F47C3B" w:rsidRPr="00CB5511" w:rsidTr="00111E73">
        <w:trPr>
          <w:trHeight w:val="940"/>
        </w:trPr>
        <w:tc>
          <w:tcPr>
            <w:tcW w:w="1024" w:type="dxa"/>
            <w:vMerge/>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111E73">
            <w:pPr>
              <w:pStyle w:val="Cuerpodelboletn"/>
              <w:spacing w:before="120" w:after="120" w:line="312" w:lineRule="auto"/>
              <w:jc w:val="left"/>
              <w:rPr>
                <w:rStyle w:val="Ttulo2Car"/>
                <w:b w:val="0"/>
                <w:color w:val="auto"/>
                <w:sz w:val="20"/>
                <w:szCs w:val="20"/>
                <w:lang w:bidi="es-ES"/>
              </w:rPr>
            </w:pPr>
          </w:p>
        </w:tc>
      </w:tr>
      <w:tr w:rsidR="00F47C3B" w:rsidRPr="00CB5511" w:rsidTr="00111E73">
        <w:trPr>
          <w:trHeight w:val="1114"/>
        </w:trPr>
        <w:tc>
          <w:tcPr>
            <w:tcW w:w="1024" w:type="dxa"/>
            <w:vMerge w:val="restart"/>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236419"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111E73">
            <w:pPr>
              <w:pStyle w:val="Cuerpodelboletn"/>
              <w:spacing w:before="120" w:after="120" w:line="312" w:lineRule="auto"/>
              <w:jc w:val="left"/>
              <w:rPr>
                <w:rStyle w:val="Ttulo2Car"/>
                <w:b w:val="0"/>
                <w:color w:val="auto"/>
                <w:sz w:val="20"/>
                <w:szCs w:val="20"/>
                <w:lang w:bidi="es-ES"/>
              </w:rPr>
            </w:pPr>
          </w:p>
        </w:tc>
      </w:tr>
      <w:tr w:rsidR="00F47C3B" w:rsidRPr="00CB5511" w:rsidTr="00111E73">
        <w:trPr>
          <w:trHeight w:val="940"/>
        </w:trPr>
        <w:tc>
          <w:tcPr>
            <w:tcW w:w="1024" w:type="dxa"/>
            <w:vMerge/>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12CCC"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236419"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publican los informes de control financiero emitidos por la interventora.</w:t>
            </w:r>
          </w:p>
        </w:tc>
      </w:tr>
      <w:tr w:rsidR="00BD4582" w:rsidRPr="00CB5511" w:rsidTr="00111E73">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0A42EF"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última información publicada corresponde al ejercicio 2019. Se publica sobre la web.</w:t>
            </w:r>
          </w:p>
        </w:tc>
      </w:tr>
      <w:tr w:rsidR="00BD4582" w:rsidRPr="00CB5511" w:rsidTr="00111E73">
        <w:trPr>
          <w:trHeight w:val="940"/>
        </w:trPr>
        <w:tc>
          <w:tcPr>
            <w:tcW w:w="1024" w:type="dxa"/>
            <w:vMerge/>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36419"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111E73">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36419" w:rsidP="00111E73">
            <w:pPr>
              <w:pStyle w:val="Cuerpodelboletn"/>
              <w:spacing w:before="120" w:after="120" w:line="312" w:lineRule="auto"/>
              <w:jc w:val="left"/>
              <w:rPr>
                <w:rStyle w:val="Ttulo2Car"/>
                <w:b w:val="0"/>
                <w:color w:val="auto"/>
                <w:sz w:val="20"/>
                <w:szCs w:val="20"/>
                <w:lang w:bidi="es-ES"/>
              </w:rPr>
            </w:pPr>
            <w:r w:rsidRPr="00236419">
              <w:rPr>
                <w:rStyle w:val="Ttulo2Car"/>
                <w:b w:val="0"/>
                <w:color w:val="auto"/>
                <w:sz w:val="20"/>
                <w:szCs w:val="20"/>
                <w:lang w:bidi="es-ES"/>
              </w:rPr>
              <w:t>No se ha localizado información</w:t>
            </w:r>
          </w:p>
        </w:tc>
      </w:tr>
      <w:tr w:rsidR="00BD4582" w:rsidRPr="00CB5511" w:rsidTr="00111E73">
        <w:trPr>
          <w:trHeight w:val="940"/>
        </w:trPr>
        <w:tc>
          <w:tcPr>
            <w:tcW w:w="1024" w:type="dxa"/>
            <w:vMerge/>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36419" w:rsidP="00111E73">
            <w:pPr>
              <w:pStyle w:val="Cuerpodelboletn"/>
              <w:spacing w:before="120" w:after="120" w:line="312" w:lineRule="auto"/>
              <w:jc w:val="left"/>
              <w:rPr>
                <w:rStyle w:val="Ttulo2Car"/>
                <w:b w:val="0"/>
                <w:color w:val="auto"/>
                <w:sz w:val="20"/>
                <w:szCs w:val="20"/>
                <w:lang w:bidi="es-ES"/>
              </w:rPr>
            </w:pPr>
            <w:r w:rsidRPr="00236419">
              <w:rPr>
                <w:rStyle w:val="Ttulo2Car"/>
                <w:b w:val="0"/>
                <w:color w:val="auto"/>
                <w:sz w:val="20"/>
                <w:szCs w:val="20"/>
                <w:lang w:bidi="es-ES"/>
              </w:rPr>
              <w:t>No se ha localizado información</w:t>
            </w:r>
          </w:p>
        </w:tc>
      </w:tr>
    </w:tbl>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458BD" w:rsidRDefault="00B458BD" w:rsidP="00BD4582">
                            <w:pPr>
                              <w:rPr>
                                <w:b/>
                                <w:color w:val="00642D"/>
                              </w:rPr>
                            </w:pPr>
                            <w:r w:rsidRPr="00BD4582">
                              <w:rPr>
                                <w:b/>
                                <w:color w:val="00642D"/>
                              </w:rPr>
                              <w:t>Contenidos</w:t>
                            </w:r>
                          </w:p>
                          <w:p w:rsidR="00B458BD" w:rsidRPr="00293DC8" w:rsidRDefault="00B458BD" w:rsidP="00293DC8">
                            <w:pPr>
                              <w:jc w:val="both"/>
                              <w:rPr>
                                <w:sz w:val="20"/>
                                <w:szCs w:val="20"/>
                              </w:rPr>
                            </w:pPr>
                            <w:r w:rsidRPr="00293DC8">
                              <w:rPr>
                                <w:sz w:val="20"/>
                                <w:szCs w:val="20"/>
                              </w:rPr>
                              <w:t>La información publicada no contempla la totalidad de los contenidos obligatorios establecidos en el artículo 8 de la LTAIBG.</w:t>
                            </w:r>
                          </w:p>
                          <w:p w:rsidR="00B458BD" w:rsidRPr="00293DC8" w:rsidRDefault="00B458BD" w:rsidP="00293DC8">
                            <w:pPr>
                              <w:pStyle w:val="Prrafodelista"/>
                              <w:numPr>
                                <w:ilvl w:val="0"/>
                                <w:numId w:val="9"/>
                              </w:numPr>
                              <w:jc w:val="both"/>
                              <w:rPr>
                                <w:sz w:val="20"/>
                                <w:szCs w:val="20"/>
                              </w:rPr>
                            </w:pPr>
                            <w:r w:rsidRPr="00293DC8">
                              <w:rPr>
                                <w:sz w:val="20"/>
                                <w:szCs w:val="20"/>
                              </w:rPr>
                              <w:t>No se ha localizado información estadística sobre los contratos adjudicados según procedimiento de licitación.</w:t>
                            </w:r>
                          </w:p>
                          <w:p w:rsidR="00B458BD" w:rsidRPr="00293DC8" w:rsidRDefault="00B458BD" w:rsidP="00293DC8">
                            <w:pPr>
                              <w:pStyle w:val="Prrafodelista"/>
                              <w:numPr>
                                <w:ilvl w:val="0"/>
                                <w:numId w:val="9"/>
                              </w:numPr>
                              <w:jc w:val="both"/>
                              <w:rPr>
                                <w:sz w:val="20"/>
                                <w:szCs w:val="20"/>
                              </w:rPr>
                            </w:pPr>
                            <w:r w:rsidRPr="00293DC8">
                              <w:rPr>
                                <w:sz w:val="20"/>
                                <w:szCs w:val="20"/>
                              </w:rPr>
                              <w:t>No se ha localizado información sobre las indemnizaciones percibidas por Altos Cargos con ocasión del abandono del cargo.</w:t>
                            </w:r>
                          </w:p>
                          <w:p w:rsidR="00B458BD" w:rsidRPr="00293DC8" w:rsidRDefault="00B458BD" w:rsidP="00293DC8">
                            <w:pPr>
                              <w:pStyle w:val="Prrafodelista"/>
                              <w:numPr>
                                <w:ilvl w:val="0"/>
                                <w:numId w:val="9"/>
                              </w:numPr>
                              <w:jc w:val="both"/>
                              <w:rPr>
                                <w:sz w:val="20"/>
                                <w:szCs w:val="20"/>
                              </w:rPr>
                            </w:pPr>
                            <w:r w:rsidRPr="00293DC8">
                              <w:rPr>
                                <w:sz w:val="20"/>
                                <w:szCs w:val="20"/>
                              </w:rPr>
                              <w:t>No se ha localizado información sobre las autorizaciones de compatibilidad para el ejercicio de actividades públicas o privadas concedidas a los empleados.</w:t>
                            </w:r>
                          </w:p>
                          <w:p w:rsidR="00B458BD" w:rsidRPr="00293DC8" w:rsidRDefault="00B458BD" w:rsidP="00293DC8">
                            <w:pPr>
                              <w:pStyle w:val="Prrafodelista"/>
                              <w:numPr>
                                <w:ilvl w:val="0"/>
                                <w:numId w:val="9"/>
                              </w:numPr>
                              <w:jc w:val="both"/>
                              <w:rPr>
                                <w:sz w:val="20"/>
                                <w:szCs w:val="20"/>
                              </w:rPr>
                            </w:pPr>
                            <w:r w:rsidRPr="00293DC8">
                              <w:rPr>
                                <w:sz w:val="20"/>
                                <w:szCs w:val="20"/>
                              </w:rPr>
                              <w:t>No se han localizado información sobre las autorizaciones para el ejercicio de actividades privadas al cese de altos cargos.</w:t>
                            </w:r>
                          </w:p>
                          <w:p w:rsidR="00B458BD" w:rsidRPr="00BD4582" w:rsidRDefault="00B458BD" w:rsidP="00BD4582">
                            <w:pPr>
                              <w:rPr>
                                <w:b/>
                                <w:color w:val="00642D"/>
                              </w:rPr>
                            </w:pPr>
                            <w:r>
                              <w:rPr>
                                <w:b/>
                                <w:color w:val="00642D"/>
                              </w:rPr>
                              <w:t>Calidad de la Información</w:t>
                            </w:r>
                          </w:p>
                          <w:p w:rsidR="00B458BD" w:rsidRPr="00293DC8" w:rsidRDefault="00B458BD" w:rsidP="00293DC8">
                            <w:pPr>
                              <w:pStyle w:val="Prrafodelista"/>
                              <w:numPr>
                                <w:ilvl w:val="0"/>
                                <w:numId w:val="10"/>
                              </w:numPr>
                              <w:jc w:val="both"/>
                              <w:rPr>
                                <w:sz w:val="20"/>
                                <w:szCs w:val="20"/>
                              </w:rPr>
                            </w:pPr>
                            <w:r w:rsidRPr="00293DC8">
                              <w:rPr>
                                <w:sz w:val="20"/>
                                <w:szCs w:val="20"/>
                              </w:rPr>
                              <w:t xml:space="preserve">No se publica ninguna referencia a la fecha en que se revisó o actualizó la información publicada por última vez. </w:t>
                            </w:r>
                          </w:p>
                          <w:p w:rsidR="00B458BD" w:rsidRPr="00293DC8" w:rsidRDefault="00B458BD" w:rsidP="00293DC8">
                            <w:pPr>
                              <w:pStyle w:val="Prrafodelista"/>
                              <w:numPr>
                                <w:ilvl w:val="0"/>
                                <w:numId w:val="10"/>
                              </w:numPr>
                              <w:jc w:val="both"/>
                              <w:rPr>
                                <w:sz w:val="20"/>
                                <w:szCs w:val="20"/>
                              </w:rPr>
                            </w:pPr>
                            <w:r w:rsidRPr="00293DC8">
                              <w:rPr>
                                <w:sz w:val="20"/>
                                <w:szCs w:val="20"/>
                              </w:rPr>
                              <w:t>Algunas informaciones se publican sobre la web.</w:t>
                            </w:r>
                          </w:p>
                          <w:p w:rsidR="00B458BD" w:rsidRPr="00293DC8" w:rsidRDefault="00B458BD" w:rsidP="00293DC8">
                            <w:pPr>
                              <w:pStyle w:val="Prrafodelista"/>
                              <w:numPr>
                                <w:ilvl w:val="0"/>
                                <w:numId w:val="10"/>
                              </w:numPr>
                              <w:jc w:val="both"/>
                              <w:rPr>
                                <w:sz w:val="20"/>
                                <w:szCs w:val="20"/>
                              </w:rPr>
                            </w:pPr>
                            <w:r w:rsidRPr="00293DC8">
                              <w:rPr>
                                <w:sz w:val="20"/>
                                <w:szCs w:val="20"/>
                              </w:rPr>
                              <w:t>La última información sobre retribuciones de Altos Cargos corresponde al ejercicio 2019.</w:t>
                            </w:r>
                          </w:p>
                          <w:p w:rsidR="00B458BD" w:rsidRDefault="00B458BD" w:rsidP="00266A68">
                            <w:pPr>
                              <w:pStyle w:val="Prrafodelista"/>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784649" w:rsidRDefault="00784649" w:rsidP="00BD4582">
                      <w:pPr>
                        <w:rPr>
                          <w:b/>
                          <w:color w:val="00642D"/>
                        </w:rPr>
                      </w:pPr>
                      <w:r w:rsidRPr="00BD4582">
                        <w:rPr>
                          <w:b/>
                          <w:color w:val="00642D"/>
                        </w:rPr>
                        <w:t>Contenidos</w:t>
                      </w:r>
                    </w:p>
                    <w:p w:rsidR="00784649" w:rsidRPr="00293DC8" w:rsidRDefault="00784649" w:rsidP="00293DC8">
                      <w:pPr>
                        <w:jc w:val="both"/>
                        <w:rPr>
                          <w:sz w:val="20"/>
                          <w:szCs w:val="20"/>
                        </w:rPr>
                      </w:pPr>
                      <w:r w:rsidRPr="00293DC8">
                        <w:rPr>
                          <w:sz w:val="20"/>
                          <w:szCs w:val="20"/>
                        </w:rPr>
                        <w:t>La información publicada no contempla la totalidad de los contenidos obligatorios establecidos en el artículo 8 de la LTAIBG.</w:t>
                      </w:r>
                    </w:p>
                    <w:p w:rsidR="00784649" w:rsidRPr="00293DC8" w:rsidRDefault="00784649" w:rsidP="00293DC8">
                      <w:pPr>
                        <w:pStyle w:val="Prrafodelista"/>
                        <w:numPr>
                          <w:ilvl w:val="0"/>
                          <w:numId w:val="9"/>
                        </w:numPr>
                        <w:jc w:val="both"/>
                        <w:rPr>
                          <w:sz w:val="20"/>
                          <w:szCs w:val="20"/>
                        </w:rPr>
                      </w:pPr>
                      <w:r w:rsidRPr="00293DC8">
                        <w:rPr>
                          <w:sz w:val="20"/>
                          <w:szCs w:val="20"/>
                        </w:rPr>
                        <w:t>No se ha localizado información estadística sobre los contratos adjudicados según procedimiento de licitación.</w:t>
                      </w:r>
                    </w:p>
                    <w:p w:rsidR="00784649" w:rsidRPr="00293DC8" w:rsidRDefault="00784649" w:rsidP="00293DC8">
                      <w:pPr>
                        <w:pStyle w:val="Prrafodelista"/>
                        <w:numPr>
                          <w:ilvl w:val="0"/>
                          <w:numId w:val="9"/>
                        </w:numPr>
                        <w:jc w:val="both"/>
                        <w:rPr>
                          <w:sz w:val="20"/>
                          <w:szCs w:val="20"/>
                        </w:rPr>
                      </w:pPr>
                      <w:r w:rsidRPr="00293DC8">
                        <w:rPr>
                          <w:sz w:val="20"/>
                          <w:szCs w:val="20"/>
                        </w:rPr>
                        <w:t>No se ha localizado información sobre las indemnizaciones percibidas por Altos Cargos con ocasión del abandono del cargo.</w:t>
                      </w:r>
                    </w:p>
                    <w:p w:rsidR="00784649" w:rsidRPr="00293DC8" w:rsidRDefault="00784649" w:rsidP="00293DC8">
                      <w:pPr>
                        <w:pStyle w:val="Prrafodelista"/>
                        <w:numPr>
                          <w:ilvl w:val="0"/>
                          <w:numId w:val="9"/>
                        </w:numPr>
                        <w:jc w:val="both"/>
                        <w:rPr>
                          <w:sz w:val="20"/>
                          <w:szCs w:val="20"/>
                        </w:rPr>
                      </w:pPr>
                      <w:r w:rsidRPr="00293DC8">
                        <w:rPr>
                          <w:sz w:val="20"/>
                          <w:szCs w:val="20"/>
                        </w:rPr>
                        <w:t>No se ha localizado información sobre las autorizaciones de compatibilidad para el ejercicio de actividades públicas o privadas concedidas a los empleados.</w:t>
                      </w:r>
                    </w:p>
                    <w:p w:rsidR="00784649" w:rsidRPr="00293DC8" w:rsidRDefault="00784649" w:rsidP="00293DC8">
                      <w:pPr>
                        <w:pStyle w:val="Prrafodelista"/>
                        <w:numPr>
                          <w:ilvl w:val="0"/>
                          <w:numId w:val="9"/>
                        </w:numPr>
                        <w:jc w:val="both"/>
                        <w:rPr>
                          <w:sz w:val="20"/>
                          <w:szCs w:val="20"/>
                        </w:rPr>
                      </w:pPr>
                      <w:r w:rsidRPr="00293DC8">
                        <w:rPr>
                          <w:sz w:val="20"/>
                          <w:szCs w:val="20"/>
                        </w:rPr>
                        <w:t>No se han localizado información sobre las autorizaciones para el ejercicio de actividades privadas al cese de altos cargos.</w:t>
                      </w:r>
                    </w:p>
                    <w:p w:rsidR="00784649" w:rsidRPr="00BD4582" w:rsidRDefault="00784649" w:rsidP="00BD4582">
                      <w:pPr>
                        <w:rPr>
                          <w:b/>
                          <w:color w:val="00642D"/>
                        </w:rPr>
                      </w:pPr>
                      <w:r>
                        <w:rPr>
                          <w:b/>
                          <w:color w:val="00642D"/>
                        </w:rPr>
                        <w:t>Calidad de la Información</w:t>
                      </w:r>
                    </w:p>
                    <w:p w:rsidR="00784649" w:rsidRPr="00293DC8" w:rsidRDefault="00784649" w:rsidP="00293DC8">
                      <w:pPr>
                        <w:pStyle w:val="Prrafodelista"/>
                        <w:numPr>
                          <w:ilvl w:val="0"/>
                          <w:numId w:val="10"/>
                        </w:numPr>
                        <w:jc w:val="both"/>
                        <w:rPr>
                          <w:sz w:val="20"/>
                          <w:szCs w:val="20"/>
                        </w:rPr>
                      </w:pPr>
                      <w:r w:rsidRPr="00293DC8">
                        <w:rPr>
                          <w:sz w:val="20"/>
                          <w:szCs w:val="20"/>
                        </w:rPr>
                        <w:t xml:space="preserve">No se publica ninguna referencia a la fecha en que se revisó o actualizó la información publicada por última vez. </w:t>
                      </w:r>
                    </w:p>
                    <w:p w:rsidR="00784649" w:rsidRPr="00293DC8" w:rsidRDefault="00784649" w:rsidP="00293DC8">
                      <w:pPr>
                        <w:pStyle w:val="Prrafodelista"/>
                        <w:numPr>
                          <w:ilvl w:val="0"/>
                          <w:numId w:val="10"/>
                        </w:numPr>
                        <w:jc w:val="both"/>
                        <w:rPr>
                          <w:sz w:val="20"/>
                          <w:szCs w:val="20"/>
                        </w:rPr>
                      </w:pPr>
                      <w:r w:rsidRPr="00293DC8">
                        <w:rPr>
                          <w:sz w:val="20"/>
                          <w:szCs w:val="20"/>
                        </w:rPr>
                        <w:t>Algunas informaciones se publican sobre la web.</w:t>
                      </w:r>
                    </w:p>
                    <w:p w:rsidR="00784649" w:rsidRPr="00293DC8" w:rsidRDefault="00784649" w:rsidP="00293DC8">
                      <w:pPr>
                        <w:pStyle w:val="Prrafodelista"/>
                        <w:numPr>
                          <w:ilvl w:val="0"/>
                          <w:numId w:val="10"/>
                        </w:numPr>
                        <w:jc w:val="both"/>
                        <w:rPr>
                          <w:sz w:val="20"/>
                          <w:szCs w:val="20"/>
                        </w:rPr>
                      </w:pPr>
                      <w:r w:rsidRPr="00293DC8">
                        <w:rPr>
                          <w:sz w:val="20"/>
                          <w:szCs w:val="20"/>
                        </w:rPr>
                        <w:t>La última información sobre retribuciones de Altos Cargos corresponde al ejercicio 2019.</w:t>
                      </w:r>
                    </w:p>
                    <w:p w:rsidR="00784649" w:rsidRDefault="00784649" w:rsidP="00266A68">
                      <w:pPr>
                        <w:pStyle w:val="Prrafodelista"/>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517"/>
        <w:gridCol w:w="789"/>
        <w:gridCol w:w="789"/>
        <w:gridCol w:w="774"/>
        <w:gridCol w:w="789"/>
        <w:gridCol w:w="789"/>
        <w:gridCol w:w="775"/>
        <w:gridCol w:w="736"/>
        <w:gridCol w:w="724"/>
      </w:tblGrid>
      <w:tr w:rsidR="002A154B" w:rsidRPr="00D229C2" w:rsidTr="00111E7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16"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rPr>
                <w:rFonts w:cs="Calibri"/>
                <w:sz w:val="16"/>
                <w:szCs w:val="16"/>
              </w:rPr>
            </w:pPr>
          </w:p>
        </w:tc>
        <w:tc>
          <w:tcPr>
            <w:tcW w:w="371"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Contenido</w:t>
            </w:r>
          </w:p>
        </w:tc>
        <w:tc>
          <w:tcPr>
            <w:tcW w:w="371"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Forma</w:t>
            </w:r>
          </w:p>
        </w:tc>
        <w:tc>
          <w:tcPr>
            <w:tcW w:w="364"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Estructuración</w:t>
            </w:r>
          </w:p>
        </w:tc>
        <w:tc>
          <w:tcPr>
            <w:tcW w:w="371"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Accesibilidad</w:t>
            </w:r>
          </w:p>
        </w:tc>
        <w:tc>
          <w:tcPr>
            <w:tcW w:w="371"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Claridad</w:t>
            </w:r>
          </w:p>
        </w:tc>
        <w:tc>
          <w:tcPr>
            <w:tcW w:w="364"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Reutilización</w:t>
            </w:r>
          </w:p>
        </w:tc>
        <w:tc>
          <w:tcPr>
            <w:tcW w:w="346"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Actualización</w:t>
            </w:r>
          </w:p>
        </w:tc>
        <w:tc>
          <w:tcPr>
            <w:tcW w:w="327"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Total</w:t>
            </w:r>
          </w:p>
        </w:tc>
      </w:tr>
      <w:tr w:rsidR="00B458BD" w:rsidRPr="00D229C2" w:rsidTr="00111E7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1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458BD" w:rsidRPr="00D229C2" w:rsidRDefault="00B458BD" w:rsidP="00A12B23">
            <w:pPr>
              <w:spacing w:before="120" w:after="120" w:line="312" w:lineRule="auto"/>
              <w:rPr>
                <w:rFonts w:cs="Calibri"/>
                <w:sz w:val="16"/>
                <w:szCs w:val="16"/>
              </w:rPr>
            </w:pPr>
            <w:r w:rsidRPr="00D229C2">
              <w:rPr>
                <w:rFonts w:cs="Calibri"/>
                <w:sz w:val="16"/>
                <w:szCs w:val="16"/>
              </w:rPr>
              <w:t xml:space="preserve">Institucional y Organizativa </w:t>
            </w:r>
          </w:p>
        </w:tc>
        <w:tc>
          <w:tcPr>
            <w:tcW w:w="371" w:type="pct"/>
            <w:tcBorders>
              <w:left w:val="single" w:sz="18" w:space="0" w:color="FFFFFF" w:themeColor="background1"/>
            </w:tcBorders>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21079">
              <w:rPr>
                <w:sz w:val="16"/>
                <w:szCs w:val="16"/>
              </w:rPr>
              <w:t>100,0%</w:t>
            </w:r>
          </w:p>
        </w:tc>
        <w:tc>
          <w:tcPr>
            <w:tcW w:w="371"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21079">
              <w:rPr>
                <w:sz w:val="16"/>
                <w:szCs w:val="16"/>
              </w:rPr>
              <w:t>100,0%</w:t>
            </w:r>
          </w:p>
        </w:tc>
        <w:tc>
          <w:tcPr>
            <w:tcW w:w="364" w:type="pct"/>
            <w:noWrap/>
            <w:vAlign w:val="center"/>
          </w:tcPr>
          <w:p w:rsidR="00B458BD" w:rsidRPr="00C21079" w:rsidRDefault="006F607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92,9</w:t>
            </w:r>
            <w:r w:rsidR="00B458BD" w:rsidRPr="00C21079">
              <w:rPr>
                <w:sz w:val="16"/>
                <w:szCs w:val="16"/>
              </w:rPr>
              <w:t>%</w:t>
            </w:r>
          </w:p>
        </w:tc>
        <w:tc>
          <w:tcPr>
            <w:tcW w:w="371"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21079">
              <w:rPr>
                <w:sz w:val="16"/>
                <w:szCs w:val="16"/>
              </w:rPr>
              <w:t>100,0%</w:t>
            </w:r>
          </w:p>
        </w:tc>
        <w:tc>
          <w:tcPr>
            <w:tcW w:w="371"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21079">
              <w:rPr>
                <w:sz w:val="16"/>
                <w:szCs w:val="16"/>
              </w:rPr>
              <w:t>100,0%</w:t>
            </w:r>
          </w:p>
        </w:tc>
        <w:tc>
          <w:tcPr>
            <w:tcW w:w="364"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21079">
              <w:rPr>
                <w:sz w:val="16"/>
                <w:szCs w:val="16"/>
              </w:rPr>
              <w:t>42,9%</w:t>
            </w:r>
          </w:p>
        </w:tc>
        <w:tc>
          <w:tcPr>
            <w:tcW w:w="346"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sidRPr="00C21079">
              <w:rPr>
                <w:sz w:val="16"/>
                <w:szCs w:val="16"/>
              </w:rPr>
              <w:t>35,7%</w:t>
            </w:r>
          </w:p>
        </w:tc>
        <w:tc>
          <w:tcPr>
            <w:tcW w:w="327" w:type="pct"/>
            <w:noWrap/>
            <w:vAlign w:val="center"/>
          </w:tcPr>
          <w:p w:rsidR="00B458BD" w:rsidRPr="00C21079" w:rsidRDefault="006F607D" w:rsidP="00C2107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81,6</w:t>
            </w:r>
            <w:r w:rsidR="00B458BD" w:rsidRPr="00C21079">
              <w:rPr>
                <w:sz w:val="16"/>
                <w:szCs w:val="16"/>
              </w:rPr>
              <w:t>%</w:t>
            </w:r>
          </w:p>
        </w:tc>
      </w:tr>
      <w:tr w:rsidR="00D229C2" w:rsidRPr="00D229C2" w:rsidTr="00111E73">
        <w:trPr>
          <w:trHeight w:val="555"/>
        </w:trPr>
        <w:tc>
          <w:tcPr>
            <w:cnfStyle w:val="001000000000" w:firstRow="0" w:lastRow="0" w:firstColumn="1" w:lastColumn="0" w:oddVBand="0" w:evenVBand="0" w:oddHBand="0" w:evenHBand="0" w:firstRowFirstColumn="0" w:firstRowLastColumn="0" w:lastRowFirstColumn="0" w:lastRowLastColumn="0"/>
            <w:tcW w:w="211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229C2" w:rsidRPr="00D229C2" w:rsidRDefault="00D229C2" w:rsidP="00BB6799">
            <w:pPr>
              <w:spacing w:before="120" w:after="120" w:line="312" w:lineRule="auto"/>
              <w:jc w:val="both"/>
              <w:rPr>
                <w:rFonts w:cs="Calibri"/>
                <w:sz w:val="16"/>
                <w:szCs w:val="16"/>
              </w:rPr>
            </w:pPr>
            <w:r w:rsidRPr="00D229C2">
              <w:rPr>
                <w:rFonts w:cs="Calibri"/>
                <w:sz w:val="16"/>
                <w:szCs w:val="16"/>
              </w:rPr>
              <w:t>Económica , Presupuestaria y Estadística</w:t>
            </w:r>
          </w:p>
        </w:tc>
        <w:tc>
          <w:tcPr>
            <w:tcW w:w="371" w:type="pct"/>
            <w:tcBorders>
              <w:left w:val="single" w:sz="18" w:space="0" w:color="FFFFFF" w:themeColor="background1"/>
            </w:tcBorders>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72,7%</w:t>
            </w:r>
          </w:p>
        </w:tc>
        <w:tc>
          <w:tcPr>
            <w:tcW w:w="371"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72,7%</w:t>
            </w:r>
          </w:p>
        </w:tc>
        <w:tc>
          <w:tcPr>
            <w:tcW w:w="364"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72,7%</w:t>
            </w:r>
          </w:p>
        </w:tc>
        <w:tc>
          <w:tcPr>
            <w:tcW w:w="371"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72,7%</w:t>
            </w:r>
          </w:p>
        </w:tc>
        <w:tc>
          <w:tcPr>
            <w:tcW w:w="371"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72,7%</w:t>
            </w:r>
          </w:p>
        </w:tc>
        <w:tc>
          <w:tcPr>
            <w:tcW w:w="364"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54,5%</w:t>
            </w:r>
          </w:p>
        </w:tc>
        <w:tc>
          <w:tcPr>
            <w:tcW w:w="346"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63,6%</w:t>
            </w:r>
          </w:p>
        </w:tc>
        <w:tc>
          <w:tcPr>
            <w:tcW w:w="327" w:type="pct"/>
            <w:noWrap/>
            <w:vAlign w:val="center"/>
          </w:tcPr>
          <w:p w:rsidR="00D229C2" w:rsidRPr="00C21079" w:rsidRDefault="00D229C2" w:rsidP="00C210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1079">
              <w:rPr>
                <w:sz w:val="16"/>
                <w:szCs w:val="16"/>
              </w:rPr>
              <w:t>68,8%</w:t>
            </w:r>
          </w:p>
        </w:tc>
      </w:tr>
      <w:tr w:rsidR="00B458BD" w:rsidRPr="00D229C2" w:rsidTr="00111E7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1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458BD" w:rsidRPr="00D229C2" w:rsidRDefault="00B458BD" w:rsidP="00BB6799">
            <w:pPr>
              <w:spacing w:before="120" w:after="120" w:line="312" w:lineRule="auto"/>
              <w:jc w:val="both"/>
              <w:rPr>
                <w:rFonts w:cs="Calibri"/>
                <w:i/>
                <w:sz w:val="16"/>
                <w:szCs w:val="16"/>
              </w:rPr>
            </w:pPr>
            <w:r w:rsidRPr="00D229C2">
              <w:rPr>
                <w:rFonts w:cs="Calibri"/>
                <w:i/>
                <w:sz w:val="16"/>
                <w:szCs w:val="16"/>
              </w:rPr>
              <w:t>Índice de Cumplimiento de la Información Obligatoria</w:t>
            </w:r>
          </w:p>
        </w:tc>
        <w:tc>
          <w:tcPr>
            <w:tcW w:w="371" w:type="pct"/>
            <w:tcBorders>
              <w:left w:val="single" w:sz="18" w:space="0" w:color="FFFFFF" w:themeColor="background1"/>
            </w:tcBorders>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21079">
              <w:rPr>
                <w:b/>
                <w:i/>
                <w:sz w:val="16"/>
                <w:szCs w:val="16"/>
              </w:rPr>
              <w:t>83,3%</w:t>
            </w:r>
          </w:p>
        </w:tc>
        <w:tc>
          <w:tcPr>
            <w:tcW w:w="371"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21079">
              <w:rPr>
                <w:b/>
                <w:i/>
                <w:sz w:val="16"/>
                <w:szCs w:val="16"/>
              </w:rPr>
              <w:t>83,3%</w:t>
            </w:r>
          </w:p>
        </w:tc>
        <w:tc>
          <w:tcPr>
            <w:tcW w:w="364" w:type="pct"/>
            <w:noWrap/>
            <w:vAlign w:val="center"/>
          </w:tcPr>
          <w:p w:rsidR="00B458BD" w:rsidRPr="00C21079" w:rsidRDefault="006F607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80,6</w:t>
            </w:r>
            <w:r w:rsidR="00B458BD" w:rsidRPr="00C21079">
              <w:rPr>
                <w:b/>
                <w:i/>
                <w:sz w:val="16"/>
                <w:szCs w:val="16"/>
              </w:rPr>
              <w:t>%</w:t>
            </w:r>
          </w:p>
        </w:tc>
        <w:tc>
          <w:tcPr>
            <w:tcW w:w="371"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21079">
              <w:rPr>
                <w:b/>
                <w:i/>
                <w:sz w:val="16"/>
                <w:szCs w:val="16"/>
              </w:rPr>
              <w:t>83,3%</w:t>
            </w:r>
          </w:p>
        </w:tc>
        <w:tc>
          <w:tcPr>
            <w:tcW w:w="371"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21079">
              <w:rPr>
                <w:b/>
                <w:i/>
                <w:sz w:val="16"/>
                <w:szCs w:val="16"/>
              </w:rPr>
              <w:t>83,3%</w:t>
            </w:r>
          </w:p>
        </w:tc>
        <w:tc>
          <w:tcPr>
            <w:tcW w:w="364"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21079">
              <w:rPr>
                <w:b/>
                <w:i/>
                <w:sz w:val="16"/>
                <w:szCs w:val="16"/>
              </w:rPr>
              <w:t>50,0%</w:t>
            </w:r>
          </w:p>
        </w:tc>
        <w:tc>
          <w:tcPr>
            <w:tcW w:w="346" w:type="pct"/>
            <w:noWrap/>
            <w:vAlign w:val="center"/>
          </w:tcPr>
          <w:p w:rsidR="00B458BD" w:rsidRPr="00C21079" w:rsidRDefault="00B458B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21079">
              <w:rPr>
                <w:b/>
                <w:i/>
                <w:sz w:val="16"/>
                <w:szCs w:val="16"/>
              </w:rPr>
              <w:t>52,8%</w:t>
            </w:r>
          </w:p>
        </w:tc>
        <w:tc>
          <w:tcPr>
            <w:tcW w:w="327" w:type="pct"/>
            <w:noWrap/>
            <w:vAlign w:val="center"/>
          </w:tcPr>
          <w:p w:rsidR="00B458BD" w:rsidRPr="00C21079" w:rsidRDefault="006F607D" w:rsidP="00C21079">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73,8</w:t>
            </w:r>
            <w:r w:rsidR="00B458BD" w:rsidRPr="00C21079">
              <w:rPr>
                <w:b/>
                <w:i/>
                <w:sz w:val="16"/>
                <w:szCs w:val="16"/>
              </w:rPr>
              <w:t>%</w:t>
            </w:r>
          </w:p>
        </w:tc>
      </w:tr>
    </w:tbl>
    <w:p w:rsidR="00BD4582" w:rsidRDefault="00BD4582" w:rsidP="00266A68">
      <w:pPr>
        <w:pStyle w:val="Cuerpodelboletn"/>
        <w:spacing w:before="120" w:after="120" w:line="312" w:lineRule="auto"/>
        <w:rPr>
          <w:b/>
          <w:color w:val="50866C"/>
          <w:sz w:val="32"/>
        </w:rPr>
      </w:pPr>
    </w:p>
    <w:p w:rsidR="00266A68" w:rsidRDefault="00266A68" w:rsidP="00D229C2">
      <w:pPr>
        <w:jc w:val="both"/>
      </w:pPr>
      <w:r>
        <w:t xml:space="preserve">El Índice de Cumplimiento de la Información Obligatoria (ICIO) por parte </w:t>
      </w:r>
      <w:r w:rsidR="00E17480">
        <w:t>de la Casa Real</w:t>
      </w:r>
      <w:r>
        <w:t xml:space="preserve"> es </w:t>
      </w:r>
      <w:r w:rsidR="008D5351">
        <w:t>de</w:t>
      </w:r>
      <w:r w:rsidR="00D229C2">
        <w:t xml:space="preserve"> </w:t>
      </w:r>
      <w:r>
        <w:t xml:space="preserve">un </w:t>
      </w:r>
      <w:r w:rsidR="006F607D">
        <w:t>73,8</w:t>
      </w:r>
      <w:r>
        <w:t xml:space="preserve">%. </w:t>
      </w:r>
      <w:r w:rsidR="00D229C2">
        <w:t>Los principales factores</w:t>
      </w:r>
      <w:r>
        <w:t xml:space="preserve"> que explica</w:t>
      </w:r>
      <w:r w:rsidR="00D229C2">
        <w:t>n</w:t>
      </w:r>
      <w:r>
        <w:t xml:space="preserve"> el nivel alcanzado es la falta de referencias en el Portal a la fecha en que se revisó o actualizó la información publicada y la publicación de </w:t>
      </w:r>
      <w:r w:rsidR="00D229C2">
        <w:t xml:space="preserve">muchas </w:t>
      </w:r>
      <w:r>
        <w:t xml:space="preserve"> informaciones directamente sobre la web, sin que se cumpla</w:t>
      </w:r>
      <w:r w:rsidR="00674222">
        <w:t>,</w:t>
      </w:r>
      <w:r>
        <w:t xml:space="preserve"> por lo tanto, el criterio de </w:t>
      </w:r>
      <w:r w:rsidR="00674222">
        <w:t>publicación en formatos reutilizables</w:t>
      </w:r>
      <w:r>
        <w:t>.</w:t>
      </w:r>
    </w:p>
    <w:p w:rsidR="00266A68" w:rsidRDefault="00266A68" w:rsidP="00266A68"/>
    <w:p w:rsidR="00111E73" w:rsidRDefault="00111E73">
      <w:pPr>
        <w:rPr>
          <w:b/>
          <w:color w:val="00642D"/>
          <w:sz w:val="32"/>
          <w:szCs w:val="24"/>
        </w:rPr>
      </w:pPr>
      <w:r>
        <w:rPr>
          <w:b/>
          <w:color w:val="00642D"/>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293DC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696DEBE" wp14:editId="14EC1E54">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458BD" w:rsidRDefault="00B458BD">
                            <w:pPr>
                              <w:rPr>
                                <w:b/>
                                <w:color w:val="00642D"/>
                              </w:rPr>
                            </w:pPr>
                            <w:r w:rsidRPr="002A154B">
                              <w:rPr>
                                <w:b/>
                                <w:color w:val="00642D"/>
                              </w:rPr>
                              <w:t xml:space="preserve">Transparencia </w:t>
                            </w:r>
                            <w:r>
                              <w:rPr>
                                <w:b/>
                                <w:color w:val="00642D"/>
                              </w:rPr>
                              <w:t>Voluntaria</w:t>
                            </w:r>
                          </w:p>
                          <w:p w:rsidR="00B458BD" w:rsidRDefault="00B458BD" w:rsidP="00224928">
                            <w:pPr>
                              <w:jc w:val="both"/>
                            </w:pPr>
                            <w:r>
                              <w:t>Además de las informaciones sujetas a obligaciones de publicidad activa, la Casa Real publica otras informaciones que pueden considerarse relevantes desde el punto de vista de la Transparencia y  que ponen de manifiesto la voluntad de la institución por hacer más transparente su gestión:</w:t>
                            </w:r>
                          </w:p>
                          <w:p w:rsidR="00B458BD" w:rsidRPr="00293DC8" w:rsidRDefault="00B458BD" w:rsidP="00E17480">
                            <w:pPr>
                              <w:pStyle w:val="Prrafodelista"/>
                              <w:numPr>
                                <w:ilvl w:val="0"/>
                                <w:numId w:val="13"/>
                              </w:numPr>
                              <w:jc w:val="both"/>
                            </w:pPr>
                            <w:r w:rsidRPr="00293DC8">
                              <w:t>La identificación y la publicación del perfil y trayectoria profesional de las personas que dirigen las unidades.</w:t>
                            </w:r>
                          </w:p>
                          <w:p w:rsidR="00B458BD" w:rsidRPr="00293DC8" w:rsidRDefault="00B458BD" w:rsidP="00F64001">
                            <w:pPr>
                              <w:pStyle w:val="Prrafodelista"/>
                              <w:numPr>
                                <w:ilvl w:val="0"/>
                                <w:numId w:val="6"/>
                              </w:numPr>
                              <w:jc w:val="both"/>
                            </w:pPr>
                            <w:r w:rsidRPr="00293DC8">
                              <w:t>La publicación de la normativa sobre regalos a la Familia Real, el Código de Conducta de la Casa Real, los criterios de actuación de los miembros de la Familia Real y las instrucciones de contratación</w:t>
                            </w:r>
                          </w:p>
                          <w:p w:rsidR="00B458BD" w:rsidRDefault="00B458BD" w:rsidP="00F64001">
                            <w:pPr>
                              <w:pStyle w:val="Prrafodelista"/>
                              <w:numPr>
                                <w:ilvl w:val="0"/>
                                <w:numId w:val="6"/>
                              </w:numPr>
                              <w:jc w:val="both"/>
                            </w:pPr>
                            <w:r w:rsidRPr="00293DC8">
                              <w:t>La publicación de la Agenda Institucional.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6B1FF9" w:rsidRDefault="006B1FF9">
                      <w:pPr>
                        <w:rPr>
                          <w:b/>
                          <w:color w:val="00642D"/>
                        </w:rPr>
                      </w:pPr>
                      <w:r w:rsidRPr="002A154B">
                        <w:rPr>
                          <w:b/>
                          <w:color w:val="00642D"/>
                        </w:rPr>
                        <w:t xml:space="preserve">Transparencia </w:t>
                      </w:r>
                      <w:r>
                        <w:rPr>
                          <w:b/>
                          <w:color w:val="00642D"/>
                        </w:rPr>
                        <w:t>Voluntaria</w:t>
                      </w:r>
                    </w:p>
                    <w:p w:rsidR="006B1FF9" w:rsidRDefault="006B1FF9" w:rsidP="00224928">
                      <w:pPr>
                        <w:jc w:val="both"/>
                      </w:pPr>
                      <w:r>
                        <w:t>Además de las informaciones sujetas a obligaciones de publicidad activa, la Casa Real publica otras informaciones que pueden considerarse relevantes desde el punto de vista de la Transparencia y  que ponen de manifiesto la voluntad de la institución por hacer más transparente su gestión:</w:t>
                      </w:r>
                    </w:p>
                    <w:p w:rsidR="006B1FF9" w:rsidRPr="00293DC8" w:rsidRDefault="006B1FF9" w:rsidP="00E17480">
                      <w:pPr>
                        <w:pStyle w:val="Prrafodelista"/>
                        <w:numPr>
                          <w:ilvl w:val="0"/>
                          <w:numId w:val="13"/>
                        </w:numPr>
                        <w:jc w:val="both"/>
                      </w:pPr>
                      <w:r w:rsidRPr="00293DC8">
                        <w:t>La identificación y la publicación del perfil y trayectoria profesional de las personas que dirigen las unidades.</w:t>
                      </w:r>
                    </w:p>
                    <w:p w:rsidR="006B1FF9" w:rsidRPr="00293DC8" w:rsidRDefault="006B1FF9" w:rsidP="00F64001">
                      <w:pPr>
                        <w:pStyle w:val="Prrafodelista"/>
                        <w:numPr>
                          <w:ilvl w:val="0"/>
                          <w:numId w:val="6"/>
                        </w:numPr>
                        <w:jc w:val="both"/>
                      </w:pPr>
                      <w:r w:rsidRPr="00293DC8">
                        <w:t>La publicación de la normativa sobre regalos a la Familia Real, el Código de Conducta de la Casa Real, los criterios de actuación de los miembros de la Familia Real y las instrucciones de contratación</w:t>
                      </w:r>
                    </w:p>
                    <w:p w:rsidR="006B1FF9" w:rsidRDefault="006B1FF9" w:rsidP="00F64001">
                      <w:pPr>
                        <w:pStyle w:val="Prrafodelista"/>
                        <w:numPr>
                          <w:ilvl w:val="0"/>
                          <w:numId w:val="6"/>
                        </w:numPr>
                        <w:jc w:val="both"/>
                      </w:pPr>
                      <w:r w:rsidRPr="00293DC8">
                        <w:t>La publicación de la Agenda Institucional.</w:t>
                      </w:r>
                    </w:p>
                  </w:txbxContent>
                </v:textbox>
              </v:shape>
            </w:pict>
          </mc:Fallback>
        </mc:AlternateContent>
      </w: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A01C7F" w:rsidRDefault="00A01C7F">
      <w:r w:rsidRPr="002A154B">
        <w:rPr>
          <w:noProof/>
          <w:u w:val="single"/>
        </w:rPr>
        <mc:AlternateContent>
          <mc:Choice Requires="wps">
            <w:drawing>
              <wp:anchor distT="0" distB="0" distL="114300" distR="114300" simplePos="0" relativeHeight="251673600" behindDoc="0" locked="0" layoutInCell="1" allowOverlap="1" wp14:anchorId="4154475F" wp14:editId="5942CC98">
                <wp:simplePos x="0" y="0"/>
                <wp:positionH relativeFrom="column">
                  <wp:posOffset>180975</wp:posOffset>
                </wp:positionH>
                <wp:positionV relativeFrom="paragraph">
                  <wp:posOffset>196850</wp:posOffset>
                </wp:positionV>
                <wp:extent cx="6264910" cy="30956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95625"/>
                        </a:xfrm>
                        <a:prstGeom prst="rect">
                          <a:avLst/>
                        </a:prstGeom>
                        <a:solidFill>
                          <a:srgbClr val="FFFFFF"/>
                        </a:solidFill>
                        <a:ln w="9525">
                          <a:solidFill>
                            <a:srgbClr val="000000"/>
                          </a:solidFill>
                          <a:miter lim="800000"/>
                          <a:headEnd/>
                          <a:tailEnd/>
                        </a:ln>
                      </wps:spPr>
                      <wps:txbx>
                        <w:txbxContent>
                          <w:p w:rsidR="00B458BD" w:rsidRDefault="00B458BD" w:rsidP="00A01C7F">
                            <w:pPr>
                              <w:rPr>
                                <w:b/>
                                <w:color w:val="00642D"/>
                              </w:rPr>
                            </w:pPr>
                            <w:r>
                              <w:rPr>
                                <w:b/>
                                <w:color w:val="00642D"/>
                              </w:rPr>
                              <w:t>Buenas Prácticas</w:t>
                            </w:r>
                          </w:p>
                          <w:p w:rsidR="00B458BD" w:rsidRPr="00224928" w:rsidRDefault="00B458BD" w:rsidP="00A01C7F">
                            <w:r w:rsidRPr="00224928">
                              <w:t xml:space="preserve">Como buenas prácticas </w:t>
                            </w:r>
                            <w:r>
                              <w:t>de la Casa Real</w:t>
                            </w:r>
                            <w:r w:rsidRPr="00224928">
                              <w:t xml:space="preserve"> que podrían ser aplicables a otras </w:t>
                            </w:r>
                            <w:r>
                              <w:t xml:space="preserve">instituciones u </w:t>
                            </w:r>
                            <w:r w:rsidRPr="00224928">
                              <w:t>organizaciones sujetas a obligaciones de publicidad activa, cabe destacar:</w:t>
                            </w:r>
                          </w:p>
                          <w:p w:rsidR="00B458BD" w:rsidRDefault="00B458BD"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B458BD" w:rsidRDefault="00B458BD" w:rsidP="00266A68">
                            <w:pPr>
                              <w:pStyle w:val="Prrafodelista"/>
                              <w:numPr>
                                <w:ilvl w:val="0"/>
                                <w:numId w:val="5"/>
                              </w:numPr>
                              <w:jc w:val="both"/>
                            </w:pPr>
                            <w:r>
                              <w:t>La inclusión de textos introductorios a los distintos apartados del Portal de Transparencia.</w:t>
                            </w:r>
                          </w:p>
                          <w:p w:rsidR="00B458BD" w:rsidRDefault="00B458BD" w:rsidP="00266A68">
                            <w:pPr>
                              <w:pStyle w:val="Prrafodelista"/>
                              <w:numPr>
                                <w:ilvl w:val="0"/>
                                <w:numId w:val="5"/>
                              </w:numPr>
                              <w:jc w:val="both"/>
                            </w:pPr>
                            <w:r>
                              <w:t>El uso de un lenguaje que facilita la comprensión de los distintos contenidos informativos</w:t>
                            </w:r>
                          </w:p>
                          <w:p w:rsidR="00B458BD" w:rsidRDefault="00B458BD" w:rsidP="00266A68">
                            <w:pPr>
                              <w:pStyle w:val="Prrafodelista"/>
                              <w:numPr>
                                <w:ilvl w:val="0"/>
                                <w:numId w:val="5"/>
                              </w:numPr>
                              <w:jc w:val="both"/>
                            </w:pPr>
                            <w:r w:rsidRPr="007A0DE6">
                              <w:t>La presentación de la información en formatos que posibilitan la accesibilidad de las personas con discapacidad visual.</w:t>
                            </w:r>
                          </w:p>
                          <w:p w:rsidR="00B458BD" w:rsidRPr="00293DC8" w:rsidRDefault="00B458BD" w:rsidP="00436F33">
                            <w:pPr>
                              <w:pStyle w:val="Prrafodelista"/>
                              <w:numPr>
                                <w:ilvl w:val="0"/>
                                <w:numId w:val="5"/>
                              </w:numPr>
                              <w:jc w:val="both"/>
                            </w:pPr>
                            <w:r w:rsidRPr="00293DC8">
                              <w:t>La publicación de cuadros resumen sobre contratos y convenios.</w:t>
                            </w:r>
                          </w:p>
                          <w:p w:rsidR="00B458BD" w:rsidRPr="007A0DE6" w:rsidRDefault="00B458BD" w:rsidP="00266A68">
                            <w:pPr>
                              <w:pStyle w:val="Prrafodelista"/>
                              <w:numPr>
                                <w:ilvl w:val="0"/>
                                <w:numId w:val="5"/>
                              </w:numPr>
                              <w:jc w:val="both"/>
                            </w:pPr>
                            <w:r w:rsidRPr="00E17480">
                              <w:t>La descripción de las funciones</w:t>
                            </w:r>
                            <w:r>
                              <w:t xml:space="preserve"> que</w:t>
                            </w:r>
                            <w:r w:rsidRPr="00293DC8">
                              <w:t xml:space="preserve"> desempeñan las unidades que conforman su estructura organizativa.</w:t>
                            </w:r>
                          </w:p>
                          <w:p w:rsidR="00B458BD" w:rsidRPr="00E17480" w:rsidRDefault="00B458BD" w:rsidP="007A0DE6">
                            <w:pPr>
                              <w:pStyle w:val="Prrafodelista"/>
                              <w:jc w:val="both"/>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5.5pt;width:493.3pt;height:24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">
                <v:textbox>
                  <w:txbxContent>
                    <w:p w:rsidR="00B458BD" w:rsidRDefault="00B458BD" w:rsidP="00A01C7F">
                      <w:pPr>
                        <w:rPr>
                          <w:b/>
                          <w:color w:val="00642D"/>
                        </w:rPr>
                      </w:pPr>
                      <w:r>
                        <w:rPr>
                          <w:b/>
                          <w:color w:val="00642D"/>
                        </w:rPr>
                        <w:t>Buenas Prácticas</w:t>
                      </w:r>
                    </w:p>
                    <w:p w:rsidR="00B458BD" w:rsidRPr="00224928" w:rsidRDefault="00B458BD" w:rsidP="00A01C7F">
                      <w:r w:rsidRPr="00224928">
                        <w:t xml:space="preserve">Como buenas prácticas </w:t>
                      </w:r>
                      <w:r>
                        <w:t>de la Casa Real</w:t>
                      </w:r>
                      <w:r w:rsidRPr="00224928">
                        <w:t xml:space="preserve"> que podrían ser aplicables a otras </w:t>
                      </w:r>
                      <w:r>
                        <w:t xml:space="preserve">instituciones u </w:t>
                      </w:r>
                      <w:r w:rsidRPr="00224928">
                        <w:t>organizaciones sujetas a obligaciones de publicidad activa, cabe destacar:</w:t>
                      </w:r>
                    </w:p>
                    <w:p w:rsidR="00B458BD" w:rsidRDefault="00B458BD"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B458BD" w:rsidRDefault="00B458BD" w:rsidP="00266A68">
                      <w:pPr>
                        <w:pStyle w:val="Prrafodelista"/>
                        <w:numPr>
                          <w:ilvl w:val="0"/>
                          <w:numId w:val="5"/>
                        </w:numPr>
                        <w:jc w:val="both"/>
                      </w:pPr>
                      <w:r>
                        <w:t>La inclusión de textos introductorios a los distintos apartados del Portal de Transparencia.</w:t>
                      </w:r>
                    </w:p>
                    <w:p w:rsidR="00B458BD" w:rsidRDefault="00B458BD" w:rsidP="00266A68">
                      <w:pPr>
                        <w:pStyle w:val="Prrafodelista"/>
                        <w:numPr>
                          <w:ilvl w:val="0"/>
                          <w:numId w:val="5"/>
                        </w:numPr>
                        <w:jc w:val="both"/>
                      </w:pPr>
                      <w:r>
                        <w:t>El uso de un lenguaje que facilita la comprensión de los distintos contenidos informativos</w:t>
                      </w:r>
                    </w:p>
                    <w:p w:rsidR="00B458BD" w:rsidRDefault="00B458BD" w:rsidP="00266A68">
                      <w:pPr>
                        <w:pStyle w:val="Prrafodelista"/>
                        <w:numPr>
                          <w:ilvl w:val="0"/>
                          <w:numId w:val="5"/>
                        </w:numPr>
                        <w:jc w:val="both"/>
                      </w:pPr>
                      <w:r w:rsidRPr="007A0DE6">
                        <w:t>La presentación de la información en formatos que posibilitan la accesibilidad de las personas con discapacidad visual.</w:t>
                      </w:r>
                    </w:p>
                    <w:p w:rsidR="00B458BD" w:rsidRPr="00293DC8" w:rsidRDefault="00B458BD" w:rsidP="00436F33">
                      <w:pPr>
                        <w:pStyle w:val="Prrafodelista"/>
                        <w:numPr>
                          <w:ilvl w:val="0"/>
                          <w:numId w:val="5"/>
                        </w:numPr>
                        <w:jc w:val="both"/>
                      </w:pPr>
                      <w:r w:rsidRPr="00293DC8">
                        <w:t>La publicación de cuadros resumen sobre contratos y convenios.</w:t>
                      </w:r>
                    </w:p>
                    <w:p w:rsidR="00B458BD" w:rsidRPr="007A0DE6" w:rsidRDefault="00B458BD" w:rsidP="00266A68">
                      <w:pPr>
                        <w:pStyle w:val="Prrafodelista"/>
                        <w:numPr>
                          <w:ilvl w:val="0"/>
                          <w:numId w:val="5"/>
                        </w:numPr>
                        <w:jc w:val="both"/>
                      </w:pPr>
                      <w:r w:rsidRPr="00E17480">
                        <w:t>La descripción de las funciones</w:t>
                      </w:r>
                      <w:r>
                        <w:t xml:space="preserve"> que</w:t>
                      </w:r>
                      <w:r w:rsidRPr="00293DC8">
                        <w:t xml:space="preserve"> desempeñan las unidades que conforman su estructura organizativa.</w:t>
                      </w:r>
                    </w:p>
                    <w:p w:rsidR="00B458BD" w:rsidRPr="00E17480" w:rsidRDefault="00B458BD" w:rsidP="007A0DE6">
                      <w:pPr>
                        <w:pStyle w:val="Prrafodelista"/>
                        <w:jc w:val="both"/>
                        <w:rPr>
                          <w:color w:val="FF0000"/>
                        </w:rPr>
                      </w:pPr>
                    </w:p>
                  </w:txbxContent>
                </v:textbox>
              </v:shape>
            </w:pict>
          </mc:Fallback>
        </mc:AlternateContent>
      </w:r>
    </w:p>
    <w:p w:rsidR="008C1E1E" w:rsidRDefault="008C1E1E"/>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436F33" w:rsidRDefault="00436F33" w:rsidP="00436F33">
      <w:pPr>
        <w:pStyle w:val="Cuerpodelboletn"/>
        <w:spacing w:before="120" w:after="120" w:line="312" w:lineRule="auto"/>
        <w:ind w:left="720"/>
        <w:rPr>
          <w:b/>
          <w:color w:val="00642D"/>
          <w:sz w:val="32"/>
        </w:rPr>
      </w:pPr>
    </w:p>
    <w:p w:rsidR="00111E73" w:rsidRDefault="00111E73">
      <w:pPr>
        <w:rPr>
          <w:b/>
          <w:color w:val="00642D"/>
          <w:sz w:val="32"/>
          <w:szCs w:val="24"/>
        </w:rPr>
      </w:pPr>
      <w:r>
        <w:rPr>
          <w:b/>
          <w:color w:val="00642D"/>
          <w:sz w:val="32"/>
        </w:rPr>
        <w:br w:type="page"/>
      </w:r>
    </w:p>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DD51B0" w:rsidRPr="00EC69C9" w:rsidRDefault="00DD51B0" w:rsidP="00DD51B0">
      <w:pPr>
        <w:spacing w:before="120" w:after="120" w:line="312" w:lineRule="auto"/>
        <w:jc w:val="both"/>
      </w:pPr>
      <w:r w:rsidRPr="00EC69C9">
        <w:t xml:space="preserve">Como se ha indicado el cumplimiento de las obligaciones de transparencia de la LTAIBG por parte </w:t>
      </w:r>
      <w:r w:rsidR="00E17480" w:rsidRPr="00EC69C9">
        <w:t>de la Casa Real</w:t>
      </w:r>
      <w:r w:rsidRPr="00EC69C9">
        <w:t xml:space="preserve">, en función de la información disponible en su Portal de Transparencia </w:t>
      </w:r>
      <w:r w:rsidR="008D5351" w:rsidRPr="00EC69C9">
        <w:t xml:space="preserve">alcanza casi un </w:t>
      </w:r>
      <w:r w:rsidR="006F607D">
        <w:t>73,8</w:t>
      </w:r>
      <w:r w:rsidR="008D5351" w:rsidRPr="00EC69C9">
        <w:t>%</w:t>
      </w:r>
      <w:r w:rsidRPr="00EC69C9">
        <w:t xml:space="preserve">. </w:t>
      </w:r>
    </w:p>
    <w:p w:rsidR="00DD51B0" w:rsidRPr="00EC69C9" w:rsidRDefault="00DD51B0" w:rsidP="00DD51B0">
      <w:pPr>
        <w:spacing w:before="120" w:after="120" w:line="312" w:lineRule="auto"/>
        <w:jc w:val="both"/>
      </w:pPr>
      <w:r w:rsidRPr="00EC69C9">
        <w:t xml:space="preserve">Este Consejo de Transparencia y Buen Gobierno no puede menos que valorar positivamente el esfuerzo realizado por </w:t>
      </w:r>
      <w:r w:rsidR="00E17480" w:rsidRPr="00EC69C9">
        <w:t>la Casa Real</w:t>
      </w:r>
      <w:r w:rsidRPr="00EC69C9">
        <w:t xml:space="preserve"> para hacer más transparente su gestión, publicando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EC69C9" w:rsidRDefault="00DD51B0" w:rsidP="00DD51B0">
      <w:pPr>
        <w:spacing w:before="120" w:after="120" w:line="312" w:lineRule="auto"/>
        <w:jc w:val="both"/>
        <w:rPr>
          <w:rFonts w:eastAsiaTheme="majorEastAsia" w:cstheme="majorBidi"/>
          <w:b/>
          <w:bCs/>
          <w:color w:val="50866C"/>
        </w:rPr>
      </w:pPr>
      <w:r w:rsidRPr="00EC69C9">
        <w:t xml:space="preserve">No obstante, a lo largo del informe se han señalado una serie de carencias. Por ello y para procurar avances en el grado d cumplimiento de la LTAIBG por parte </w:t>
      </w:r>
      <w:r w:rsidR="00E17480" w:rsidRPr="00EC69C9">
        <w:t>de la Casa Real</w:t>
      </w:r>
      <w:r w:rsidRPr="00EC69C9">
        <w:t xml:space="preserve">, este CTBG </w:t>
      </w:r>
      <w:r w:rsidRPr="00EC69C9">
        <w:rPr>
          <w:rFonts w:eastAsiaTheme="majorEastAsia" w:cstheme="majorBidi"/>
          <w:b/>
          <w:bCs/>
          <w:color w:val="50866C"/>
        </w:rPr>
        <w:t>recomienda:</w:t>
      </w:r>
    </w:p>
    <w:p w:rsidR="00DD51B0" w:rsidRPr="00EC69C9" w:rsidRDefault="00DD51B0" w:rsidP="00DD51B0">
      <w:pPr>
        <w:spacing w:before="120" w:after="120" w:line="312" w:lineRule="auto"/>
        <w:jc w:val="both"/>
        <w:rPr>
          <w:rFonts w:eastAsiaTheme="majorEastAsia" w:cstheme="majorBidi"/>
          <w:b/>
          <w:bCs/>
          <w:color w:val="50866C"/>
        </w:rPr>
      </w:pPr>
    </w:p>
    <w:p w:rsidR="00DD51B0" w:rsidRDefault="00DD51B0" w:rsidP="00DD51B0">
      <w:pPr>
        <w:spacing w:before="120" w:after="120" w:line="312" w:lineRule="auto"/>
        <w:jc w:val="both"/>
        <w:rPr>
          <w:b/>
          <w:color w:val="00642D"/>
        </w:rPr>
      </w:pPr>
      <w:r w:rsidRPr="00EC69C9">
        <w:rPr>
          <w:b/>
          <w:color w:val="00642D"/>
        </w:rPr>
        <w:t>Incorporación de información</w:t>
      </w:r>
    </w:p>
    <w:p w:rsidR="00DD51B0" w:rsidRPr="008E224F" w:rsidRDefault="00DD51B0" w:rsidP="00DD51B0">
      <w:pPr>
        <w:spacing w:before="120" w:after="120" w:line="312" w:lineRule="auto"/>
        <w:jc w:val="both"/>
        <w:rPr>
          <w:b/>
          <w:color w:val="00642D"/>
        </w:rPr>
      </w:pP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DD51B0" w:rsidRDefault="00DD51B0" w:rsidP="00DD51B0">
      <w:pPr>
        <w:pStyle w:val="Prrafodelista"/>
        <w:numPr>
          <w:ilvl w:val="0"/>
          <w:numId w:val="15"/>
        </w:numPr>
        <w:spacing w:before="120" w:after="120" w:line="312" w:lineRule="auto"/>
        <w:jc w:val="both"/>
      </w:pPr>
      <w:r>
        <w:rPr>
          <w:rFonts w:eastAsia="Times New Roman" w:cs="Times New Roman"/>
          <w:bCs/>
          <w:szCs w:val="36"/>
        </w:rPr>
        <w:t>Debe publicarse la información sobre las modificaciones de los contratos adjudicados</w:t>
      </w:r>
      <w:r>
        <w:rPr>
          <w:lang w:bidi="es-ES"/>
        </w:rPr>
        <w:t>.</w:t>
      </w:r>
    </w:p>
    <w:p w:rsidR="00EA4ACD" w:rsidRDefault="00EA4ACD" w:rsidP="00DD51B0">
      <w:pPr>
        <w:pStyle w:val="Prrafodelista"/>
        <w:numPr>
          <w:ilvl w:val="0"/>
          <w:numId w:val="15"/>
        </w:numPr>
        <w:spacing w:before="120" w:after="120" w:line="312" w:lineRule="auto"/>
        <w:jc w:val="both"/>
      </w:pPr>
      <w:r>
        <w:t>Debe publicarse información sobre las autorizaciones de compatibilidad para actividades privadas al cese de altos cargos.</w:t>
      </w:r>
    </w:p>
    <w:p w:rsidR="00DD51B0" w:rsidRDefault="00E17480" w:rsidP="00DD51B0">
      <w:pPr>
        <w:pStyle w:val="Prrafodelista"/>
        <w:numPr>
          <w:ilvl w:val="0"/>
          <w:numId w:val="15"/>
        </w:numPr>
        <w:spacing w:before="120" w:after="120" w:line="312" w:lineRule="auto"/>
        <w:jc w:val="both"/>
      </w:pPr>
      <w:r>
        <w:t>La Casa Real</w:t>
      </w:r>
      <w:r w:rsidR="00EA4ACD">
        <w:t xml:space="preserve"> podría valorar publicar la información sobre ejecución presupuestaria a través de medios distintos de las liquidaciones del presupuesto, lo que posibilitaría que esta información  estuviese más actualizada.</w:t>
      </w:r>
    </w:p>
    <w:p w:rsidR="00DD51B0" w:rsidRDefault="00DD51B0" w:rsidP="00DD51B0">
      <w:pPr>
        <w:pStyle w:val="Prrafodelista"/>
        <w:spacing w:before="120" w:after="120" w:line="312" w:lineRule="auto"/>
        <w:ind w:left="426"/>
        <w:jc w:val="both"/>
        <w:rPr>
          <w:lang w:bidi="es-ES"/>
        </w:rPr>
      </w:pP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DD51B0" w:rsidRPr="00293DC8" w:rsidRDefault="00DD51B0" w:rsidP="00DD51B0">
      <w:pPr>
        <w:pStyle w:val="Prrafodelista"/>
        <w:numPr>
          <w:ilvl w:val="0"/>
          <w:numId w:val="16"/>
        </w:numPr>
        <w:spacing w:before="120" w:after="120" w:line="312" w:lineRule="auto"/>
        <w:jc w:val="both"/>
      </w:pPr>
      <w:r w:rsidRPr="002C76A3">
        <w:t>Debe</w:t>
      </w:r>
      <w:r>
        <w:t>ría</w:t>
      </w:r>
      <w:r w:rsidRPr="002C76A3">
        <w:t xml:space="preserve"> ofrecerse </w:t>
      </w:r>
      <w:r>
        <w:t>toda</w:t>
      </w:r>
      <w:r w:rsidRPr="00293DC8">
        <w:t xml:space="preserve"> la información en formatos reutilizables.</w:t>
      </w:r>
    </w:p>
    <w:p w:rsidR="00A1105C" w:rsidRPr="00293DC8" w:rsidRDefault="00D04253" w:rsidP="00DD51B0">
      <w:pPr>
        <w:pStyle w:val="Prrafodelista"/>
        <w:numPr>
          <w:ilvl w:val="0"/>
          <w:numId w:val="16"/>
        </w:numPr>
        <w:spacing w:before="120" w:after="120" w:line="312" w:lineRule="auto"/>
        <w:jc w:val="both"/>
      </w:pPr>
      <w:r>
        <w:t>El Registro de Actividades de Tratamiento forma parte del bloque de información Institucional y Organizativa. Por esta razón y para facilitar su localización debería enlazarse a este Registro desde la página que abre el acceso Información Institucional, Organizativa y de Planificación del Portal de Transparencia.</w:t>
      </w:r>
    </w:p>
    <w:p w:rsidR="00DD51B0" w:rsidRDefault="00DD51B0" w:rsidP="00DD51B0"/>
    <w:p w:rsidR="00DD51B0" w:rsidRDefault="00DD51B0" w:rsidP="00111E73">
      <w:pPr>
        <w:jc w:val="right"/>
      </w:pPr>
      <w:r>
        <w:t>Madrid, enero de 2021</w:t>
      </w:r>
    </w:p>
    <w:p w:rsidR="00AA34E7" w:rsidRDefault="00AA34E7">
      <w:r>
        <w:br w:type="page"/>
      </w:r>
    </w:p>
    <w:p w:rsidR="00AA34E7" w:rsidRPr="00AA34E7" w:rsidRDefault="00736F0B"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111E7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111E73">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111E73">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111E7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111E73">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111E73">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111E73">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111E73">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111E73">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111E73">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111E7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111E73">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111E73">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111E73">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111E73">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111E73">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111E73">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111E73">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111E73">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111E73">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111E73">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111E73">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111E73">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111E73">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111E73">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111E7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111E73">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111E73">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AA34E7" w:rsidRPr="00AA34E7" w:rsidRDefault="00AA34E7" w:rsidP="00AA34E7">
      <w:pPr>
        <w:spacing w:line="240" w:lineRule="auto"/>
        <w:jc w:val="both"/>
        <w:rPr>
          <w:rFonts w:eastAsia="Times New Roman" w:cs="Times New Roman"/>
          <w:color w:val="000000"/>
          <w:szCs w:val="24"/>
          <w:lang w:eastAsia="en-US"/>
        </w:rPr>
      </w:pPr>
    </w:p>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BD" w:rsidRDefault="00B458BD" w:rsidP="00932008">
      <w:pPr>
        <w:spacing w:after="0" w:line="240" w:lineRule="auto"/>
      </w:pPr>
      <w:r>
        <w:separator/>
      </w:r>
    </w:p>
  </w:endnote>
  <w:endnote w:type="continuationSeparator" w:id="0">
    <w:p w:rsidR="00B458BD" w:rsidRDefault="00B458B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BD" w:rsidRDefault="00B458BD" w:rsidP="00932008">
      <w:pPr>
        <w:spacing w:after="0" w:line="240" w:lineRule="auto"/>
      </w:pPr>
      <w:r>
        <w:separator/>
      </w:r>
    </w:p>
  </w:footnote>
  <w:footnote w:type="continuationSeparator" w:id="0">
    <w:p w:rsidR="00B458BD" w:rsidRDefault="00B458B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B458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0"/>
  </w:num>
  <w:num w:numId="5">
    <w:abstractNumId w:val="1"/>
  </w:num>
  <w:num w:numId="6">
    <w:abstractNumId w:val="6"/>
  </w:num>
  <w:num w:numId="7">
    <w:abstractNumId w:val="13"/>
  </w:num>
  <w:num w:numId="8">
    <w:abstractNumId w:val="10"/>
  </w:num>
  <w:num w:numId="9">
    <w:abstractNumId w:val="4"/>
  </w:num>
  <w:num w:numId="10">
    <w:abstractNumId w:val="15"/>
  </w:num>
  <w:num w:numId="11">
    <w:abstractNumId w:val="7"/>
  </w:num>
  <w:num w:numId="12">
    <w:abstractNumId w:val="2"/>
  </w:num>
  <w:num w:numId="13">
    <w:abstractNumId w:val="8"/>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A42EF"/>
    <w:rsid w:val="000C6CFF"/>
    <w:rsid w:val="000C6F5C"/>
    <w:rsid w:val="000D2F1F"/>
    <w:rsid w:val="000D364F"/>
    <w:rsid w:val="000D3F74"/>
    <w:rsid w:val="001020AA"/>
    <w:rsid w:val="00102733"/>
    <w:rsid w:val="00111E73"/>
    <w:rsid w:val="001561A4"/>
    <w:rsid w:val="001D4CA3"/>
    <w:rsid w:val="00224928"/>
    <w:rsid w:val="00236419"/>
    <w:rsid w:val="00266A68"/>
    <w:rsid w:val="00287885"/>
    <w:rsid w:val="00293DC8"/>
    <w:rsid w:val="002A154B"/>
    <w:rsid w:val="003147F6"/>
    <w:rsid w:val="00356964"/>
    <w:rsid w:val="003F271E"/>
    <w:rsid w:val="003F572A"/>
    <w:rsid w:val="00436F33"/>
    <w:rsid w:val="004F2655"/>
    <w:rsid w:val="004F4476"/>
    <w:rsid w:val="00510C97"/>
    <w:rsid w:val="00521DA9"/>
    <w:rsid w:val="00541C23"/>
    <w:rsid w:val="00544E0C"/>
    <w:rsid w:val="00561402"/>
    <w:rsid w:val="0057532F"/>
    <w:rsid w:val="005B13BD"/>
    <w:rsid w:val="005B6CF5"/>
    <w:rsid w:val="005D39EE"/>
    <w:rsid w:val="005E385A"/>
    <w:rsid w:val="005F29B8"/>
    <w:rsid w:val="00612CCC"/>
    <w:rsid w:val="0066381F"/>
    <w:rsid w:val="00674222"/>
    <w:rsid w:val="006A2766"/>
    <w:rsid w:val="006B1FF9"/>
    <w:rsid w:val="006F607D"/>
    <w:rsid w:val="00710031"/>
    <w:rsid w:val="00736F0B"/>
    <w:rsid w:val="00742C44"/>
    <w:rsid w:val="00743756"/>
    <w:rsid w:val="00745EFC"/>
    <w:rsid w:val="0076032E"/>
    <w:rsid w:val="00760CE6"/>
    <w:rsid w:val="00784649"/>
    <w:rsid w:val="007A0DE6"/>
    <w:rsid w:val="007B0F99"/>
    <w:rsid w:val="0080459A"/>
    <w:rsid w:val="00833C19"/>
    <w:rsid w:val="00842CF2"/>
    <w:rsid w:val="00843911"/>
    <w:rsid w:val="00844FA9"/>
    <w:rsid w:val="00856C78"/>
    <w:rsid w:val="00867348"/>
    <w:rsid w:val="00887268"/>
    <w:rsid w:val="008C1E1E"/>
    <w:rsid w:val="008D5351"/>
    <w:rsid w:val="00932008"/>
    <w:rsid w:val="009609E9"/>
    <w:rsid w:val="00975C8E"/>
    <w:rsid w:val="00A01C7F"/>
    <w:rsid w:val="00A1105C"/>
    <w:rsid w:val="00A12B23"/>
    <w:rsid w:val="00A3586A"/>
    <w:rsid w:val="00A65985"/>
    <w:rsid w:val="00AA34E7"/>
    <w:rsid w:val="00AB3CC1"/>
    <w:rsid w:val="00AD2022"/>
    <w:rsid w:val="00B037A5"/>
    <w:rsid w:val="00B3165F"/>
    <w:rsid w:val="00B40246"/>
    <w:rsid w:val="00B42E77"/>
    <w:rsid w:val="00B458BD"/>
    <w:rsid w:val="00B841AE"/>
    <w:rsid w:val="00BB6799"/>
    <w:rsid w:val="00BC14FA"/>
    <w:rsid w:val="00BD4582"/>
    <w:rsid w:val="00BE17D5"/>
    <w:rsid w:val="00BE6A46"/>
    <w:rsid w:val="00C21079"/>
    <w:rsid w:val="00C33A23"/>
    <w:rsid w:val="00C5744D"/>
    <w:rsid w:val="00C976EB"/>
    <w:rsid w:val="00CB5511"/>
    <w:rsid w:val="00CC2049"/>
    <w:rsid w:val="00D04253"/>
    <w:rsid w:val="00D229C2"/>
    <w:rsid w:val="00D41576"/>
    <w:rsid w:val="00D96F84"/>
    <w:rsid w:val="00DB1139"/>
    <w:rsid w:val="00DB36CC"/>
    <w:rsid w:val="00DD362E"/>
    <w:rsid w:val="00DD51B0"/>
    <w:rsid w:val="00DF63E7"/>
    <w:rsid w:val="00E17480"/>
    <w:rsid w:val="00E3088D"/>
    <w:rsid w:val="00E34195"/>
    <w:rsid w:val="00E47613"/>
    <w:rsid w:val="00EA4ACD"/>
    <w:rsid w:val="00EC5685"/>
    <w:rsid w:val="00EC69C9"/>
    <w:rsid w:val="00F029D1"/>
    <w:rsid w:val="00F14DA4"/>
    <w:rsid w:val="00F47C3B"/>
    <w:rsid w:val="00F64001"/>
    <w:rsid w:val="00F71D7D"/>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B1C61"/>
    <w:rsid w:val="00351CA0"/>
    <w:rsid w:val="003D088C"/>
    <w:rsid w:val="0040199F"/>
    <w:rsid w:val="00924C36"/>
    <w:rsid w:val="00A255A6"/>
    <w:rsid w:val="00A57508"/>
    <w:rsid w:val="00B87542"/>
    <w:rsid w:val="00D35513"/>
    <w:rsid w:val="00DD4606"/>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58A91E3-4B23-436C-ADFA-71E10083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1908</Words>
  <Characters>10500</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2021-03-26T08:00:00Z</dcterms:created>
  <dcterms:modified xsi:type="dcterms:W3CDTF">2021-03-26T08:00:00Z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