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71F8C" w:rsidRPr="00006957" w:rsidRDefault="00771F8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771F8C" w:rsidRPr="00006957" w:rsidRDefault="00771F8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71F8C" w:rsidRDefault="00771F8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536EE" w:rsidRDefault="001536E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F1493" w:rsidP="005D39EE">
            <w:pPr>
              <w:rPr>
                <w:sz w:val="24"/>
                <w:szCs w:val="24"/>
              </w:rPr>
            </w:pPr>
            <w:r>
              <w:rPr>
                <w:sz w:val="24"/>
                <w:szCs w:val="24"/>
              </w:rPr>
              <w:t>Defensor del Pueblo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BF1493" w:rsidP="00740E58">
            <w:pPr>
              <w:rPr>
                <w:sz w:val="24"/>
                <w:szCs w:val="24"/>
              </w:rPr>
            </w:pPr>
            <w:r>
              <w:rPr>
                <w:sz w:val="24"/>
                <w:szCs w:val="24"/>
              </w:rPr>
              <w:t>2</w:t>
            </w:r>
            <w:r w:rsidR="00740E58">
              <w:rPr>
                <w:sz w:val="24"/>
                <w:szCs w:val="24"/>
              </w:rPr>
              <w:t>6</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F1493">
            <w:pPr>
              <w:rPr>
                <w:sz w:val="24"/>
                <w:szCs w:val="24"/>
              </w:rPr>
            </w:pPr>
            <w:r w:rsidRPr="00BF1493">
              <w:rPr>
                <w:sz w:val="24"/>
                <w:szCs w:val="24"/>
              </w:rPr>
              <w:t>https://www.defensordelpueblo.es/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F14DA4" w:rsidTr="00B42E77">
        <w:tc>
          <w:tcPr>
            <w:tcW w:w="1760"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975C8E" w:rsidRPr="00F14DA4" w:rsidRDefault="00975C8E" w:rsidP="00B42E77">
            <w:pPr>
              <w:jc w:val="center"/>
              <w:rPr>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771F8C" w:rsidRDefault="00771F8C">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771F8C">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771F8C">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771F8C">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771F8C">
            <w:pPr>
              <w:jc w:val="center"/>
              <w:rPr>
                <w:b/>
                <w:color w:val="FFFFFF" w:themeColor="background1"/>
                <w:sz w:val="20"/>
                <w:szCs w:val="20"/>
              </w:rPr>
            </w:pPr>
          </w:p>
        </w:tc>
      </w:tr>
      <w:tr w:rsidR="00BB6799" w:rsidRPr="00BB6799" w:rsidTr="00771F8C">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771F8C">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1536EE" w:rsidP="005B6CF5">
            <w:pPr>
              <w:jc w:val="center"/>
              <w:rPr>
                <w:b/>
              </w:rPr>
            </w:pPr>
            <w:r>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771F8C">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771F8C">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771F8C">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771F8C">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771F8C">
        <w:tc>
          <w:tcPr>
            <w:tcW w:w="1633" w:type="dxa"/>
            <w:vMerge/>
            <w:tcBorders>
              <w:bottom w:val="single" w:sz="4" w:space="0" w:color="FFFFFF" w:themeColor="background1"/>
            </w:tcBorders>
            <w:shd w:val="clear" w:color="auto" w:fill="4D7F52"/>
            <w:vAlign w:val="center"/>
          </w:tcPr>
          <w:p w:rsidR="00544E0C" w:rsidRPr="0057532F" w:rsidRDefault="00544E0C" w:rsidP="00771F8C">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771F8C">
        <w:tc>
          <w:tcPr>
            <w:tcW w:w="1633" w:type="dxa"/>
            <w:vMerge/>
            <w:tcBorders>
              <w:bottom w:val="single" w:sz="4" w:space="0" w:color="FFFFFF" w:themeColor="background1"/>
            </w:tcBorders>
            <w:shd w:val="clear" w:color="auto" w:fill="4D7F52"/>
            <w:vAlign w:val="center"/>
          </w:tcPr>
          <w:p w:rsidR="00544E0C" w:rsidRPr="0057532F" w:rsidRDefault="00544E0C" w:rsidP="00771F8C">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771F8C">
        <w:tc>
          <w:tcPr>
            <w:tcW w:w="1633" w:type="dxa"/>
            <w:vMerge/>
            <w:tcBorders>
              <w:bottom w:val="single" w:sz="4" w:space="0" w:color="FFFFFF" w:themeColor="background1"/>
            </w:tcBorders>
            <w:shd w:val="clear" w:color="auto" w:fill="4D7F52"/>
            <w:vAlign w:val="center"/>
          </w:tcPr>
          <w:p w:rsidR="005F29B8" w:rsidRPr="0057532F" w:rsidRDefault="005F29B8" w:rsidP="00771F8C">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771F8C">
        <w:tc>
          <w:tcPr>
            <w:tcW w:w="1633" w:type="dxa"/>
            <w:vMerge/>
            <w:tcBorders>
              <w:bottom w:val="single" w:sz="4" w:space="0" w:color="FFFFFF" w:themeColor="background1"/>
            </w:tcBorders>
            <w:shd w:val="clear" w:color="auto" w:fill="4D7F52"/>
            <w:vAlign w:val="center"/>
          </w:tcPr>
          <w:p w:rsidR="005F29B8" w:rsidRPr="0057532F" w:rsidRDefault="005F29B8" w:rsidP="00771F8C">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771F8C">
        <w:tc>
          <w:tcPr>
            <w:tcW w:w="1633" w:type="dxa"/>
            <w:tcBorders>
              <w:top w:val="single" w:sz="4" w:space="0" w:color="FFFFFF" w:themeColor="background1"/>
              <w:bottom w:val="nil"/>
            </w:tcBorders>
            <w:shd w:val="clear" w:color="auto" w:fill="4D7F52"/>
            <w:vAlign w:val="center"/>
          </w:tcPr>
          <w:p w:rsidR="00AD2022" w:rsidRPr="0057532F" w:rsidRDefault="00AD2022" w:rsidP="00771F8C">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771F8C" w:rsidRDefault="00771F8C">
      <w:pPr>
        <w:rPr>
          <w:b/>
          <w:color w:val="00642D"/>
          <w:sz w:val="30"/>
          <w:szCs w:val="30"/>
        </w:rPr>
      </w:pPr>
      <w:r>
        <w:rPr>
          <w:color w:val="00642D"/>
          <w:sz w:val="30"/>
          <w:szCs w:val="30"/>
        </w:rPr>
        <w:br w:type="page"/>
      </w:r>
    </w:p>
    <w:p w:rsidR="00B40246" w:rsidRPr="00E34195" w:rsidRDefault="009F502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B5511">
            <w:pPr>
              <w:jc w:val="center"/>
              <w:rPr>
                <w:b/>
                <w:sz w:val="20"/>
                <w:szCs w:val="20"/>
              </w:rPr>
            </w:pPr>
            <w:r>
              <w:rPr>
                <w:b/>
                <w:sz w:val="20"/>
                <w:szCs w:val="20"/>
              </w:rPr>
              <w:t>X</w:t>
            </w:r>
          </w:p>
        </w:tc>
        <w:tc>
          <w:tcPr>
            <w:tcW w:w="3969" w:type="dxa"/>
            <w:vMerge w:val="restart"/>
          </w:tcPr>
          <w:p w:rsidR="00CB5511" w:rsidRPr="000C6CFF" w:rsidRDefault="00BF1493" w:rsidP="00BF1493">
            <w:pPr>
              <w:rPr>
                <w:sz w:val="20"/>
                <w:szCs w:val="20"/>
              </w:rPr>
            </w:pPr>
            <w:r>
              <w:rPr>
                <w:sz w:val="20"/>
                <w:szCs w:val="20"/>
              </w:rPr>
              <w:t>E</w:t>
            </w:r>
            <w:r w:rsidR="00224928">
              <w:rPr>
                <w:sz w:val="20"/>
                <w:szCs w:val="20"/>
              </w:rPr>
              <w:t xml:space="preserve">n la parte </w:t>
            </w:r>
            <w:r>
              <w:rPr>
                <w:sz w:val="20"/>
                <w:szCs w:val="20"/>
              </w:rPr>
              <w:t xml:space="preserve">inferior </w:t>
            </w:r>
            <w:r w:rsidR="00224928">
              <w:rPr>
                <w:sz w:val="20"/>
                <w:szCs w:val="20"/>
              </w:rPr>
              <w:t xml:space="preserve"> de la página home de la web institucional del </w:t>
            </w:r>
            <w:r>
              <w:rPr>
                <w:sz w:val="20"/>
                <w:szCs w:val="20"/>
              </w:rPr>
              <w:t>Defensor del Pueblo, se encuentra el banner “Somos una institución transparente” a través del que se accede al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24928" w:rsidP="00CB5511">
            <w:pPr>
              <w:jc w:val="center"/>
              <w:rPr>
                <w:b/>
                <w:sz w:val="20"/>
                <w:szCs w:val="20"/>
              </w:rPr>
            </w:pPr>
            <w:r>
              <w:rPr>
                <w:b/>
                <w:sz w:val="20"/>
                <w:szCs w:val="20"/>
              </w:rPr>
              <w:t>X</w:t>
            </w:r>
          </w:p>
        </w:tc>
        <w:tc>
          <w:tcPr>
            <w:tcW w:w="3977" w:type="dxa"/>
            <w:vMerge w:val="restart"/>
          </w:tcPr>
          <w:p w:rsidR="00932008" w:rsidRDefault="00BF1493">
            <w:pPr>
              <w:rPr>
                <w:sz w:val="20"/>
                <w:szCs w:val="20"/>
              </w:rPr>
            </w:pPr>
            <w:r>
              <w:rPr>
                <w:sz w:val="20"/>
                <w:szCs w:val="20"/>
              </w:rPr>
              <w:t>Además de los bloque de informaciones obligatorias definidas por la LTAIBG, existe un enlace específico para el ejercicio del derecho de acceso ante la institución.</w:t>
            </w:r>
          </w:p>
          <w:p w:rsidR="00BF1493" w:rsidRDefault="00BF1493">
            <w:pPr>
              <w:rPr>
                <w:sz w:val="20"/>
                <w:szCs w:val="20"/>
              </w:rPr>
            </w:pPr>
          </w:p>
          <w:p w:rsidR="00BF1493" w:rsidRPr="00932008" w:rsidRDefault="00BF1493" w:rsidP="00FE059D">
            <w:pPr>
              <w:rPr>
                <w:sz w:val="20"/>
                <w:szCs w:val="20"/>
              </w:rPr>
            </w:pPr>
            <w:r>
              <w:rPr>
                <w:sz w:val="20"/>
                <w:szCs w:val="20"/>
              </w:rPr>
              <w:t xml:space="preserve">Hay que señalar que se incluye un enlace </w:t>
            </w:r>
            <w:r w:rsidR="00FE059D">
              <w:rPr>
                <w:sz w:val="20"/>
                <w:szCs w:val="20"/>
              </w:rPr>
              <w:t xml:space="preserve">en el Portal de Transparencia </w:t>
            </w:r>
            <w:r>
              <w:rPr>
                <w:sz w:val="20"/>
                <w:szCs w:val="20"/>
              </w:rPr>
              <w:t>“Factura Electrónica” destinado a la consulta y rectificación de factura</w:t>
            </w:r>
            <w:r w:rsidR="00FE059D">
              <w:rPr>
                <w:sz w:val="20"/>
                <w:szCs w:val="20"/>
              </w:rPr>
              <w:t>s</w:t>
            </w:r>
            <w:r>
              <w:rPr>
                <w:sz w:val="20"/>
                <w:szCs w:val="20"/>
              </w:rPr>
              <w:t xml:space="preserve"> electrónicas por parte de  los proveedores de bienes y s</w:t>
            </w:r>
            <w:r w:rsidR="00FE059D">
              <w:rPr>
                <w:sz w:val="20"/>
                <w:szCs w:val="20"/>
              </w:rPr>
              <w:t xml:space="preserve">ervicios al Defensor del Pueblo.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771F8C">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771F8C">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EF5AF7" w:rsidRDefault="00EF5AF7"/>
    <w:p w:rsidR="00EF5AF7" w:rsidRDefault="00EF5AF7" w:rsidP="00EF5AF7">
      <w:pPr>
        <w:jc w:val="center"/>
      </w:pPr>
      <w:r>
        <w:rPr>
          <w:noProof/>
        </w:rPr>
        <w:drawing>
          <wp:inline distT="0" distB="0" distL="0" distR="0" wp14:anchorId="16F7C43B" wp14:editId="4F6AB343">
            <wp:extent cx="6379186" cy="309562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8762" r="1992" b="6647"/>
                    <a:stretch/>
                  </pic:blipFill>
                  <pic:spPr bwMode="auto">
                    <a:xfrm>
                      <a:off x="0" y="0"/>
                      <a:ext cx="6384350" cy="3098131"/>
                    </a:xfrm>
                    <a:prstGeom prst="rect">
                      <a:avLst/>
                    </a:prstGeom>
                    <a:ln>
                      <a:noFill/>
                    </a:ln>
                    <a:extLst>
                      <a:ext uri="{53640926-AAD7-44D8-BBD7-CCE9431645EC}">
                        <a14:shadowObscured xmlns:a14="http://schemas.microsoft.com/office/drawing/2010/main"/>
                      </a:ext>
                    </a:extLst>
                  </pic:spPr>
                </pic:pic>
              </a:graphicData>
            </a:graphic>
          </wp:inline>
        </w:drawing>
      </w:r>
    </w:p>
    <w:p w:rsidR="00EF5AF7" w:rsidRDefault="00EF5AF7"/>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771F8C">
        <w:trPr>
          <w:cantSplit/>
          <w:trHeight w:val="1350"/>
        </w:trPr>
        <w:tc>
          <w:tcPr>
            <w:tcW w:w="1591" w:type="dxa"/>
            <w:shd w:val="clear" w:color="auto" w:fill="00642D"/>
            <w:vAlign w:val="center"/>
          </w:tcPr>
          <w:p w:rsidR="00E34195" w:rsidRPr="00E34195" w:rsidRDefault="00E34195" w:rsidP="00771F8C">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771F8C">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771F8C">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771F8C">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536EE" w:rsidRPr="00CB5511" w:rsidTr="00771F8C">
        <w:tc>
          <w:tcPr>
            <w:tcW w:w="1591" w:type="dxa"/>
            <w:vMerge w:val="restart"/>
            <w:tcBorders>
              <w:right w:val="single" w:sz="4" w:space="0" w:color="00642D"/>
            </w:tcBorders>
            <w:shd w:val="clear" w:color="auto" w:fill="00642D"/>
            <w:textDirection w:val="btLr"/>
            <w:vAlign w:val="center"/>
          </w:tcPr>
          <w:p w:rsidR="001536EE" w:rsidRPr="00E34195" w:rsidRDefault="001536EE" w:rsidP="001536EE">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1536EE" w:rsidRPr="00CB5511" w:rsidRDefault="001536EE" w:rsidP="00771F8C">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1536EE" w:rsidRPr="00842CF2" w:rsidRDefault="001536EE"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536EE" w:rsidRPr="00224928" w:rsidRDefault="001536EE" w:rsidP="00771F8C">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Además de la LO del Defensor del Pueblo, se publica el Reglamento de Organización y Funcionamiento, La Ley de coordinación con los Defensores autonómicos y una instrucción de 2015 relativa a los ficheros de carácter personal.</w:t>
            </w:r>
          </w:p>
        </w:tc>
      </w:tr>
      <w:tr w:rsidR="001536EE" w:rsidRPr="00CB5511" w:rsidTr="00771F8C">
        <w:trPr>
          <w:trHeight w:val="886"/>
        </w:trPr>
        <w:tc>
          <w:tcPr>
            <w:tcW w:w="1591" w:type="dxa"/>
            <w:vMerge/>
            <w:tcBorders>
              <w:right w:val="single" w:sz="4" w:space="0" w:color="00642D"/>
            </w:tcBorders>
            <w:shd w:val="clear" w:color="auto" w:fill="00642D"/>
          </w:tcPr>
          <w:p w:rsidR="001536EE" w:rsidRPr="00E34195" w:rsidRDefault="001536EE"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536EE" w:rsidRPr="00CB5511" w:rsidRDefault="001536EE" w:rsidP="00771F8C">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1536EE" w:rsidRDefault="001536EE"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536EE" w:rsidRPr="00FF3481" w:rsidRDefault="001536EE" w:rsidP="00771F8C">
            <w:pPr>
              <w:rPr>
                <w:sz w:val="20"/>
                <w:szCs w:val="20"/>
              </w:rPr>
            </w:pPr>
            <w:r w:rsidRPr="00FF3481">
              <w:rPr>
                <w:sz w:val="20"/>
                <w:szCs w:val="20"/>
              </w:rPr>
              <w:t>Se publica sobre la web. No existen referencias a la fecha en que se revisó o actualizó por última vez la información.</w:t>
            </w:r>
          </w:p>
        </w:tc>
      </w:tr>
      <w:tr w:rsidR="001536EE" w:rsidRPr="00CB5511" w:rsidTr="00771F8C">
        <w:trPr>
          <w:trHeight w:val="886"/>
        </w:trPr>
        <w:tc>
          <w:tcPr>
            <w:tcW w:w="1591" w:type="dxa"/>
            <w:vMerge/>
            <w:tcBorders>
              <w:right w:val="single" w:sz="4" w:space="0" w:color="00642D"/>
            </w:tcBorders>
            <w:shd w:val="clear" w:color="auto" w:fill="00642D"/>
          </w:tcPr>
          <w:p w:rsidR="001536EE" w:rsidRPr="00E34195" w:rsidRDefault="001536EE"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536EE" w:rsidRPr="00CB5511" w:rsidRDefault="001536EE" w:rsidP="00771F8C">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1536EE" w:rsidRPr="006A79EC" w:rsidRDefault="001536EE" w:rsidP="00842CF2">
            <w:pPr>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1536EE" w:rsidRPr="00FF3481" w:rsidRDefault="001536EE" w:rsidP="00771F8C">
            <w:pPr>
              <w:rPr>
                <w:sz w:val="20"/>
                <w:szCs w:val="20"/>
              </w:rPr>
            </w:pPr>
            <w:r>
              <w:rPr>
                <w:sz w:val="20"/>
                <w:szCs w:val="20"/>
              </w:rPr>
              <w:t>No se ha localizado información</w:t>
            </w:r>
          </w:p>
        </w:tc>
      </w:tr>
      <w:tr w:rsidR="00FF3481" w:rsidRPr="00CB5511" w:rsidTr="00771F8C">
        <w:tc>
          <w:tcPr>
            <w:tcW w:w="1591" w:type="dxa"/>
            <w:vMerge w:val="restart"/>
            <w:tcBorders>
              <w:right w:val="single" w:sz="4" w:space="0" w:color="00642D"/>
            </w:tcBorders>
            <w:shd w:val="clear" w:color="auto" w:fill="00642D"/>
            <w:textDirection w:val="btLr"/>
            <w:vAlign w:val="center"/>
          </w:tcPr>
          <w:p w:rsidR="00FF3481" w:rsidRPr="00E34195" w:rsidRDefault="00FF3481"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FF3481" w:rsidRPr="00CB5511" w:rsidRDefault="00FF3481" w:rsidP="00771F8C">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FF3481" w:rsidRDefault="00FF3481"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3481" w:rsidRPr="00FF3481" w:rsidRDefault="00FF3481" w:rsidP="00771F8C">
            <w:pPr>
              <w:rPr>
                <w:sz w:val="20"/>
                <w:szCs w:val="20"/>
              </w:rPr>
            </w:pPr>
            <w:r w:rsidRPr="00FF3481">
              <w:rPr>
                <w:sz w:val="20"/>
                <w:szCs w:val="20"/>
              </w:rPr>
              <w:t>Se publica sobre la web. No existen referencias a la fecha en que se revisó o actualizó por última vez la información.</w:t>
            </w:r>
          </w:p>
        </w:tc>
      </w:tr>
      <w:tr w:rsidR="00FF3481" w:rsidRPr="00CB5511" w:rsidTr="00771F8C">
        <w:tc>
          <w:tcPr>
            <w:tcW w:w="1591" w:type="dxa"/>
            <w:vMerge/>
            <w:tcBorders>
              <w:right w:val="single" w:sz="4" w:space="0" w:color="00642D"/>
            </w:tcBorders>
            <w:shd w:val="clear" w:color="auto" w:fill="00642D"/>
          </w:tcPr>
          <w:p w:rsidR="00FF3481" w:rsidRPr="00CB5511" w:rsidRDefault="00FF348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F3481" w:rsidRPr="00E34195" w:rsidRDefault="00FF3481" w:rsidP="00771F8C">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FF3481" w:rsidRDefault="00FF3481"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3481" w:rsidRPr="00FF3481" w:rsidRDefault="00FF3481" w:rsidP="00771F8C">
            <w:pPr>
              <w:rPr>
                <w:sz w:val="20"/>
                <w:szCs w:val="20"/>
              </w:rPr>
            </w:pPr>
            <w:r w:rsidRPr="00FF3481">
              <w:rPr>
                <w:sz w:val="20"/>
                <w:szCs w:val="20"/>
              </w:rPr>
              <w:t>Se publica sobre la web. No existen referencias a la fecha en que se revisó o actualizó por última vez la información.</w:t>
            </w:r>
          </w:p>
        </w:tc>
      </w:tr>
      <w:tr w:rsidR="00842CF2" w:rsidRPr="00CB5511" w:rsidTr="00771F8C">
        <w:tc>
          <w:tcPr>
            <w:tcW w:w="1591" w:type="dxa"/>
            <w:vMerge/>
            <w:tcBorders>
              <w:right w:val="single" w:sz="4" w:space="0" w:color="00642D"/>
            </w:tcBorders>
            <w:shd w:val="clear" w:color="auto" w:fill="00642D"/>
          </w:tcPr>
          <w:p w:rsidR="00842CF2" w:rsidRPr="00CB5511" w:rsidRDefault="00842CF2"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71F8C">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F3481" w:rsidP="00771F8C">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 sobre la web. No existen referencias a la fecha en que se revisó o actualizó por última vez la información.</w:t>
            </w:r>
          </w:p>
        </w:tc>
      </w:tr>
      <w:tr w:rsidR="00842CF2" w:rsidRPr="00CB5511" w:rsidTr="00771F8C">
        <w:tc>
          <w:tcPr>
            <w:tcW w:w="1591" w:type="dxa"/>
            <w:vMerge/>
            <w:tcBorders>
              <w:right w:val="single" w:sz="4" w:space="0" w:color="00642D"/>
            </w:tcBorders>
            <w:shd w:val="clear" w:color="auto" w:fill="00642D"/>
          </w:tcPr>
          <w:p w:rsidR="00842CF2" w:rsidRPr="00CB5511" w:rsidRDefault="00842CF2"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71F8C">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F3481" w:rsidP="00771F8C">
            <w:pPr>
              <w:pStyle w:val="Cuerpodelboletn"/>
              <w:spacing w:before="120" w:after="120" w:line="312" w:lineRule="auto"/>
              <w:jc w:val="left"/>
              <w:rPr>
                <w:rStyle w:val="Ttulo2Car"/>
                <w:b w:val="0"/>
                <w:color w:val="auto"/>
                <w:sz w:val="20"/>
                <w:szCs w:val="20"/>
                <w:lang w:bidi="es-ES"/>
              </w:rPr>
            </w:pPr>
            <w:r w:rsidRPr="00FF3481">
              <w:rPr>
                <w:rStyle w:val="Ttulo2Car"/>
                <w:b w:val="0"/>
                <w:color w:val="auto"/>
                <w:sz w:val="20"/>
                <w:szCs w:val="20"/>
                <w:lang w:bidi="es-ES"/>
              </w:rPr>
              <w:t>Se publica sobre la web. No existen referencias a la fecha en que se revisó o actualizó por última vez la información.</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2C9F0C8" wp14:editId="3826FAB4">
                <wp:simplePos x="0" y="0"/>
                <wp:positionH relativeFrom="column">
                  <wp:posOffset>276225</wp:posOffset>
                </wp:positionH>
                <wp:positionV relativeFrom="paragraph">
                  <wp:posOffset>25400</wp:posOffset>
                </wp:positionV>
                <wp:extent cx="6448425" cy="285750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857500"/>
                        </a:xfrm>
                        <a:prstGeom prst="rect">
                          <a:avLst/>
                        </a:prstGeom>
                        <a:solidFill>
                          <a:srgbClr val="FFFFFF"/>
                        </a:solidFill>
                        <a:ln w="9525">
                          <a:solidFill>
                            <a:srgbClr val="000000"/>
                          </a:solidFill>
                          <a:miter lim="800000"/>
                          <a:headEnd/>
                          <a:tailEnd/>
                        </a:ln>
                      </wps:spPr>
                      <wps:txbx>
                        <w:txbxContent>
                          <w:p w:rsidR="00771F8C" w:rsidRDefault="00771F8C">
                            <w:pPr>
                              <w:rPr>
                                <w:b/>
                                <w:color w:val="00642D"/>
                              </w:rPr>
                            </w:pPr>
                            <w:r w:rsidRPr="00BD4582">
                              <w:rPr>
                                <w:b/>
                                <w:color w:val="00642D"/>
                              </w:rPr>
                              <w:t>Contenidos</w:t>
                            </w:r>
                          </w:p>
                          <w:p w:rsidR="00771F8C" w:rsidRDefault="00771F8C">
                            <w:r w:rsidRPr="00A65985">
                              <w:t xml:space="preserve">La información publicada </w:t>
                            </w:r>
                            <w:r>
                              <w:t xml:space="preserve">no </w:t>
                            </w:r>
                            <w:r w:rsidRPr="00A65985">
                              <w:t xml:space="preserve">recoge la totalidad de los contenidos obligatorios establecidos en </w:t>
                            </w:r>
                            <w:r>
                              <w:t>los</w:t>
                            </w:r>
                            <w:r w:rsidRPr="00A65985">
                              <w:t xml:space="preserve"> artículo</w:t>
                            </w:r>
                            <w:r>
                              <w:t>s</w:t>
                            </w:r>
                            <w:r w:rsidRPr="00A65985">
                              <w:t xml:space="preserve"> </w:t>
                            </w:r>
                            <w:r>
                              <w:t>6 y 6 bis de la LTAIBG</w:t>
                            </w:r>
                          </w:p>
                          <w:p w:rsidR="00771F8C" w:rsidRPr="00A65985" w:rsidRDefault="00771F8C" w:rsidP="001536EE">
                            <w:pPr>
                              <w:pStyle w:val="Prrafodelista"/>
                              <w:numPr>
                                <w:ilvl w:val="0"/>
                                <w:numId w:val="18"/>
                              </w:numPr>
                            </w:pPr>
                            <w:r>
                              <w:t>No se publica el Registro de Actividades de Tratamiento</w:t>
                            </w:r>
                          </w:p>
                          <w:p w:rsidR="00771F8C" w:rsidRDefault="00771F8C">
                            <w:pPr>
                              <w:rPr>
                                <w:b/>
                                <w:color w:val="00642D"/>
                              </w:rPr>
                            </w:pPr>
                            <w:r>
                              <w:rPr>
                                <w:b/>
                                <w:color w:val="00642D"/>
                              </w:rPr>
                              <w:t>Calidad de la Información</w:t>
                            </w:r>
                          </w:p>
                          <w:p w:rsidR="00771F8C" w:rsidRDefault="00771F8C" w:rsidP="00541C23">
                            <w:pPr>
                              <w:pStyle w:val="Prrafodelista"/>
                              <w:numPr>
                                <w:ilvl w:val="0"/>
                                <w:numId w:val="8"/>
                              </w:numPr>
                            </w:pPr>
                            <w:r>
                              <w:t>Salvo las normas,  las restantes informaciones de este grupo de obligaciones se publican sobre la web, por lo que no puede afirmarse que cumplan el criterio de publicación en formatos reutilizables.</w:t>
                            </w:r>
                          </w:p>
                          <w:p w:rsidR="00771F8C" w:rsidRPr="001D4CA3" w:rsidRDefault="00771F8C" w:rsidP="00740E58">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1.75pt;margin-top:2pt;width:50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">
                <v:textbox>
                  <w:txbxContent>
                    <w:p w:rsidR="00771F8C" w:rsidRDefault="00771F8C">
                      <w:pPr>
                        <w:rPr>
                          <w:b/>
                          <w:color w:val="00642D"/>
                        </w:rPr>
                      </w:pPr>
                      <w:r w:rsidRPr="00BD4582">
                        <w:rPr>
                          <w:b/>
                          <w:color w:val="00642D"/>
                        </w:rPr>
                        <w:t>Contenidos</w:t>
                      </w:r>
                    </w:p>
                    <w:p w:rsidR="00771F8C" w:rsidRDefault="00771F8C">
                      <w:r w:rsidRPr="00A65985">
                        <w:t xml:space="preserve">La información publicada </w:t>
                      </w:r>
                      <w:r>
                        <w:t xml:space="preserve">no </w:t>
                      </w:r>
                      <w:r w:rsidRPr="00A65985">
                        <w:t xml:space="preserve">recoge la totalidad de los contenidos obligatorios establecidos en </w:t>
                      </w:r>
                      <w:r>
                        <w:t>los</w:t>
                      </w:r>
                      <w:r w:rsidRPr="00A65985">
                        <w:t xml:space="preserve"> artículo</w:t>
                      </w:r>
                      <w:r>
                        <w:t>s</w:t>
                      </w:r>
                      <w:r w:rsidRPr="00A65985">
                        <w:t xml:space="preserve"> </w:t>
                      </w:r>
                      <w:r>
                        <w:t>6 y 6 bis de la LTAIBG</w:t>
                      </w:r>
                    </w:p>
                    <w:p w:rsidR="00771F8C" w:rsidRPr="00A65985" w:rsidRDefault="00771F8C" w:rsidP="001536EE">
                      <w:pPr>
                        <w:pStyle w:val="Prrafodelista"/>
                        <w:numPr>
                          <w:ilvl w:val="0"/>
                          <w:numId w:val="18"/>
                        </w:numPr>
                      </w:pPr>
                      <w:r>
                        <w:t>No se publica el Registro de Actividades de Tratamiento</w:t>
                      </w:r>
                    </w:p>
                    <w:p w:rsidR="00771F8C" w:rsidRDefault="00771F8C">
                      <w:pPr>
                        <w:rPr>
                          <w:b/>
                          <w:color w:val="00642D"/>
                        </w:rPr>
                      </w:pPr>
                      <w:r>
                        <w:rPr>
                          <w:b/>
                          <w:color w:val="00642D"/>
                        </w:rPr>
                        <w:t>Calidad de la Información</w:t>
                      </w:r>
                    </w:p>
                    <w:p w:rsidR="00771F8C" w:rsidRDefault="00771F8C" w:rsidP="00541C23">
                      <w:pPr>
                        <w:pStyle w:val="Prrafodelista"/>
                        <w:numPr>
                          <w:ilvl w:val="0"/>
                          <w:numId w:val="8"/>
                        </w:numPr>
                      </w:pPr>
                      <w:r>
                        <w:t>Salvo las normas,  las restantes informaciones de este grupo de obligaciones se publican sobre la web, por lo que no puede afirmarse que cumplan el criterio de publicación en formatos reutilizables.</w:t>
                      </w:r>
                    </w:p>
                    <w:p w:rsidR="00771F8C" w:rsidRPr="001D4CA3" w:rsidRDefault="00771F8C" w:rsidP="00740E58">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733DD6">
        <w:trPr>
          <w:cantSplit/>
          <w:trHeight w:val="1612"/>
          <w:tblHeader/>
        </w:trPr>
        <w:tc>
          <w:tcPr>
            <w:tcW w:w="1024" w:type="dxa"/>
            <w:shd w:val="clear" w:color="auto" w:fill="00642D"/>
            <w:textDirection w:val="btLr"/>
            <w:vAlign w:val="center"/>
          </w:tcPr>
          <w:p w:rsidR="00C33A23" w:rsidRPr="00E34195" w:rsidRDefault="00C33A23"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733DD6">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733DD6">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733DD6">
        <w:tc>
          <w:tcPr>
            <w:tcW w:w="1024" w:type="dxa"/>
            <w:vMerge w:val="restart"/>
            <w:tcBorders>
              <w:right w:val="single" w:sz="4" w:space="0" w:color="00642D"/>
            </w:tcBorders>
            <w:shd w:val="clear" w:color="auto" w:fill="00642D"/>
            <w:textDirection w:val="btLr"/>
            <w:vAlign w:val="center"/>
          </w:tcPr>
          <w:p w:rsidR="00C33A23" w:rsidRPr="00E34195" w:rsidRDefault="00C33A23"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733DD6">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65985" w:rsidRDefault="00740E58"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incluye un buscador que permite seleccionar según tipo de licitación y año. La información puede descargarse en formato Excel y XML</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457D22"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457D22"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No se han localizado </w:t>
            </w:r>
            <w:r w:rsidR="00FE059D" w:rsidRPr="00FE059D">
              <w:rPr>
                <w:rStyle w:val="Ttulo2Car"/>
                <w:b w:val="0"/>
                <w:color w:val="auto"/>
                <w:sz w:val="20"/>
                <w:szCs w:val="20"/>
                <w:lang w:bidi="es-ES"/>
              </w:rPr>
              <w:t xml:space="preserve">desistimientos o renuncias a contratos formalizados </w:t>
            </w:r>
            <w:r>
              <w:rPr>
                <w:rStyle w:val="Ttulo2Car"/>
                <w:b w:val="0"/>
                <w:color w:val="auto"/>
                <w:sz w:val="20"/>
                <w:szCs w:val="20"/>
                <w:lang w:bidi="es-ES"/>
              </w:rPr>
              <w:t>en el Perfil del Contratante.</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B84525"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esta información</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F5378E"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buscador de contratos no localiza ningún contrato menor para el año 2020, aunque en la PCSP se han localizado un total de 22 contratos menores para ese año. </w:t>
            </w:r>
          </w:p>
        </w:tc>
      </w:tr>
      <w:tr w:rsidR="00C33A23" w:rsidRPr="00CB5511" w:rsidTr="00733DD6">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733DD6">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FA5A09"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La información se publica sobre la web. </w:t>
            </w:r>
            <w:r w:rsidRPr="00FA5A09">
              <w:rPr>
                <w:rStyle w:val="Ttulo2Car"/>
                <w:b w:val="0"/>
                <w:color w:val="auto"/>
                <w:sz w:val="20"/>
                <w:szCs w:val="20"/>
                <w:lang w:bidi="es-ES"/>
              </w:rPr>
              <w:t>No existen referencias a la fecha en que se revisó o actualizó por última vez la información</w:t>
            </w:r>
            <w:r w:rsidR="00F5378E">
              <w:rPr>
                <w:rStyle w:val="Ttulo2Car"/>
                <w:b w:val="0"/>
                <w:color w:val="auto"/>
                <w:sz w:val="20"/>
                <w:szCs w:val="20"/>
                <w:lang w:bidi="es-ES"/>
              </w:rPr>
              <w:t>. Los últimos convenios publicados corresponden a 2019. Se desconoce si es que no se han celebrado convenios después de este año.</w:t>
            </w:r>
          </w:p>
        </w:tc>
      </w:tr>
      <w:tr w:rsidR="009609E9" w:rsidRPr="00CB5511" w:rsidTr="00733DD6">
        <w:trPr>
          <w:trHeight w:val="1675"/>
        </w:trPr>
        <w:tc>
          <w:tcPr>
            <w:tcW w:w="1024" w:type="dxa"/>
            <w:tcBorders>
              <w:right w:val="single" w:sz="4" w:space="0" w:color="00642D"/>
            </w:tcBorders>
            <w:shd w:val="clear" w:color="auto" w:fill="00642D"/>
            <w:textDirection w:val="btLr"/>
            <w:vAlign w:val="center"/>
          </w:tcPr>
          <w:p w:rsidR="009609E9" w:rsidRDefault="003F271E"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9609E9"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FA5A09" w:rsidP="00733DD6">
            <w:pPr>
              <w:pStyle w:val="Cuerpodelboletn"/>
              <w:spacing w:before="120" w:after="120" w:line="312" w:lineRule="auto"/>
              <w:jc w:val="left"/>
              <w:rPr>
                <w:rStyle w:val="Ttulo2Car"/>
                <w:b w:val="0"/>
                <w:color w:val="auto"/>
                <w:sz w:val="20"/>
                <w:szCs w:val="20"/>
                <w:lang w:bidi="es-ES"/>
              </w:rPr>
            </w:pPr>
            <w:r w:rsidRPr="00FA5A09">
              <w:rPr>
                <w:rStyle w:val="Ttulo2Car"/>
                <w:b w:val="0"/>
                <w:color w:val="auto"/>
                <w:sz w:val="20"/>
                <w:szCs w:val="20"/>
                <w:lang w:bidi="es-ES"/>
              </w:rPr>
              <w:t>La información se publica sobre la web. No existen referencias a la fecha en que se revisó o actualizó por última vez la información</w:t>
            </w:r>
          </w:p>
        </w:tc>
      </w:tr>
      <w:tr w:rsidR="00F47C3B" w:rsidRPr="00CB5511" w:rsidTr="00733DD6">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733DD6">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572E7"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publica el presupuesto para 2021. Para los presupuestos publicados, a</w:t>
            </w:r>
            <w:r w:rsidR="00204D35">
              <w:rPr>
                <w:rStyle w:val="Ttulo2Car"/>
                <w:b w:val="0"/>
                <w:color w:val="auto"/>
                <w:sz w:val="20"/>
                <w:szCs w:val="20"/>
                <w:lang w:bidi="es-ES"/>
              </w:rPr>
              <w:t>demás del resumen que se publica en el Portal se ofrece la posibilidad de descargar la información en formato Excel.</w:t>
            </w:r>
          </w:p>
        </w:tc>
      </w:tr>
      <w:tr w:rsidR="00F47C3B" w:rsidRPr="00CB5511" w:rsidTr="00733DD6">
        <w:trPr>
          <w:trHeight w:val="940"/>
        </w:trPr>
        <w:tc>
          <w:tcPr>
            <w:tcW w:w="1024" w:type="dxa"/>
            <w:vMerge/>
            <w:tcBorders>
              <w:right w:val="single" w:sz="4" w:space="0" w:color="00642D"/>
            </w:tcBorders>
            <w:shd w:val="clear" w:color="auto" w:fill="00642D"/>
            <w:textDirection w:val="btLr"/>
            <w:vAlign w:val="center"/>
          </w:tcPr>
          <w:p w:rsidR="00F47C3B" w:rsidRDefault="00F47C3B" w:rsidP="00733DD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733DD6">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204D35"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Al igual que la información  anterior, se ofrece la posibilidad de descarga en formato Excel.</w:t>
            </w:r>
          </w:p>
        </w:tc>
      </w:tr>
      <w:tr w:rsidR="00BD4582" w:rsidRPr="00CB5511" w:rsidTr="00733DD6">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777FB5"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sobre la web, aunque existe la posibilidad de descargar </w:t>
            </w:r>
            <w:r w:rsidR="00204D35">
              <w:rPr>
                <w:rStyle w:val="Ttulo2Car"/>
                <w:b w:val="0"/>
                <w:color w:val="auto"/>
                <w:sz w:val="20"/>
                <w:szCs w:val="20"/>
                <w:lang w:bidi="es-ES"/>
              </w:rPr>
              <w:t xml:space="preserve">la información </w:t>
            </w:r>
            <w:r>
              <w:rPr>
                <w:rStyle w:val="Ttulo2Car"/>
                <w:b w:val="0"/>
                <w:color w:val="auto"/>
                <w:sz w:val="20"/>
                <w:szCs w:val="20"/>
                <w:lang w:bidi="es-ES"/>
              </w:rPr>
              <w:t>en formato Excel</w:t>
            </w:r>
            <w:r w:rsidR="00204D35">
              <w:rPr>
                <w:rStyle w:val="Ttulo2Car"/>
                <w:b w:val="0"/>
                <w:color w:val="auto"/>
                <w:sz w:val="20"/>
                <w:szCs w:val="20"/>
                <w:lang w:bidi="es-ES"/>
              </w:rPr>
              <w:t>. También se informa sobre</w:t>
            </w:r>
            <w:r>
              <w:rPr>
                <w:rStyle w:val="Ttulo2Car"/>
                <w:b w:val="0"/>
                <w:color w:val="auto"/>
                <w:sz w:val="20"/>
                <w:szCs w:val="20"/>
                <w:lang w:bidi="es-ES"/>
              </w:rPr>
              <w:t xml:space="preserve"> las retribuciones relativas al personal directivo, técnico y de apoyo. La información no está datada y tampoco se indica </w:t>
            </w:r>
            <w:r>
              <w:rPr>
                <w:rStyle w:val="Ttulo2Car"/>
                <w:b w:val="0"/>
                <w:color w:val="auto"/>
                <w:sz w:val="20"/>
                <w:szCs w:val="20"/>
                <w:lang w:bidi="es-ES"/>
              </w:rPr>
              <w:lastRenderedPageBreak/>
              <w:t xml:space="preserve">la fecha en que se efectuó la última revisión o actualización de la información. </w:t>
            </w:r>
          </w:p>
        </w:tc>
      </w:tr>
      <w:tr w:rsidR="00BD4582" w:rsidRPr="00CB5511" w:rsidTr="00733DD6">
        <w:trPr>
          <w:trHeight w:val="940"/>
        </w:trPr>
        <w:tc>
          <w:tcPr>
            <w:tcW w:w="1024" w:type="dxa"/>
            <w:vMerge/>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04D35"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informa que ningún ex Defensor o ex Adjunto, percibe estas indemnizaciones.</w:t>
            </w:r>
          </w:p>
        </w:tc>
      </w:tr>
      <w:tr w:rsidR="00BD4582" w:rsidRPr="00CB5511" w:rsidTr="00733DD6">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FA5A09"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última información publicada corresponde a 2019. Al no existir referencias a la fecha en que se actualizó esta información, no es posible saber si en 2020 no se han concedido autorizaciones de compatibilidad</w:t>
            </w:r>
            <w:r w:rsidR="00FE059D">
              <w:rPr>
                <w:rStyle w:val="Ttulo2Car"/>
                <w:b w:val="0"/>
                <w:color w:val="auto"/>
                <w:sz w:val="20"/>
                <w:szCs w:val="20"/>
                <w:lang w:bidi="es-ES"/>
              </w:rPr>
              <w:t xml:space="preserve"> o bien no se ha publicado esta información</w:t>
            </w:r>
            <w:r>
              <w:rPr>
                <w:rStyle w:val="Ttulo2Car"/>
                <w:b w:val="0"/>
                <w:color w:val="auto"/>
                <w:sz w:val="20"/>
                <w:szCs w:val="20"/>
                <w:lang w:bidi="es-ES"/>
              </w:rPr>
              <w:t>.</w:t>
            </w:r>
          </w:p>
        </w:tc>
      </w:tr>
      <w:tr w:rsidR="00BD4582" w:rsidRPr="00CB5511" w:rsidTr="00733DD6">
        <w:trPr>
          <w:trHeight w:val="940"/>
        </w:trPr>
        <w:tc>
          <w:tcPr>
            <w:tcW w:w="1024" w:type="dxa"/>
            <w:vMerge/>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84525"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bl>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52039EA" wp14:editId="105A8ADF">
                <wp:simplePos x="0" y="0"/>
                <wp:positionH relativeFrom="column">
                  <wp:posOffset>276225</wp:posOffset>
                </wp:positionH>
                <wp:positionV relativeFrom="paragraph">
                  <wp:posOffset>1270</wp:posOffset>
                </wp:positionV>
                <wp:extent cx="6438900" cy="1403985"/>
                <wp:effectExtent l="0" t="0" r="19050" b="2476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3985"/>
                        </a:xfrm>
                        <a:prstGeom prst="rect">
                          <a:avLst/>
                        </a:prstGeom>
                        <a:solidFill>
                          <a:srgbClr val="FFFFFF"/>
                        </a:solidFill>
                        <a:ln w="9525">
                          <a:solidFill>
                            <a:srgbClr val="000000"/>
                          </a:solidFill>
                          <a:miter lim="800000"/>
                          <a:headEnd/>
                          <a:tailEnd/>
                        </a:ln>
                      </wps:spPr>
                      <wps:txbx>
                        <w:txbxContent>
                          <w:p w:rsidR="00771F8C" w:rsidRDefault="00771F8C" w:rsidP="00BD4582">
                            <w:pPr>
                              <w:rPr>
                                <w:b/>
                                <w:color w:val="00642D"/>
                              </w:rPr>
                            </w:pPr>
                            <w:r w:rsidRPr="00BD4582">
                              <w:rPr>
                                <w:b/>
                                <w:color w:val="00642D"/>
                              </w:rPr>
                              <w:t>Contenidos</w:t>
                            </w:r>
                          </w:p>
                          <w:p w:rsidR="00771F8C" w:rsidRDefault="00771F8C" w:rsidP="00BD4582">
                            <w:r w:rsidRPr="00A65985">
                              <w:t>La información publicada no contempla la totalidad de los contenidos obligatorios establecidos en el artículo 8 de la LTAIBG.</w:t>
                            </w:r>
                          </w:p>
                          <w:p w:rsidR="00771F8C" w:rsidRDefault="00771F8C" w:rsidP="00510C97">
                            <w:pPr>
                              <w:pStyle w:val="Prrafodelista"/>
                              <w:numPr>
                                <w:ilvl w:val="0"/>
                                <w:numId w:val="9"/>
                              </w:numPr>
                            </w:pPr>
                            <w:r w:rsidRPr="00FE059D">
                              <w:t>No se ha localizado información sobre modificaciones de los contratos formalizados</w:t>
                            </w:r>
                          </w:p>
                          <w:p w:rsidR="00771F8C" w:rsidRDefault="00771F8C" w:rsidP="00510C97">
                            <w:pPr>
                              <w:pStyle w:val="Prrafodelista"/>
                              <w:numPr>
                                <w:ilvl w:val="0"/>
                                <w:numId w:val="9"/>
                              </w:numPr>
                            </w:pPr>
                            <w:r>
                              <w:t xml:space="preserve">No se ha localizado información estadística sobre los contratos adjudicados según procedimiento de licitación. </w:t>
                            </w:r>
                          </w:p>
                          <w:p w:rsidR="00771F8C" w:rsidRPr="00FE059D" w:rsidRDefault="00771F8C" w:rsidP="00510C97">
                            <w:pPr>
                              <w:pStyle w:val="Prrafodelista"/>
                              <w:numPr>
                                <w:ilvl w:val="0"/>
                                <w:numId w:val="9"/>
                              </w:numPr>
                            </w:pPr>
                            <w:r>
                              <w:t>No se publican los presupuestos para 2021.</w:t>
                            </w:r>
                          </w:p>
                          <w:p w:rsidR="00771F8C" w:rsidRPr="00FE059D" w:rsidRDefault="00771F8C" w:rsidP="00510C97">
                            <w:pPr>
                              <w:pStyle w:val="Prrafodelista"/>
                              <w:numPr>
                                <w:ilvl w:val="0"/>
                                <w:numId w:val="9"/>
                              </w:numPr>
                            </w:pPr>
                            <w:r w:rsidRPr="00FE059D">
                              <w:t>No se han localizado información sobre las autorizaciones para el ejercicio de actividades privadas al cese de altos cargos.</w:t>
                            </w:r>
                          </w:p>
                          <w:p w:rsidR="00771F8C" w:rsidRPr="00BD4582" w:rsidRDefault="00771F8C" w:rsidP="00BD4582">
                            <w:pPr>
                              <w:rPr>
                                <w:b/>
                                <w:color w:val="00642D"/>
                              </w:rPr>
                            </w:pPr>
                            <w:r>
                              <w:rPr>
                                <w:b/>
                                <w:color w:val="00642D"/>
                              </w:rPr>
                              <w:t>Calidad de la Información</w:t>
                            </w:r>
                          </w:p>
                          <w:p w:rsidR="00771F8C" w:rsidRDefault="00771F8C" w:rsidP="00510C97">
                            <w:pPr>
                              <w:pStyle w:val="Prrafodelista"/>
                              <w:numPr>
                                <w:ilvl w:val="0"/>
                                <w:numId w:val="10"/>
                              </w:numPr>
                            </w:pPr>
                            <w:r>
                              <w:t xml:space="preserve">No se publica ninguna referencia a la fecha en que se revisó o actualizó la información publicada por última vez. </w:t>
                            </w:r>
                          </w:p>
                          <w:p w:rsidR="00771F8C" w:rsidRDefault="00771F8C" w:rsidP="00510C97">
                            <w:pPr>
                              <w:pStyle w:val="Prrafodelista"/>
                              <w:numPr>
                                <w:ilvl w:val="0"/>
                                <w:numId w:val="10"/>
                              </w:numPr>
                            </w:pPr>
                            <w:r>
                              <w:t>Parte de la información se publica sobre la web, no cumplimiento el requisito de reutilización.</w:t>
                            </w:r>
                          </w:p>
                          <w:p w:rsidR="00771F8C" w:rsidRDefault="00771F8C" w:rsidP="00266A68">
                            <w:pPr>
                              <w:pStyle w:val="Prrafodelista"/>
                              <w:numPr>
                                <w:ilvl w:val="0"/>
                                <w:numId w:val="10"/>
                              </w:numPr>
                            </w:pPr>
                            <w:r>
                              <w:t>Algunas informaciones están desfasadas.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75pt;margin-top:.1pt;width:50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">
                <v:textbox style="mso-fit-shape-to-text:t">
                  <w:txbxContent>
                    <w:p w:rsidR="00771F8C" w:rsidRDefault="00771F8C" w:rsidP="00BD4582">
                      <w:pPr>
                        <w:rPr>
                          <w:b/>
                          <w:color w:val="00642D"/>
                        </w:rPr>
                      </w:pPr>
                      <w:r w:rsidRPr="00BD4582">
                        <w:rPr>
                          <w:b/>
                          <w:color w:val="00642D"/>
                        </w:rPr>
                        <w:t>Contenidos</w:t>
                      </w:r>
                    </w:p>
                    <w:p w:rsidR="00771F8C" w:rsidRDefault="00771F8C" w:rsidP="00BD4582">
                      <w:r w:rsidRPr="00A65985">
                        <w:t>La información publicada no contempla la totalidad de los contenidos obligatorios establecidos en el artículo 8 de la LTAIBG.</w:t>
                      </w:r>
                    </w:p>
                    <w:p w:rsidR="00771F8C" w:rsidRDefault="00771F8C" w:rsidP="00510C97">
                      <w:pPr>
                        <w:pStyle w:val="Prrafodelista"/>
                        <w:numPr>
                          <w:ilvl w:val="0"/>
                          <w:numId w:val="9"/>
                        </w:numPr>
                      </w:pPr>
                      <w:r w:rsidRPr="00FE059D">
                        <w:t>No se ha localizado información sobre modificaciones de los contratos formalizados</w:t>
                      </w:r>
                    </w:p>
                    <w:p w:rsidR="00771F8C" w:rsidRDefault="00771F8C" w:rsidP="00510C97">
                      <w:pPr>
                        <w:pStyle w:val="Prrafodelista"/>
                        <w:numPr>
                          <w:ilvl w:val="0"/>
                          <w:numId w:val="9"/>
                        </w:numPr>
                      </w:pPr>
                      <w:r>
                        <w:t xml:space="preserve">No se ha localizado información estadística sobre los contratos adjudicados según procedimiento de licitación. </w:t>
                      </w:r>
                    </w:p>
                    <w:p w:rsidR="00771F8C" w:rsidRPr="00FE059D" w:rsidRDefault="00771F8C" w:rsidP="00510C97">
                      <w:pPr>
                        <w:pStyle w:val="Prrafodelista"/>
                        <w:numPr>
                          <w:ilvl w:val="0"/>
                          <w:numId w:val="9"/>
                        </w:numPr>
                      </w:pPr>
                      <w:r>
                        <w:t>No se publican los presupuestos para 2021.</w:t>
                      </w:r>
                    </w:p>
                    <w:p w:rsidR="00771F8C" w:rsidRPr="00FE059D" w:rsidRDefault="00771F8C" w:rsidP="00510C97">
                      <w:pPr>
                        <w:pStyle w:val="Prrafodelista"/>
                        <w:numPr>
                          <w:ilvl w:val="0"/>
                          <w:numId w:val="9"/>
                        </w:numPr>
                      </w:pPr>
                      <w:r w:rsidRPr="00FE059D">
                        <w:t>No se han localizado información sobre las autorizaciones para el ejercicio de actividades privadas al cese de altos cargos.</w:t>
                      </w:r>
                    </w:p>
                    <w:p w:rsidR="00771F8C" w:rsidRPr="00BD4582" w:rsidRDefault="00771F8C" w:rsidP="00BD4582">
                      <w:pPr>
                        <w:rPr>
                          <w:b/>
                          <w:color w:val="00642D"/>
                        </w:rPr>
                      </w:pPr>
                      <w:r>
                        <w:rPr>
                          <w:b/>
                          <w:color w:val="00642D"/>
                        </w:rPr>
                        <w:t>Calidad de la Información</w:t>
                      </w:r>
                    </w:p>
                    <w:p w:rsidR="00771F8C" w:rsidRDefault="00771F8C" w:rsidP="00510C97">
                      <w:pPr>
                        <w:pStyle w:val="Prrafodelista"/>
                        <w:numPr>
                          <w:ilvl w:val="0"/>
                          <w:numId w:val="10"/>
                        </w:numPr>
                      </w:pPr>
                      <w:r>
                        <w:t xml:space="preserve">No se publica ninguna referencia a la fecha en que se revisó o actualizó la información publicada por última vez. </w:t>
                      </w:r>
                    </w:p>
                    <w:p w:rsidR="00771F8C" w:rsidRDefault="00771F8C" w:rsidP="00510C97">
                      <w:pPr>
                        <w:pStyle w:val="Prrafodelista"/>
                        <w:numPr>
                          <w:ilvl w:val="0"/>
                          <w:numId w:val="10"/>
                        </w:numPr>
                      </w:pPr>
                      <w:r>
                        <w:t>Parte de la información se publica sobre la web, no cumplimiento el requisito de reutilización.</w:t>
                      </w:r>
                    </w:p>
                    <w:p w:rsidR="00771F8C" w:rsidRDefault="00771F8C" w:rsidP="00266A68">
                      <w:pPr>
                        <w:pStyle w:val="Prrafodelista"/>
                        <w:numPr>
                          <w:ilvl w:val="0"/>
                          <w:numId w:val="10"/>
                        </w:numPr>
                      </w:pPr>
                      <w:r>
                        <w:t>Algunas informaciones están desfasadas.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1"/>
        <w:gridCol w:w="757"/>
        <w:gridCol w:w="757"/>
        <w:gridCol w:w="757"/>
        <w:gridCol w:w="756"/>
        <w:gridCol w:w="756"/>
        <w:gridCol w:w="756"/>
        <w:gridCol w:w="756"/>
        <w:gridCol w:w="756"/>
      </w:tblGrid>
      <w:tr w:rsidR="002A154B" w:rsidRPr="002C5BA5" w:rsidTr="00733DD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6"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rPr>
                <w:rFonts w:cs="Calibri"/>
                <w:sz w:val="16"/>
                <w:szCs w:val="16"/>
              </w:rPr>
            </w:pP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Contenido</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Estructuración</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Reutilización</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Actualización</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Total</w:t>
            </w:r>
          </w:p>
        </w:tc>
      </w:tr>
      <w:tr w:rsidR="005D4BA3" w:rsidRPr="002C5BA5" w:rsidTr="00733DD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D4BA3" w:rsidRPr="002C5BA5" w:rsidRDefault="005D4BA3" w:rsidP="00A12B23">
            <w:pPr>
              <w:spacing w:before="120" w:after="120" w:line="312" w:lineRule="auto"/>
              <w:rPr>
                <w:rFonts w:cs="Calibri"/>
                <w:sz w:val="16"/>
                <w:szCs w:val="16"/>
              </w:rPr>
            </w:pPr>
            <w:r w:rsidRPr="002C5BA5">
              <w:rPr>
                <w:rFonts w:cs="Calibri"/>
                <w:sz w:val="16"/>
                <w:szCs w:val="16"/>
              </w:rPr>
              <w:t xml:space="preserve">Institucional y Organizativa </w:t>
            </w:r>
          </w:p>
        </w:tc>
        <w:tc>
          <w:tcPr>
            <w:tcW w:w="354" w:type="pct"/>
            <w:tcBorders>
              <w:left w:val="single" w:sz="18" w:space="0" w:color="FFFFFF" w:themeColor="background1"/>
            </w:tcBorders>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85,7%</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85,7%</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85,7%</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85,7%</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85,7%</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14,3%</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21,4%</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4BA3">
              <w:rPr>
                <w:sz w:val="16"/>
                <w:szCs w:val="16"/>
              </w:rPr>
              <w:t>66,3%</w:t>
            </w:r>
          </w:p>
        </w:tc>
      </w:tr>
      <w:tr w:rsidR="00F5378E" w:rsidRPr="002C5BA5" w:rsidTr="00733DD6">
        <w:trPr>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5378E" w:rsidRPr="002C5BA5" w:rsidRDefault="00F5378E" w:rsidP="00BB6799">
            <w:pPr>
              <w:spacing w:before="120" w:after="120" w:line="312" w:lineRule="auto"/>
              <w:jc w:val="both"/>
              <w:rPr>
                <w:rFonts w:cs="Calibri"/>
                <w:sz w:val="16"/>
                <w:szCs w:val="16"/>
              </w:rPr>
            </w:pPr>
            <w:r w:rsidRPr="002C5BA5">
              <w:rPr>
                <w:rFonts w:cs="Calibri"/>
                <w:sz w:val="16"/>
                <w:szCs w:val="16"/>
              </w:rPr>
              <w:t>Económica , Presupuestaria y Estadística</w:t>
            </w:r>
          </w:p>
        </w:tc>
        <w:tc>
          <w:tcPr>
            <w:tcW w:w="354" w:type="pct"/>
            <w:tcBorders>
              <w:left w:val="single" w:sz="18" w:space="0" w:color="FFFFFF" w:themeColor="background1"/>
            </w:tcBorders>
            <w:noWrap/>
            <w:vAlign w:val="center"/>
          </w:tcPr>
          <w:p w:rsidR="00F5378E" w:rsidRPr="005D4BA3" w:rsidRDefault="00F5378E"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D4BA3">
              <w:rPr>
                <w:sz w:val="16"/>
                <w:szCs w:val="16"/>
              </w:rPr>
              <w:t>80,0%</w:t>
            </w:r>
          </w:p>
        </w:tc>
        <w:tc>
          <w:tcPr>
            <w:tcW w:w="354" w:type="pct"/>
            <w:noWrap/>
            <w:vAlign w:val="center"/>
          </w:tcPr>
          <w:p w:rsidR="00F5378E" w:rsidRPr="005D4BA3" w:rsidRDefault="00F5378E"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D4BA3">
              <w:rPr>
                <w:sz w:val="16"/>
                <w:szCs w:val="16"/>
              </w:rPr>
              <w:t>70,0%</w:t>
            </w:r>
          </w:p>
        </w:tc>
        <w:tc>
          <w:tcPr>
            <w:tcW w:w="354" w:type="pct"/>
            <w:noWrap/>
            <w:vAlign w:val="center"/>
          </w:tcPr>
          <w:p w:rsidR="00F5378E" w:rsidRPr="005D4BA3" w:rsidRDefault="00F5378E"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D4BA3">
              <w:rPr>
                <w:sz w:val="16"/>
                <w:szCs w:val="16"/>
              </w:rPr>
              <w:t>80,0%</w:t>
            </w:r>
          </w:p>
        </w:tc>
        <w:tc>
          <w:tcPr>
            <w:tcW w:w="354" w:type="pct"/>
            <w:noWrap/>
            <w:vAlign w:val="center"/>
          </w:tcPr>
          <w:p w:rsidR="00F5378E" w:rsidRPr="005D4BA3" w:rsidRDefault="00F5378E"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D4BA3">
              <w:rPr>
                <w:sz w:val="16"/>
                <w:szCs w:val="16"/>
              </w:rPr>
              <w:t>70,0%</w:t>
            </w:r>
          </w:p>
        </w:tc>
        <w:tc>
          <w:tcPr>
            <w:tcW w:w="354" w:type="pct"/>
            <w:noWrap/>
            <w:vAlign w:val="center"/>
          </w:tcPr>
          <w:p w:rsidR="00F5378E" w:rsidRPr="005D4BA3" w:rsidRDefault="00F5378E"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D4BA3">
              <w:rPr>
                <w:sz w:val="16"/>
                <w:szCs w:val="16"/>
              </w:rPr>
              <w:t>80,0%</w:t>
            </w:r>
          </w:p>
        </w:tc>
        <w:tc>
          <w:tcPr>
            <w:tcW w:w="354" w:type="pct"/>
            <w:noWrap/>
            <w:vAlign w:val="center"/>
          </w:tcPr>
          <w:p w:rsidR="00F5378E" w:rsidRPr="005D4BA3" w:rsidRDefault="00F5378E"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D4BA3">
              <w:rPr>
                <w:sz w:val="16"/>
                <w:szCs w:val="16"/>
              </w:rPr>
              <w:t>60,0%</w:t>
            </w:r>
          </w:p>
        </w:tc>
        <w:tc>
          <w:tcPr>
            <w:tcW w:w="354" w:type="pct"/>
            <w:noWrap/>
            <w:vAlign w:val="center"/>
          </w:tcPr>
          <w:p w:rsidR="00F5378E" w:rsidRPr="005D4BA3" w:rsidRDefault="006572E7"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r w:rsidR="00F5378E" w:rsidRPr="005D4BA3">
              <w:rPr>
                <w:sz w:val="16"/>
                <w:szCs w:val="16"/>
              </w:rPr>
              <w:t>0%</w:t>
            </w:r>
          </w:p>
        </w:tc>
        <w:tc>
          <w:tcPr>
            <w:tcW w:w="354" w:type="pct"/>
            <w:noWrap/>
            <w:vAlign w:val="center"/>
          </w:tcPr>
          <w:p w:rsidR="00F5378E" w:rsidRPr="005D4BA3" w:rsidRDefault="006572E7" w:rsidP="005D4BA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68,6</w:t>
            </w:r>
            <w:r w:rsidR="00F5378E" w:rsidRPr="005D4BA3">
              <w:rPr>
                <w:sz w:val="16"/>
                <w:szCs w:val="16"/>
              </w:rPr>
              <w:t>%</w:t>
            </w:r>
          </w:p>
        </w:tc>
      </w:tr>
      <w:tr w:rsidR="005D4BA3" w:rsidRPr="002C5BA5" w:rsidTr="00733DD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D4BA3" w:rsidRPr="002C5BA5" w:rsidRDefault="005D4BA3" w:rsidP="00BB6799">
            <w:pPr>
              <w:spacing w:before="120" w:after="120" w:line="312" w:lineRule="auto"/>
              <w:jc w:val="both"/>
              <w:rPr>
                <w:rFonts w:cs="Calibri"/>
                <w:i/>
                <w:sz w:val="16"/>
                <w:szCs w:val="16"/>
              </w:rPr>
            </w:pPr>
            <w:r w:rsidRPr="002C5BA5">
              <w:rPr>
                <w:rFonts w:cs="Calibri"/>
                <w:i/>
                <w:sz w:val="16"/>
                <w:szCs w:val="16"/>
              </w:rPr>
              <w:t>Índice de Cumplimiento de la Información Obligatoria</w:t>
            </w:r>
          </w:p>
        </w:tc>
        <w:tc>
          <w:tcPr>
            <w:tcW w:w="354" w:type="pct"/>
            <w:tcBorders>
              <w:left w:val="single" w:sz="18" w:space="0" w:color="FFFFFF" w:themeColor="background1"/>
            </w:tcBorders>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D4BA3">
              <w:rPr>
                <w:b/>
                <w:i/>
                <w:sz w:val="16"/>
                <w:szCs w:val="16"/>
              </w:rPr>
              <w:t>82,4%</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D4BA3">
              <w:rPr>
                <w:b/>
                <w:i/>
                <w:sz w:val="16"/>
                <w:szCs w:val="16"/>
              </w:rPr>
              <w:t>76,5%</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D4BA3">
              <w:rPr>
                <w:b/>
                <w:i/>
                <w:sz w:val="16"/>
                <w:szCs w:val="16"/>
              </w:rPr>
              <w:t>82,4%</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D4BA3">
              <w:rPr>
                <w:b/>
                <w:i/>
                <w:sz w:val="16"/>
                <w:szCs w:val="16"/>
              </w:rPr>
              <w:t>70,6%</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D4BA3">
              <w:rPr>
                <w:b/>
                <w:i/>
                <w:sz w:val="16"/>
                <w:szCs w:val="16"/>
              </w:rPr>
              <w:t>82,4%</w:t>
            </w:r>
          </w:p>
        </w:tc>
        <w:tc>
          <w:tcPr>
            <w:tcW w:w="354" w:type="pct"/>
            <w:noWrap/>
            <w:vAlign w:val="center"/>
          </w:tcPr>
          <w:p w:rsidR="005D4BA3" w:rsidRPr="005D4BA3" w:rsidRDefault="005D4BA3"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D4BA3">
              <w:rPr>
                <w:b/>
                <w:i/>
                <w:sz w:val="16"/>
                <w:szCs w:val="16"/>
              </w:rPr>
              <w:t>41,2%</w:t>
            </w:r>
          </w:p>
        </w:tc>
        <w:tc>
          <w:tcPr>
            <w:tcW w:w="354" w:type="pct"/>
            <w:noWrap/>
            <w:vAlign w:val="center"/>
          </w:tcPr>
          <w:p w:rsidR="005D4BA3" w:rsidRPr="005D4BA3" w:rsidRDefault="006572E7"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38,</w:t>
            </w:r>
            <w:r w:rsidR="005D4BA3" w:rsidRPr="005D4BA3">
              <w:rPr>
                <w:b/>
                <w:i/>
                <w:sz w:val="16"/>
                <w:szCs w:val="16"/>
              </w:rPr>
              <w:t>2%</w:t>
            </w:r>
          </w:p>
        </w:tc>
        <w:tc>
          <w:tcPr>
            <w:tcW w:w="354" w:type="pct"/>
            <w:noWrap/>
            <w:vAlign w:val="center"/>
          </w:tcPr>
          <w:p w:rsidR="005D4BA3" w:rsidRPr="005D4BA3" w:rsidRDefault="006572E7" w:rsidP="005D4BA3">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67,6</w:t>
            </w:r>
            <w:r w:rsidR="005D4BA3" w:rsidRPr="005D4BA3">
              <w:rPr>
                <w:b/>
                <w:i/>
                <w:sz w:val="16"/>
                <w:szCs w:val="16"/>
              </w:rPr>
              <w:t>%</w:t>
            </w:r>
          </w:p>
        </w:tc>
      </w:tr>
    </w:tbl>
    <w:p w:rsidR="00BD4582" w:rsidRDefault="00BD4582" w:rsidP="00266A68">
      <w:pPr>
        <w:pStyle w:val="Cuerpodelboletn"/>
        <w:spacing w:before="120" w:after="120" w:line="312" w:lineRule="auto"/>
        <w:rPr>
          <w:b/>
          <w:color w:val="50866C"/>
          <w:sz w:val="32"/>
        </w:rPr>
      </w:pPr>
    </w:p>
    <w:p w:rsidR="00266A68" w:rsidRDefault="00266A68" w:rsidP="00266A68">
      <w:r>
        <w:t xml:space="preserve">El Índice de Cumplimiento de la Información Obligatoria (ICIO) por parte del </w:t>
      </w:r>
      <w:r w:rsidR="00BF1493">
        <w:t>D</w:t>
      </w:r>
      <w:r w:rsidR="00FE059D">
        <w:t>efensor del Pueblo</w:t>
      </w:r>
      <w:r>
        <w:t xml:space="preserve"> </w:t>
      </w:r>
      <w:r w:rsidR="00EF5AF7">
        <w:t>alcanza un</w:t>
      </w:r>
      <w:r>
        <w:t xml:space="preserve"> </w:t>
      </w:r>
      <w:r w:rsidR="006572E7">
        <w:t>67,6</w:t>
      </w:r>
      <w:r>
        <w:t>%. El principal factor que explica  el nivel alcanzado es la falta de referencias en el Portal a la fecha en que se revisó o actualizó la información publicada y la publicación de algunas informaciones directamente sobre la web, sin que se cumpla</w:t>
      </w:r>
      <w:r w:rsidR="00674222">
        <w:t>,</w:t>
      </w:r>
      <w:r>
        <w:t xml:space="preserve"> por lo tanto, el criterio de </w:t>
      </w:r>
      <w:r w:rsidR="00674222">
        <w:t>publicación en formatos reutilizables</w:t>
      </w:r>
      <w:r>
        <w:t>.</w:t>
      </w:r>
    </w:p>
    <w:p w:rsidR="00733DD6" w:rsidRDefault="00733DD6">
      <w:pPr>
        <w:rPr>
          <w:b/>
          <w:color w:val="00642D"/>
          <w:sz w:val="32"/>
          <w:szCs w:val="24"/>
        </w:rPr>
      </w:pPr>
      <w:r>
        <w:rPr>
          <w:b/>
          <w:color w:val="00642D"/>
          <w:sz w:val="32"/>
        </w:rPr>
        <w:br w:type="page"/>
      </w:r>
    </w:p>
    <w:p w:rsidR="00932008" w:rsidRPr="002A154B" w:rsidRDefault="00733DD6" w:rsidP="00932008">
      <w:pPr>
        <w:pStyle w:val="Cuerpodelboletn"/>
        <w:numPr>
          <w:ilvl w:val="0"/>
          <w:numId w:val="1"/>
        </w:numPr>
        <w:spacing w:before="120" w:after="120" w:line="312" w:lineRule="auto"/>
        <w:rPr>
          <w:b/>
          <w:color w:val="00642D"/>
          <w:sz w:val="32"/>
        </w:rPr>
      </w:pPr>
      <w:r w:rsidRPr="002A154B">
        <w:rPr>
          <w:noProof/>
          <w:u w:val="single"/>
        </w:rPr>
        <w:lastRenderedPageBreak/>
        <mc:AlternateContent>
          <mc:Choice Requires="wps">
            <w:drawing>
              <wp:anchor distT="0" distB="0" distL="114300" distR="114300" simplePos="0" relativeHeight="251671552" behindDoc="0" locked="0" layoutInCell="1" allowOverlap="1" wp14:anchorId="36AD72CA" wp14:editId="37198D32">
                <wp:simplePos x="0" y="0"/>
                <wp:positionH relativeFrom="column">
                  <wp:posOffset>28575</wp:posOffset>
                </wp:positionH>
                <wp:positionV relativeFrom="paragraph">
                  <wp:posOffset>388620</wp:posOffset>
                </wp:positionV>
                <wp:extent cx="6448425" cy="477202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772025"/>
                        </a:xfrm>
                        <a:prstGeom prst="rect">
                          <a:avLst/>
                        </a:prstGeom>
                        <a:solidFill>
                          <a:srgbClr val="FFFFFF"/>
                        </a:solidFill>
                        <a:ln w="9525">
                          <a:solidFill>
                            <a:srgbClr val="000000"/>
                          </a:solidFill>
                          <a:miter lim="800000"/>
                          <a:headEnd/>
                          <a:tailEnd/>
                        </a:ln>
                      </wps:spPr>
                      <wps:txbx>
                        <w:txbxContent>
                          <w:p w:rsidR="00771F8C" w:rsidRDefault="00771F8C">
                            <w:pPr>
                              <w:rPr>
                                <w:b/>
                                <w:color w:val="00642D"/>
                              </w:rPr>
                            </w:pPr>
                            <w:r w:rsidRPr="002A154B">
                              <w:rPr>
                                <w:b/>
                                <w:color w:val="00642D"/>
                              </w:rPr>
                              <w:t xml:space="preserve">Transparencia </w:t>
                            </w:r>
                            <w:r>
                              <w:rPr>
                                <w:b/>
                                <w:color w:val="00642D"/>
                              </w:rPr>
                              <w:t>Voluntaria</w:t>
                            </w:r>
                          </w:p>
                          <w:p w:rsidR="00771F8C" w:rsidRDefault="00771F8C" w:rsidP="00224928">
                            <w:pPr>
                              <w:jc w:val="both"/>
                            </w:pPr>
                            <w:r>
                              <w:t>Además de las informaciones sujetas a obligaciones de publicidad activa, el Defensor del Pueblo publica otras informaciones que pueden considerarse relevantes desde el punto de vista de la Transparencia y  que ponen de manifiesto la voluntad de la institución por hacer más transparente su gestión:</w:t>
                            </w:r>
                          </w:p>
                          <w:p w:rsidR="00771F8C" w:rsidRDefault="00771F8C" w:rsidP="00173794">
                            <w:pPr>
                              <w:pStyle w:val="Prrafodelista"/>
                              <w:numPr>
                                <w:ilvl w:val="0"/>
                                <w:numId w:val="13"/>
                              </w:numPr>
                              <w:jc w:val="both"/>
                            </w:pPr>
                            <w:r w:rsidRPr="00FF3481">
                              <w:t xml:space="preserve">La identificación de las personas que dirigen </w:t>
                            </w:r>
                            <w:r w:rsidRPr="00173794">
                              <w:t xml:space="preserve">las distintas unidades de su estructura organizativa </w:t>
                            </w:r>
                            <w:r>
                              <w:t xml:space="preserve">y del personal técnico y de apoyo </w:t>
                            </w:r>
                            <w:r w:rsidRPr="00FF3481">
                              <w:t xml:space="preserve"> </w:t>
                            </w:r>
                            <w:r>
                              <w:t>adscrito</w:t>
                            </w:r>
                            <w:r w:rsidRPr="00FF3481">
                              <w:t xml:space="preserve"> a </w:t>
                            </w:r>
                            <w:r>
                              <w:t>ellas.</w:t>
                            </w:r>
                          </w:p>
                          <w:p w:rsidR="00771F8C" w:rsidRDefault="00771F8C" w:rsidP="00173794">
                            <w:pPr>
                              <w:pStyle w:val="Prrafodelista"/>
                              <w:numPr>
                                <w:ilvl w:val="0"/>
                                <w:numId w:val="13"/>
                              </w:numPr>
                              <w:jc w:val="both"/>
                            </w:pPr>
                            <w:r>
                              <w:t>La publicación de la Agenda de Defensor y de los responsables de las áreas.</w:t>
                            </w:r>
                          </w:p>
                          <w:p w:rsidR="00771F8C" w:rsidRDefault="00771F8C" w:rsidP="00266A68">
                            <w:pPr>
                              <w:pStyle w:val="Prrafodelista"/>
                              <w:numPr>
                                <w:ilvl w:val="0"/>
                                <w:numId w:val="13"/>
                              </w:numPr>
                              <w:jc w:val="both"/>
                            </w:pPr>
                            <w:r>
                              <w:t>La publicación de las convocatorias para la cobertura de puestos vacantes.</w:t>
                            </w:r>
                          </w:p>
                          <w:p w:rsidR="00771F8C" w:rsidRPr="00FF3481" w:rsidRDefault="00771F8C" w:rsidP="00266A68">
                            <w:pPr>
                              <w:pStyle w:val="Prrafodelista"/>
                              <w:numPr>
                                <w:ilvl w:val="0"/>
                                <w:numId w:val="13"/>
                              </w:numPr>
                              <w:jc w:val="both"/>
                            </w:pPr>
                            <w:r>
                              <w:t>La publicación de las retribuciones asignadas a los diferentes puestos de trabajo.</w:t>
                            </w:r>
                          </w:p>
                          <w:p w:rsidR="00771F8C" w:rsidRPr="00204D35" w:rsidRDefault="00771F8C" w:rsidP="00266A68">
                            <w:pPr>
                              <w:pStyle w:val="Prrafodelista"/>
                              <w:numPr>
                                <w:ilvl w:val="0"/>
                                <w:numId w:val="13"/>
                              </w:numPr>
                              <w:jc w:val="both"/>
                            </w:pPr>
                            <w:r w:rsidRPr="00204D35">
                              <w:t>La publicación de los tiempos medios de respuesta</w:t>
                            </w:r>
                          </w:p>
                          <w:p w:rsidR="00771F8C" w:rsidRPr="00204D35" w:rsidRDefault="00771F8C" w:rsidP="00266A68">
                            <w:pPr>
                              <w:pStyle w:val="Prrafodelista"/>
                              <w:numPr>
                                <w:ilvl w:val="0"/>
                                <w:numId w:val="13"/>
                              </w:numPr>
                              <w:jc w:val="both"/>
                            </w:pPr>
                            <w:r w:rsidRPr="00204D35">
                              <w:t>La identificación de las administraciones entorpecedoras.</w:t>
                            </w:r>
                          </w:p>
                          <w:p w:rsidR="00771F8C" w:rsidRPr="00204D35" w:rsidRDefault="00771F8C" w:rsidP="00745EFC">
                            <w:pPr>
                              <w:pStyle w:val="Prrafodelista"/>
                              <w:numPr>
                                <w:ilvl w:val="0"/>
                                <w:numId w:val="6"/>
                              </w:numPr>
                              <w:jc w:val="both"/>
                            </w:pPr>
                            <w:r>
                              <w:t>La publicación de datos estadísticos sobre las actividades que desarrolla el Defensor del Pueblo.</w:t>
                            </w:r>
                          </w:p>
                          <w:p w:rsidR="00771F8C" w:rsidRPr="00FA5A09" w:rsidRDefault="00771F8C" w:rsidP="00745EFC">
                            <w:pPr>
                              <w:pStyle w:val="Prrafodelista"/>
                              <w:numPr>
                                <w:ilvl w:val="0"/>
                                <w:numId w:val="6"/>
                              </w:numPr>
                              <w:jc w:val="both"/>
                            </w:pPr>
                            <w:r w:rsidRPr="00204D35">
                              <w:t>La publicación de datos estadísticos relativos al cumplimiento de las recomendaciones que efectúa.</w:t>
                            </w:r>
                          </w:p>
                          <w:p w:rsidR="00771F8C" w:rsidRDefault="00771F8C" w:rsidP="00745EFC">
                            <w:pPr>
                              <w:pStyle w:val="Prrafodelista"/>
                              <w:numPr>
                                <w:ilvl w:val="0"/>
                                <w:numId w:val="6"/>
                              </w:numPr>
                              <w:jc w:val="both"/>
                            </w:pPr>
                            <w:r w:rsidRPr="00FA5A09">
                              <w:t xml:space="preserve">La publicación de información relativa a las infraestructuras </w:t>
                            </w:r>
                            <w:r>
                              <w:t>tecnológicas y básicas de las que dispone.</w:t>
                            </w:r>
                          </w:p>
                          <w:p w:rsidR="00771F8C" w:rsidRDefault="00771F8C" w:rsidP="00745EFC">
                            <w:pPr>
                              <w:pStyle w:val="Prrafodelista"/>
                              <w:numPr>
                                <w:ilvl w:val="0"/>
                                <w:numId w:val="6"/>
                              </w:numPr>
                              <w:jc w:val="both"/>
                            </w:pPr>
                            <w:r>
                              <w:t>La publicación de los gastos de viajes.</w:t>
                            </w:r>
                          </w:p>
                          <w:p w:rsidR="00771F8C" w:rsidRDefault="00771F8C" w:rsidP="00745EFC">
                            <w:pPr>
                              <w:pStyle w:val="Prrafodelista"/>
                              <w:numPr>
                                <w:ilvl w:val="0"/>
                                <w:numId w:val="6"/>
                              </w:numPr>
                              <w:jc w:val="both"/>
                            </w:pPr>
                            <w:r>
                              <w:t>La publicación de información sobre los vehículos puestos a disposición de la institución por el PME.</w:t>
                            </w:r>
                          </w:p>
                          <w:p w:rsidR="00771F8C" w:rsidRDefault="00771F8C" w:rsidP="00745EFC">
                            <w:pPr>
                              <w:pStyle w:val="Prrafodelista"/>
                              <w:numPr>
                                <w:ilvl w:val="0"/>
                                <w:numId w:val="6"/>
                              </w:numPr>
                              <w:jc w:val="both"/>
                            </w:pPr>
                            <w:r>
                              <w:t>La publicación de información sobre la supresión de los gastos de representación</w:t>
                            </w:r>
                          </w:p>
                          <w:p w:rsidR="00771F8C" w:rsidRPr="00FA5A09" w:rsidRDefault="00771F8C" w:rsidP="00173794">
                            <w:pPr>
                              <w:pStyle w:val="Prrafodelista"/>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pt;margin-top:30.6pt;width:507.75pt;height:3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">
                <v:textbox>
                  <w:txbxContent>
                    <w:p w:rsidR="00771F8C" w:rsidRDefault="00771F8C">
                      <w:pPr>
                        <w:rPr>
                          <w:b/>
                          <w:color w:val="00642D"/>
                        </w:rPr>
                      </w:pPr>
                      <w:r w:rsidRPr="002A154B">
                        <w:rPr>
                          <w:b/>
                          <w:color w:val="00642D"/>
                        </w:rPr>
                        <w:t xml:space="preserve">Transparencia </w:t>
                      </w:r>
                      <w:r>
                        <w:rPr>
                          <w:b/>
                          <w:color w:val="00642D"/>
                        </w:rPr>
                        <w:t>Voluntaria</w:t>
                      </w:r>
                    </w:p>
                    <w:p w:rsidR="00771F8C" w:rsidRDefault="00771F8C" w:rsidP="00224928">
                      <w:pPr>
                        <w:jc w:val="both"/>
                      </w:pPr>
                      <w:r>
                        <w:t>Además de las informaciones sujetas a obligaciones de publicidad activa, el Defensor del Pueblo publica otras informaciones que pueden considerarse relevantes desde el punto de vista de la Transparencia y  que ponen de manifiesto la voluntad de la institución por hacer más transparente su gestión:</w:t>
                      </w:r>
                    </w:p>
                    <w:p w:rsidR="00771F8C" w:rsidRDefault="00771F8C" w:rsidP="00173794">
                      <w:pPr>
                        <w:pStyle w:val="Prrafodelista"/>
                        <w:numPr>
                          <w:ilvl w:val="0"/>
                          <w:numId w:val="13"/>
                        </w:numPr>
                        <w:jc w:val="both"/>
                      </w:pPr>
                      <w:r w:rsidRPr="00FF3481">
                        <w:t xml:space="preserve">La identificación de las personas que dirigen </w:t>
                      </w:r>
                      <w:r w:rsidRPr="00173794">
                        <w:t xml:space="preserve">las distintas unidades de su estructura organizativa </w:t>
                      </w:r>
                      <w:r>
                        <w:t xml:space="preserve">y del personal técnico y de apoyo </w:t>
                      </w:r>
                      <w:r w:rsidRPr="00FF3481">
                        <w:t xml:space="preserve"> </w:t>
                      </w:r>
                      <w:r>
                        <w:t>adscrito</w:t>
                      </w:r>
                      <w:r w:rsidRPr="00FF3481">
                        <w:t xml:space="preserve"> a </w:t>
                      </w:r>
                      <w:r>
                        <w:t>ellas.</w:t>
                      </w:r>
                    </w:p>
                    <w:p w:rsidR="00771F8C" w:rsidRDefault="00771F8C" w:rsidP="00173794">
                      <w:pPr>
                        <w:pStyle w:val="Prrafodelista"/>
                        <w:numPr>
                          <w:ilvl w:val="0"/>
                          <w:numId w:val="13"/>
                        </w:numPr>
                        <w:jc w:val="both"/>
                      </w:pPr>
                      <w:r>
                        <w:t>La publicación de la Agenda de Defensor y de los responsables de las áreas.</w:t>
                      </w:r>
                    </w:p>
                    <w:p w:rsidR="00771F8C" w:rsidRDefault="00771F8C" w:rsidP="00266A68">
                      <w:pPr>
                        <w:pStyle w:val="Prrafodelista"/>
                        <w:numPr>
                          <w:ilvl w:val="0"/>
                          <w:numId w:val="13"/>
                        </w:numPr>
                        <w:jc w:val="both"/>
                      </w:pPr>
                      <w:r>
                        <w:t>La publicación de las convocatorias para la cobertura de puestos vacantes.</w:t>
                      </w:r>
                    </w:p>
                    <w:p w:rsidR="00771F8C" w:rsidRPr="00FF3481" w:rsidRDefault="00771F8C" w:rsidP="00266A68">
                      <w:pPr>
                        <w:pStyle w:val="Prrafodelista"/>
                        <w:numPr>
                          <w:ilvl w:val="0"/>
                          <w:numId w:val="13"/>
                        </w:numPr>
                        <w:jc w:val="both"/>
                      </w:pPr>
                      <w:r>
                        <w:t>La publicación de las retribuciones asignadas a los diferentes puestos de trabajo.</w:t>
                      </w:r>
                    </w:p>
                    <w:p w:rsidR="00771F8C" w:rsidRPr="00204D35" w:rsidRDefault="00771F8C" w:rsidP="00266A68">
                      <w:pPr>
                        <w:pStyle w:val="Prrafodelista"/>
                        <w:numPr>
                          <w:ilvl w:val="0"/>
                          <w:numId w:val="13"/>
                        </w:numPr>
                        <w:jc w:val="both"/>
                      </w:pPr>
                      <w:r w:rsidRPr="00204D35">
                        <w:t>La publicación de los tiempos medios de respuesta</w:t>
                      </w:r>
                    </w:p>
                    <w:p w:rsidR="00771F8C" w:rsidRPr="00204D35" w:rsidRDefault="00771F8C" w:rsidP="00266A68">
                      <w:pPr>
                        <w:pStyle w:val="Prrafodelista"/>
                        <w:numPr>
                          <w:ilvl w:val="0"/>
                          <w:numId w:val="13"/>
                        </w:numPr>
                        <w:jc w:val="both"/>
                      </w:pPr>
                      <w:r w:rsidRPr="00204D35">
                        <w:t>La identificación de las administraciones entorpecedoras.</w:t>
                      </w:r>
                    </w:p>
                    <w:p w:rsidR="00771F8C" w:rsidRPr="00204D35" w:rsidRDefault="00771F8C" w:rsidP="00745EFC">
                      <w:pPr>
                        <w:pStyle w:val="Prrafodelista"/>
                        <w:numPr>
                          <w:ilvl w:val="0"/>
                          <w:numId w:val="6"/>
                        </w:numPr>
                        <w:jc w:val="both"/>
                      </w:pPr>
                      <w:r>
                        <w:t>La publicación de datos estadísticos sobre las actividades que desarrolla el Defensor del Pueblo.</w:t>
                      </w:r>
                    </w:p>
                    <w:p w:rsidR="00771F8C" w:rsidRPr="00FA5A09" w:rsidRDefault="00771F8C" w:rsidP="00745EFC">
                      <w:pPr>
                        <w:pStyle w:val="Prrafodelista"/>
                        <w:numPr>
                          <w:ilvl w:val="0"/>
                          <w:numId w:val="6"/>
                        </w:numPr>
                        <w:jc w:val="both"/>
                      </w:pPr>
                      <w:r w:rsidRPr="00204D35">
                        <w:t>La publicación de datos estadísticos relativos al cumplimiento de las recomendaciones que efectúa.</w:t>
                      </w:r>
                    </w:p>
                    <w:p w:rsidR="00771F8C" w:rsidRDefault="00771F8C" w:rsidP="00745EFC">
                      <w:pPr>
                        <w:pStyle w:val="Prrafodelista"/>
                        <w:numPr>
                          <w:ilvl w:val="0"/>
                          <w:numId w:val="6"/>
                        </w:numPr>
                        <w:jc w:val="both"/>
                      </w:pPr>
                      <w:r w:rsidRPr="00FA5A09">
                        <w:t xml:space="preserve">La publicación de información relativa a las infraestructuras </w:t>
                      </w:r>
                      <w:r>
                        <w:t>tecnológicas y básicas de las que dispone.</w:t>
                      </w:r>
                    </w:p>
                    <w:p w:rsidR="00771F8C" w:rsidRDefault="00771F8C" w:rsidP="00745EFC">
                      <w:pPr>
                        <w:pStyle w:val="Prrafodelista"/>
                        <w:numPr>
                          <w:ilvl w:val="0"/>
                          <w:numId w:val="6"/>
                        </w:numPr>
                        <w:jc w:val="both"/>
                      </w:pPr>
                      <w:r>
                        <w:t>La publicación de los gastos de viajes.</w:t>
                      </w:r>
                    </w:p>
                    <w:p w:rsidR="00771F8C" w:rsidRDefault="00771F8C" w:rsidP="00745EFC">
                      <w:pPr>
                        <w:pStyle w:val="Prrafodelista"/>
                        <w:numPr>
                          <w:ilvl w:val="0"/>
                          <w:numId w:val="6"/>
                        </w:numPr>
                        <w:jc w:val="both"/>
                      </w:pPr>
                      <w:r>
                        <w:t>La publicación de información sobre los vehículos puestos a disposición de la institución por el PME.</w:t>
                      </w:r>
                    </w:p>
                    <w:p w:rsidR="00771F8C" w:rsidRDefault="00771F8C" w:rsidP="00745EFC">
                      <w:pPr>
                        <w:pStyle w:val="Prrafodelista"/>
                        <w:numPr>
                          <w:ilvl w:val="0"/>
                          <w:numId w:val="6"/>
                        </w:numPr>
                        <w:jc w:val="both"/>
                      </w:pPr>
                      <w:r>
                        <w:t>La publicación de información sobre la supresión de los gastos de representación</w:t>
                      </w:r>
                    </w:p>
                    <w:p w:rsidR="00771F8C" w:rsidRPr="00FA5A09" w:rsidRDefault="00771F8C" w:rsidP="00173794">
                      <w:pPr>
                        <w:pStyle w:val="Prrafodelista"/>
                        <w:jc w:val="both"/>
                      </w:pPr>
                    </w:p>
                  </w:txbxContent>
                </v:textbox>
              </v:shape>
            </w:pict>
          </mc:Fallback>
        </mc:AlternateContent>
      </w:r>
      <w:r w:rsidR="002A154B" w:rsidRPr="002A154B">
        <w:rPr>
          <w:b/>
          <w:color w:val="00642D"/>
          <w:sz w:val="32"/>
        </w:rPr>
        <w:t xml:space="preserve">Transparencia </w:t>
      </w:r>
      <w:r w:rsidR="0006450E">
        <w:rPr>
          <w:b/>
          <w:color w:val="00642D"/>
          <w:sz w:val="32"/>
        </w:rPr>
        <w:t>V</w:t>
      </w:r>
      <w:r w:rsidR="00EF5AF7">
        <w:rPr>
          <w:b/>
          <w:color w:val="00642D"/>
          <w:sz w:val="32"/>
        </w:rPr>
        <w:t>oluntaria</w:t>
      </w:r>
      <w:r w:rsidR="002A154B"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266A68" w:rsidRDefault="00266A68"/>
    <w:p w:rsidR="00266A68" w:rsidRDefault="00266A68"/>
    <w:p w:rsidR="00740E58" w:rsidRDefault="00740E58"/>
    <w:p w:rsidR="00740E58" w:rsidRDefault="00740E58"/>
    <w:p w:rsidR="00745EFC" w:rsidRDefault="008C4E7C">
      <w:r w:rsidRPr="002A154B">
        <w:rPr>
          <w:noProof/>
          <w:u w:val="single"/>
        </w:rPr>
        <mc:AlternateContent>
          <mc:Choice Requires="wps">
            <w:drawing>
              <wp:anchor distT="0" distB="0" distL="114300" distR="114300" simplePos="0" relativeHeight="251673600" behindDoc="0" locked="0" layoutInCell="1" allowOverlap="1" wp14:anchorId="52D48AE1" wp14:editId="3EE0AAA9">
                <wp:simplePos x="0" y="0"/>
                <wp:positionH relativeFrom="column">
                  <wp:posOffset>-19050</wp:posOffset>
                </wp:positionH>
                <wp:positionV relativeFrom="paragraph">
                  <wp:posOffset>7620</wp:posOffset>
                </wp:positionV>
                <wp:extent cx="6543675" cy="34956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495675"/>
                        </a:xfrm>
                        <a:prstGeom prst="rect">
                          <a:avLst/>
                        </a:prstGeom>
                        <a:solidFill>
                          <a:srgbClr val="FFFFFF"/>
                        </a:solidFill>
                        <a:ln w="9525">
                          <a:solidFill>
                            <a:srgbClr val="000000"/>
                          </a:solidFill>
                          <a:miter lim="800000"/>
                          <a:headEnd/>
                          <a:tailEnd/>
                        </a:ln>
                      </wps:spPr>
                      <wps:txbx>
                        <w:txbxContent>
                          <w:p w:rsidR="00771F8C" w:rsidRDefault="00771F8C" w:rsidP="00A01C7F">
                            <w:pPr>
                              <w:rPr>
                                <w:b/>
                                <w:color w:val="00642D"/>
                              </w:rPr>
                            </w:pPr>
                            <w:r>
                              <w:rPr>
                                <w:b/>
                                <w:color w:val="00642D"/>
                              </w:rPr>
                              <w:t>Buenas Prácticas</w:t>
                            </w:r>
                          </w:p>
                          <w:p w:rsidR="00771F8C" w:rsidRPr="00224928" w:rsidRDefault="00771F8C" w:rsidP="00A01C7F">
                            <w:r w:rsidRPr="00224928">
                              <w:t xml:space="preserve">Como buenas prácticas del </w:t>
                            </w:r>
                            <w:r w:rsidRPr="00405EA0">
                              <w:t xml:space="preserve">Defensor del Pueblo </w:t>
                            </w:r>
                            <w:r w:rsidRPr="00224928">
                              <w:t xml:space="preserve">que podrían ser aplicables a otras </w:t>
                            </w:r>
                            <w:r>
                              <w:t xml:space="preserve">instituciones u </w:t>
                            </w:r>
                            <w:r w:rsidRPr="00224928">
                              <w:t>organizaciones sujetas a obligaciones de publicidad activa, cabe destacar:</w:t>
                            </w:r>
                          </w:p>
                          <w:p w:rsidR="00771F8C" w:rsidRDefault="00771F8C" w:rsidP="00266A68">
                            <w:pPr>
                              <w:pStyle w:val="Prrafodelista"/>
                              <w:numPr>
                                <w:ilvl w:val="0"/>
                                <w:numId w:val="5"/>
                              </w:numPr>
                              <w:jc w:val="both"/>
                            </w:pPr>
                            <w:r>
                              <w:t>La inclusión de textos introductorios a los distintos apartados del Portal de Transparencia.</w:t>
                            </w:r>
                          </w:p>
                          <w:p w:rsidR="00771F8C" w:rsidRDefault="00771F8C" w:rsidP="00266A68">
                            <w:pPr>
                              <w:pStyle w:val="Prrafodelista"/>
                              <w:numPr>
                                <w:ilvl w:val="0"/>
                                <w:numId w:val="5"/>
                              </w:numPr>
                              <w:jc w:val="both"/>
                            </w:pPr>
                            <w:r>
                              <w:t>El uso de un lenguaje que facilita la comprensión de los distintos contenidos informativos</w:t>
                            </w:r>
                          </w:p>
                          <w:p w:rsidR="00771F8C" w:rsidRPr="00FF3481" w:rsidRDefault="00771F8C" w:rsidP="00266A68">
                            <w:pPr>
                              <w:pStyle w:val="Prrafodelista"/>
                              <w:numPr>
                                <w:ilvl w:val="0"/>
                                <w:numId w:val="5"/>
                              </w:numPr>
                              <w:jc w:val="both"/>
                              <w:rPr>
                                <w:color w:val="FF0000"/>
                              </w:rPr>
                            </w:pPr>
                            <w:r w:rsidRPr="00405EA0">
                              <w:t>La indicación de las causas por las que determinadas informaciones obligatorias no se publican.</w:t>
                            </w:r>
                          </w:p>
                          <w:p w:rsidR="00771F8C" w:rsidRDefault="00771F8C" w:rsidP="00266A68">
                            <w:pPr>
                              <w:pStyle w:val="Prrafodelista"/>
                              <w:numPr>
                                <w:ilvl w:val="0"/>
                                <w:numId w:val="5"/>
                              </w:numPr>
                              <w:jc w:val="both"/>
                            </w:pPr>
                            <w:r w:rsidRPr="00405EA0">
                              <w:t xml:space="preserve">La posibilidad de generar ficheros </w:t>
                            </w:r>
                            <w:proofErr w:type="spellStart"/>
                            <w:r w:rsidRPr="00405EA0">
                              <w:t>excel</w:t>
                            </w:r>
                            <w:proofErr w:type="spellEnd"/>
                            <w:r w:rsidRPr="00405EA0">
                              <w:t xml:space="preserve"> con la información publicada sobre la web</w:t>
                            </w:r>
                          </w:p>
                          <w:p w:rsidR="00771F8C" w:rsidRDefault="00771F8C" w:rsidP="008C4E7C">
                            <w:pPr>
                              <w:pStyle w:val="Prrafodelista"/>
                              <w:numPr>
                                <w:ilvl w:val="0"/>
                                <w:numId w:val="5"/>
                              </w:numPr>
                              <w:jc w:val="both"/>
                            </w:pPr>
                            <w:r>
                              <w:t>La inclusión de un enlace en el portal de transparencia que informa de los contenidos del derecho de acceso a la información pública y sobre el procedimiento de presentación de solicitudes.</w:t>
                            </w:r>
                          </w:p>
                          <w:p w:rsidR="00771F8C" w:rsidRPr="00405EA0" w:rsidRDefault="00771F8C" w:rsidP="00BD10DF">
                            <w:pPr>
                              <w:pStyle w:val="Prrafodelista"/>
                              <w:numPr>
                                <w:ilvl w:val="0"/>
                                <w:numId w:val="5"/>
                              </w:numPr>
                              <w:jc w:val="both"/>
                            </w:pPr>
                            <w:r>
                              <w:t>La inclusión de un formulario para la consulta de dudas en torno a las solicitudes de acceso a la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6pt;width:515.25pt;height:2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">
                <v:textbox>
                  <w:txbxContent>
                    <w:p w:rsidR="00771F8C" w:rsidRDefault="00771F8C" w:rsidP="00A01C7F">
                      <w:pPr>
                        <w:rPr>
                          <w:b/>
                          <w:color w:val="00642D"/>
                        </w:rPr>
                      </w:pPr>
                      <w:r>
                        <w:rPr>
                          <w:b/>
                          <w:color w:val="00642D"/>
                        </w:rPr>
                        <w:t>Buenas Prácticas</w:t>
                      </w:r>
                    </w:p>
                    <w:p w:rsidR="00771F8C" w:rsidRPr="00224928" w:rsidRDefault="00771F8C" w:rsidP="00A01C7F">
                      <w:r w:rsidRPr="00224928">
                        <w:t xml:space="preserve">Como buenas prácticas del </w:t>
                      </w:r>
                      <w:r w:rsidRPr="00405EA0">
                        <w:t xml:space="preserve">Defensor del Pueblo </w:t>
                      </w:r>
                      <w:r w:rsidRPr="00224928">
                        <w:t xml:space="preserve">que podrían ser aplicables a otras </w:t>
                      </w:r>
                      <w:r>
                        <w:t xml:space="preserve">instituciones u </w:t>
                      </w:r>
                      <w:r w:rsidRPr="00224928">
                        <w:t>organizaciones sujetas a obligaciones de publicidad activa, cabe destacar:</w:t>
                      </w:r>
                    </w:p>
                    <w:p w:rsidR="00771F8C" w:rsidRDefault="00771F8C" w:rsidP="00266A68">
                      <w:pPr>
                        <w:pStyle w:val="Prrafodelista"/>
                        <w:numPr>
                          <w:ilvl w:val="0"/>
                          <w:numId w:val="5"/>
                        </w:numPr>
                        <w:jc w:val="both"/>
                      </w:pPr>
                      <w:r>
                        <w:t>La inclusión de textos introductorios a los distintos apartados del Portal de Transparencia.</w:t>
                      </w:r>
                    </w:p>
                    <w:p w:rsidR="00771F8C" w:rsidRDefault="00771F8C" w:rsidP="00266A68">
                      <w:pPr>
                        <w:pStyle w:val="Prrafodelista"/>
                        <w:numPr>
                          <w:ilvl w:val="0"/>
                          <w:numId w:val="5"/>
                        </w:numPr>
                        <w:jc w:val="both"/>
                      </w:pPr>
                      <w:r>
                        <w:t>El uso de un lenguaje que facilita la comprensión de los distintos contenidos informativos</w:t>
                      </w:r>
                    </w:p>
                    <w:p w:rsidR="00771F8C" w:rsidRPr="00FF3481" w:rsidRDefault="00771F8C" w:rsidP="00266A68">
                      <w:pPr>
                        <w:pStyle w:val="Prrafodelista"/>
                        <w:numPr>
                          <w:ilvl w:val="0"/>
                          <w:numId w:val="5"/>
                        </w:numPr>
                        <w:jc w:val="both"/>
                        <w:rPr>
                          <w:color w:val="FF0000"/>
                        </w:rPr>
                      </w:pPr>
                      <w:r w:rsidRPr="00405EA0">
                        <w:t>La indicación de las causas por las que determinadas informaciones obligatorias no se publican.</w:t>
                      </w:r>
                    </w:p>
                    <w:p w:rsidR="00771F8C" w:rsidRDefault="00771F8C" w:rsidP="00266A68">
                      <w:pPr>
                        <w:pStyle w:val="Prrafodelista"/>
                        <w:numPr>
                          <w:ilvl w:val="0"/>
                          <w:numId w:val="5"/>
                        </w:numPr>
                        <w:jc w:val="both"/>
                      </w:pPr>
                      <w:r w:rsidRPr="00405EA0">
                        <w:t xml:space="preserve">La posibilidad de generar ficheros </w:t>
                      </w:r>
                      <w:proofErr w:type="spellStart"/>
                      <w:r w:rsidRPr="00405EA0">
                        <w:t>excel</w:t>
                      </w:r>
                      <w:proofErr w:type="spellEnd"/>
                      <w:r w:rsidRPr="00405EA0">
                        <w:t xml:space="preserve"> con la información publicada sobre la web</w:t>
                      </w:r>
                    </w:p>
                    <w:p w:rsidR="00771F8C" w:rsidRDefault="00771F8C" w:rsidP="008C4E7C">
                      <w:pPr>
                        <w:pStyle w:val="Prrafodelista"/>
                        <w:numPr>
                          <w:ilvl w:val="0"/>
                          <w:numId w:val="5"/>
                        </w:numPr>
                        <w:jc w:val="both"/>
                      </w:pPr>
                      <w:r>
                        <w:t>La inclusión de un enlace en el portal de transparencia que informa de los contenidos del derecho de acceso a la información pública y sobre el procedimiento de presentación de solicitudes.</w:t>
                      </w:r>
                    </w:p>
                    <w:p w:rsidR="00771F8C" w:rsidRPr="00405EA0" w:rsidRDefault="00771F8C" w:rsidP="00BD10DF">
                      <w:pPr>
                        <w:pStyle w:val="Prrafodelista"/>
                        <w:numPr>
                          <w:ilvl w:val="0"/>
                          <w:numId w:val="5"/>
                        </w:numPr>
                        <w:jc w:val="both"/>
                      </w:pPr>
                      <w:r>
                        <w:t>La inclusión de un formulario para la consulta de dudas en torno a las solicitudes de acceso a la información pública.</w:t>
                      </w:r>
                    </w:p>
                  </w:txbxContent>
                </v:textbox>
              </v:shape>
            </w:pict>
          </mc:Fallback>
        </mc:AlternateContent>
      </w:r>
    </w:p>
    <w:p w:rsidR="00745EFC" w:rsidRDefault="00745EFC"/>
    <w:p w:rsidR="00745EFC" w:rsidRDefault="00745EFC"/>
    <w:p w:rsidR="00745EFC" w:rsidRDefault="00745EFC"/>
    <w:p w:rsidR="00745EFC" w:rsidRDefault="00745EFC"/>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733DD6" w:rsidRDefault="00733DD6">
      <w:pPr>
        <w:rPr>
          <w:b/>
          <w:color w:val="00642D"/>
          <w:sz w:val="32"/>
          <w:szCs w:val="24"/>
        </w:rPr>
      </w:pPr>
      <w:r>
        <w:rPr>
          <w:b/>
          <w:color w:val="00642D"/>
          <w:sz w:val="32"/>
        </w:rPr>
        <w:br w:type="page"/>
      </w:r>
    </w:p>
    <w:p w:rsidR="00745EFC" w:rsidRPr="002A154B" w:rsidRDefault="00405EA0" w:rsidP="00745EFC">
      <w:pPr>
        <w:pStyle w:val="Cuerpodelboletn"/>
        <w:numPr>
          <w:ilvl w:val="0"/>
          <w:numId w:val="1"/>
        </w:numPr>
        <w:spacing w:before="120" w:after="120" w:line="312" w:lineRule="auto"/>
        <w:rPr>
          <w:b/>
          <w:color w:val="00642D"/>
          <w:sz w:val="32"/>
        </w:rPr>
      </w:pPr>
      <w:r>
        <w:rPr>
          <w:b/>
          <w:color w:val="00642D"/>
          <w:sz w:val="32"/>
        </w:rPr>
        <w:lastRenderedPageBreak/>
        <w:t>C</w:t>
      </w:r>
      <w:r w:rsidR="00745EFC">
        <w:rPr>
          <w:b/>
          <w:color w:val="00642D"/>
          <w:sz w:val="32"/>
        </w:rPr>
        <w:t>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 xml:space="preserve">l </w:t>
      </w:r>
      <w:r w:rsidR="00405EA0" w:rsidRPr="00405EA0">
        <w:t>Defensor del Pueblo</w:t>
      </w:r>
      <w:r w:rsidRPr="00FD0689">
        <w:t xml:space="preserve">, en función de la información disponible en </w:t>
      </w:r>
      <w:r>
        <w:t xml:space="preserve">su Portal de Transparencia </w:t>
      </w:r>
      <w:r w:rsidR="00EF5AF7">
        <w:t xml:space="preserve">alcanza un </w:t>
      </w:r>
      <w:r w:rsidR="005D4BA3">
        <w:t>68,1</w:t>
      </w:r>
      <w:r w:rsidR="00EF5AF7">
        <w:t>%</w:t>
      </w:r>
      <w:r w:rsidRPr="0042288C">
        <w:t xml:space="preserve">. </w:t>
      </w:r>
    </w:p>
    <w:p w:rsidR="00DD51B0" w:rsidRDefault="00DD51B0" w:rsidP="00DD51B0">
      <w:pPr>
        <w:spacing w:before="120" w:after="120" w:line="312" w:lineRule="auto"/>
        <w:jc w:val="both"/>
      </w:pPr>
      <w:r>
        <w:t xml:space="preserve">Este Consejo de Transparencia y Buen Gobierno valora positivamente el esfuerzo realizado por el </w:t>
      </w:r>
      <w:r w:rsidR="00405EA0" w:rsidRPr="00405EA0">
        <w:t>Defensor del Pueblo</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Default="00DD51B0" w:rsidP="00DD51B0">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 xml:space="preserve">l </w:t>
      </w:r>
      <w:r w:rsidR="00405EA0" w:rsidRPr="00405EA0">
        <w:t>Defensor del Pueblo</w:t>
      </w:r>
      <w:r w:rsidRPr="00FD0689">
        <w:t xml:space="preserve">, este CTBG </w:t>
      </w:r>
      <w:r w:rsidRPr="00FD0689">
        <w:rPr>
          <w:rFonts w:eastAsiaTheme="majorEastAsia" w:cstheme="majorBidi"/>
          <w:b/>
          <w:bCs/>
          <w:color w:val="50866C"/>
        </w:rPr>
        <w:t>recomienda:</w:t>
      </w:r>
    </w:p>
    <w:p w:rsidR="00733DD6" w:rsidRPr="00FD0689" w:rsidRDefault="00733DD6" w:rsidP="00DD51B0">
      <w:pPr>
        <w:spacing w:before="120" w:after="120" w:line="312" w:lineRule="auto"/>
        <w:jc w:val="both"/>
        <w:rPr>
          <w:rFonts w:eastAsiaTheme="majorEastAsia" w:cstheme="majorBidi"/>
          <w:b/>
          <w:bCs/>
          <w:color w:val="50866C"/>
        </w:rPr>
      </w:pPr>
    </w:p>
    <w:p w:rsidR="00DD51B0" w:rsidRDefault="00BA4D3C" w:rsidP="00DD51B0">
      <w:pPr>
        <w:spacing w:before="120" w:after="120" w:line="312" w:lineRule="auto"/>
        <w:jc w:val="both"/>
        <w:rPr>
          <w:rFonts w:eastAsiaTheme="majorEastAsia" w:cstheme="majorBidi"/>
          <w:b/>
          <w:bCs/>
          <w:color w:val="50866C"/>
        </w:rPr>
      </w:pPr>
      <w:r w:rsidRPr="00BA4D3C">
        <w:rPr>
          <w:b/>
          <w:color w:val="00642D"/>
        </w:rPr>
        <w:t>Estructuración y localización de la información.</w:t>
      </w:r>
    </w:p>
    <w:p w:rsidR="00BA4D3C" w:rsidRDefault="00BA4D3C" w:rsidP="00BA4D3C">
      <w:pPr>
        <w:pStyle w:val="Prrafodelista"/>
        <w:numPr>
          <w:ilvl w:val="0"/>
          <w:numId w:val="17"/>
        </w:numPr>
        <w:jc w:val="both"/>
        <w:rPr>
          <w:rFonts w:eastAsiaTheme="majorEastAsia"/>
        </w:rPr>
      </w:pPr>
      <w:r>
        <w:rPr>
          <w:rFonts w:eastAsiaTheme="majorEastAsia"/>
        </w:rPr>
        <w:t>Podría valorarse la eliminación del enlace “Facturas Electrónicas” del Portal de Transparencia ya que no se vincula a obligaciones de publicidad activa.</w:t>
      </w:r>
    </w:p>
    <w:p w:rsidR="003E0548" w:rsidRPr="00BA4D3C" w:rsidRDefault="003E0548" w:rsidP="003E0548">
      <w:pPr>
        <w:pStyle w:val="Prrafodelista"/>
        <w:jc w:val="both"/>
        <w:rPr>
          <w:rFonts w:eastAsiaTheme="majorEastAsia"/>
        </w:rPr>
      </w:pPr>
    </w:p>
    <w:p w:rsidR="00DD51B0" w:rsidRDefault="00DD51B0" w:rsidP="00DD51B0">
      <w:pPr>
        <w:spacing w:before="120" w:after="120" w:line="312" w:lineRule="auto"/>
        <w:jc w:val="both"/>
        <w:rPr>
          <w:b/>
          <w:color w:val="00642D"/>
        </w:rPr>
      </w:pPr>
      <w:r w:rsidRPr="008E224F">
        <w:rPr>
          <w:b/>
          <w:color w:val="00642D"/>
        </w:rPr>
        <w:t>Incorporación de información</w:t>
      </w:r>
    </w:p>
    <w:p w:rsidR="00DD51B0" w:rsidRDefault="005D4BA3" w:rsidP="00DD51B0">
      <w:pPr>
        <w:spacing w:before="120" w:after="120" w:line="312" w:lineRule="auto"/>
        <w:jc w:val="both"/>
        <w:rPr>
          <w:b/>
          <w:color w:val="00642D"/>
        </w:rPr>
      </w:pPr>
      <w:r w:rsidRPr="005D4BA3">
        <w:rPr>
          <w:b/>
          <w:color w:val="00642D"/>
        </w:rPr>
        <w:t xml:space="preserve">Información </w:t>
      </w:r>
      <w:r>
        <w:rPr>
          <w:b/>
          <w:color w:val="00642D"/>
        </w:rPr>
        <w:t>Institucional y Organizativa</w:t>
      </w:r>
      <w:r w:rsidRPr="005D4BA3">
        <w:rPr>
          <w:b/>
          <w:color w:val="00642D"/>
        </w:rPr>
        <w:t>.</w:t>
      </w:r>
    </w:p>
    <w:p w:rsidR="005D4BA3" w:rsidRDefault="005D4BA3" w:rsidP="005D4BA3">
      <w:pPr>
        <w:pStyle w:val="Prrafodelista"/>
        <w:numPr>
          <w:ilvl w:val="0"/>
          <w:numId w:val="17"/>
        </w:numPr>
        <w:spacing w:before="120" w:after="120" w:line="312" w:lineRule="auto"/>
        <w:jc w:val="both"/>
        <w:rPr>
          <w:rFonts w:eastAsia="Times New Roman" w:cs="Times New Roman"/>
          <w:bCs/>
          <w:szCs w:val="36"/>
        </w:rPr>
      </w:pPr>
      <w:r w:rsidRPr="005D4BA3">
        <w:rPr>
          <w:rFonts w:eastAsia="Times New Roman" w:cs="Times New Roman"/>
          <w:bCs/>
          <w:szCs w:val="36"/>
        </w:rPr>
        <w:t xml:space="preserve">Debe </w:t>
      </w:r>
      <w:r>
        <w:rPr>
          <w:rFonts w:eastAsia="Times New Roman" w:cs="Times New Roman"/>
          <w:bCs/>
          <w:szCs w:val="36"/>
        </w:rPr>
        <w:t>publicarse el Registro de Actividades de Tratamiento. Esta publicación debe contemplar los contenidos establecidos en el Regla</w:t>
      </w:r>
      <w:r w:rsidR="00E61F7E">
        <w:rPr>
          <w:rFonts w:eastAsia="Times New Roman" w:cs="Times New Roman"/>
          <w:bCs/>
          <w:szCs w:val="36"/>
        </w:rPr>
        <w:t>m</w:t>
      </w:r>
      <w:r>
        <w:rPr>
          <w:rFonts w:eastAsia="Times New Roman" w:cs="Times New Roman"/>
          <w:bCs/>
          <w:szCs w:val="36"/>
        </w:rPr>
        <w:t>ento Europeo de Protección de Datos.</w:t>
      </w:r>
    </w:p>
    <w:p w:rsidR="005D4BA3" w:rsidRPr="005D4BA3" w:rsidRDefault="005D4BA3" w:rsidP="005D4BA3">
      <w:pPr>
        <w:pStyle w:val="Prrafodelista"/>
        <w:spacing w:before="120" w:after="120" w:line="312" w:lineRule="auto"/>
        <w:jc w:val="both"/>
        <w:rPr>
          <w:rFonts w:eastAsia="Times New Roman" w:cs="Times New Roman"/>
          <w:bCs/>
          <w:szCs w:val="36"/>
        </w:rPr>
      </w:pP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DD51B0" w:rsidRDefault="00DD51B0" w:rsidP="00DD51B0">
      <w:pPr>
        <w:pStyle w:val="Prrafodelista"/>
        <w:numPr>
          <w:ilvl w:val="0"/>
          <w:numId w:val="15"/>
        </w:numPr>
        <w:spacing w:before="120" w:after="120" w:line="312" w:lineRule="auto"/>
        <w:jc w:val="both"/>
      </w:pPr>
      <w:r>
        <w:rPr>
          <w:rFonts w:eastAsia="Times New Roman" w:cs="Times New Roman"/>
          <w:bCs/>
          <w:szCs w:val="36"/>
        </w:rPr>
        <w:t>Debe publicarse la información sobre las modificaciones de los contratos adjudicados</w:t>
      </w:r>
      <w:r>
        <w:rPr>
          <w:lang w:bidi="es-ES"/>
        </w:rPr>
        <w:t>.</w:t>
      </w:r>
    </w:p>
    <w:p w:rsidR="002C5BA5" w:rsidRPr="006572E7" w:rsidRDefault="002C5BA5" w:rsidP="00DD51B0">
      <w:pPr>
        <w:pStyle w:val="Prrafodelista"/>
        <w:numPr>
          <w:ilvl w:val="0"/>
          <w:numId w:val="15"/>
        </w:numPr>
        <w:spacing w:before="120" w:after="120" w:line="312" w:lineRule="auto"/>
        <w:jc w:val="both"/>
      </w:pPr>
      <w:r>
        <w:rPr>
          <w:rFonts w:eastAsia="Times New Roman" w:cs="Times New Roman"/>
          <w:bCs/>
          <w:szCs w:val="36"/>
        </w:rPr>
        <w:t xml:space="preserve">Deben publicarse los datos estadísticos </w:t>
      </w:r>
      <w:r w:rsidR="00BA4D3C">
        <w:rPr>
          <w:rFonts w:eastAsia="Times New Roman" w:cs="Times New Roman"/>
          <w:bCs/>
          <w:szCs w:val="36"/>
        </w:rPr>
        <w:t>sobre contratos adjudicados según procedimiento de licitación.</w:t>
      </w:r>
    </w:p>
    <w:p w:rsidR="006572E7" w:rsidRDefault="006572E7" w:rsidP="00DD51B0">
      <w:pPr>
        <w:pStyle w:val="Prrafodelista"/>
        <w:numPr>
          <w:ilvl w:val="0"/>
          <w:numId w:val="15"/>
        </w:numPr>
        <w:spacing w:before="120" w:after="120" w:line="312" w:lineRule="auto"/>
        <w:jc w:val="both"/>
      </w:pPr>
      <w:r>
        <w:rPr>
          <w:rFonts w:eastAsia="Times New Roman" w:cs="Times New Roman"/>
          <w:bCs/>
          <w:szCs w:val="36"/>
        </w:rPr>
        <w:t>Debe publicarse el presupuesto para 2021.</w:t>
      </w:r>
    </w:p>
    <w:p w:rsidR="00EA4ACD" w:rsidRDefault="00EA4ACD" w:rsidP="00DD51B0">
      <w:pPr>
        <w:pStyle w:val="Prrafodelista"/>
        <w:numPr>
          <w:ilvl w:val="0"/>
          <w:numId w:val="15"/>
        </w:numPr>
        <w:spacing w:before="120" w:after="120" w:line="312" w:lineRule="auto"/>
        <w:jc w:val="both"/>
      </w:pPr>
      <w:r>
        <w:t>Debe publicarse información sobre las autorizaciones de compatibilidad para actividades privadas al cese de altos cargos.</w:t>
      </w:r>
    </w:p>
    <w:p w:rsidR="003E0548" w:rsidRDefault="003E0548" w:rsidP="00DD51B0">
      <w:pPr>
        <w:pStyle w:val="Prrafodelista"/>
        <w:numPr>
          <w:ilvl w:val="0"/>
          <w:numId w:val="15"/>
        </w:numPr>
        <w:spacing w:before="120" w:after="120" w:line="312" w:lineRule="auto"/>
        <w:jc w:val="both"/>
      </w:pPr>
      <w:r>
        <w:t xml:space="preserve">Debería revisarse la publicación en el Portal de Transparencia de los contratos Menores. El buscador habilitado no proporciona resultados aunque se ha comprobado que en el Perfil del Contratante del Defensor del Pueblo en la PCSP figuran numerosos contratos </w:t>
      </w:r>
      <w:proofErr w:type="spellStart"/>
      <w:r>
        <w:t>menosres</w:t>
      </w:r>
      <w:proofErr w:type="spellEnd"/>
      <w:r>
        <w:t xml:space="preserve"> para los años 2020 y 2021.</w:t>
      </w:r>
    </w:p>
    <w:p w:rsidR="00DD51B0" w:rsidRDefault="00DD51B0" w:rsidP="00DD51B0">
      <w:pPr>
        <w:pStyle w:val="Prrafodelista"/>
        <w:spacing w:before="120" w:after="120" w:line="312" w:lineRule="auto"/>
        <w:ind w:left="426"/>
        <w:jc w:val="both"/>
        <w:rPr>
          <w:lang w:bidi="es-ES"/>
        </w:rPr>
      </w:pPr>
    </w:p>
    <w:p w:rsidR="00733DD6" w:rsidRDefault="00733DD6">
      <w:pPr>
        <w:rPr>
          <w:b/>
          <w:color w:val="00642D"/>
        </w:rPr>
      </w:pPr>
      <w:r>
        <w:rPr>
          <w:b/>
          <w:color w:val="00642D"/>
        </w:rPr>
        <w:br w:type="page"/>
      </w:r>
    </w:p>
    <w:p w:rsidR="00DD51B0" w:rsidRPr="008C6237" w:rsidRDefault="00DD51B0" w:rsidP="00DD51B0">
      <w:pPr>
        <w:spacing w:before="120" w:after="120" w:line="312" w:lineRule="auto"/>
        <w:jc w:val="both"/>
        <w:outlineLvl w:val="1"/>
        <w:rPr>
          <w:b/>
          <w:color w:val="00642D"/>
        </w:rPr>
      </w:pPr>
      <w:r w:rsidRPr="008C6237">
        <w:rPr>
          <w:b/>
          <w:color w:val="00642D"/>
        </w:rPr>
        <w:lastRenderedPageBreak/>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DD51B0" w:rsidRPr="00EF5AF7" w:rsidRDefault="00DD51B0" w:rsidP="00DD51B0">
      <w:pPr>
        <w:pStyle w:val="Prrafodelista"/>
        <w:numPr>
          <w:ilvl w:val="0"/>
          <w:numId w:val="16"/>
        </w:numPr>
        <w:spacing w:before="120" w:after="120" w:line="312" w:lineRule="auto"/>
        <w:jc w:val="both"/>
      </w:pPr>
      <w:r w:rsidRPr="002C76A3">
        <w:t>Debe</w:t>
      </w:r>
      <w:r>
        <w:t>ría</w:t>
      </w:r>
      <w:r w:rsidRPr="002C76A3">
        <w:t xml:space="preserve"> ofrecerse </w:t>
      </w:r>
      <w:r>
        <w:t xml:space="preserve">toda </w:t>
      </w:r>
      <w:r w:rsidRPr="002C76A3">
        <w:t>la información en formatos reutiliza</w:t>
      </w:r>
      <w:r w:rsidRPr="00EF5AF7">
        <w:t>bles.</w:t>
      </w:r>
    </w:p>
    <w:p w:rsidR="00BA4D3C" w:rsidRPr="00EF5AF7" w:rsidRDefault="00BA4D3C" w:rsidP="003E0548">
      <w:pPr>
        <w:pStyle w:val="Prrafodelista"/>
        <w:spacing w:before="120" w:after="120" w:line="312" w:lineRule="auto"/>
        <w:jc w:val="both"/>
      </w:pPr>
    </w:p>
    <w:p w:rsidR="00DD51B0" w:rsidRDefault="00DD51B0" w:rsidP="00DD51B0"/>
    <w:p w:rsidR="00DD51B0" w:rsidRDefault="00DD51B0" w:rsidP="00733DD6">
      <w:pPr>
        <w:jc w:val="right"/>
      </w:pPr>
      <w:r>
        <w:t xml:space="preserve">Madrid, </w:t>
      </w:r>
      <w:r w:rsidR="00961277">
        <w:t>enero</w:t>
      </w:r>
      <w:r>
        <w:t xml:space="preserve"> de 2021</w:t>
      </w:r>
    </w:p>
    <w:p w:rsidR="00AA34E7" w:rsidRDefault="00AA34E7">
      <w:r>
        <w:br w:type="page"/>
      </w:r>
    </w:p>
    <w:p w:rsidR="00AA34E7" w:rsidRPr="00AA34E7" w:rsidRDefault="009F5023"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733D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733D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733DD6">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733DD6">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733DD6">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733DD6">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733DD6">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733DD6">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733D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733D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733D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733D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733D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733D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733D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733D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733D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733D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733D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733D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733D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733D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733D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733D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733D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733D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rsidP="00733DD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8C" w:rsidRDefault="00771F8C" w:rsidP="00932008">
      <w:pPr>
        <w:spacing w:after="0" w:line="240" w:lineRule="auto"/>
      </w:pPr>
      <w:r>
        <w:separator/>
      </w:r>
    </w:p>
  </w:endnote>
  <w:endnote w:type="continuationSeparator" w:id="0">
    <w:p w:rsidR="00771F8C" w:rsidRDefault="00771F8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8C" w:rsidRDefault="00771F8C" w:rsidP="00932008">
      <w:pPr>
        <w:spacing w:after="0" w:line="240" w:lineRule="auto"/>
      </w:pPr>
      <w:r>
        <w:separator/>
      </w:r>
    </w:p>
  </w:footnote>
  <w:footnote w:type="continuationSeparator" w:id="0">
    <w:p w:rsidR="00771F8C" w:rsidRDefault="00771F8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8C" w:rsidRDefault="00771F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211C38"/>
    <w:multiLevelType w:val="hybridMultilevel"/>
    <w:tmpl w:val="B1DCE4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F5008A"/>
    <w:multiLevelType w:val="hybridMultilevel"/>
    <w:tmpl w:val="90347F6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0"/>
  </w:num>
  <w:num w:numId="5">
    <w:abstractNumId w:val="1"/>
  </w:num>
  <w:num w:numId="6">
    <w:abstractNumId w:val="7"/>
  </w:num>
  <w:num w:numId="7">
    <w:abstractNumId w:val="15"/>
  </w:num>
  <w:num w:numId="8">
    <w:abstractNumId w:val="12"/>
  </w:num>
  <w:num w:numId="9">
    <w:abstractNumId w:val="5"/>
  </w:num>
  <w:num w:numId="10">
    <w:abstractNumId w:val="17"/>
  </w:num>
  <w:num w:numId="11">
    <w:abstractNumId w:val="9"/>
  </w:num>
  <w:num w:numId="12">
    <w:abstractNumId w:val="2"/>
  </w:num>
  <w:num w:numId="13">
    <w:abstractNumId w:val="10"/>
  </w:num>
  <w:num w:numId="14">
    <w:abstractNumId w:val="11"/>
  </w:num>
  <w:num w:numId="15">
    <w:abstractNumId w:val="6"/>
  </w:num>
  <w:num w:numId="16">
    <w:abstractNumId w:val="1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5570"/>
    <w:rsid w:val="000262A3"/>
    <w:rsid w:val="0006450E"/>
    <w:rsid w:val="000965B3"/>
    <w:rsid w:val="000C6CFF"/>
    <w:rsid w:val="000C6F5C"/>
    <w:rsid w:val="000D3F74"/>
    <w:rsid w:val="001020AA"/>
    <w:rsid w:val="00102733"/>
    <w:rsid w:val="001536EE"/>
    <w:rsid w:val="001561A4"/>
    <w:rsid w:val="00173794"/>
    <w:rsid w:val="001D4CA3"/>
    <w:rsid w:val="00204D35"/>
    <w:rsid w:val="00224928"/>
    <w:rsid w:val="00266A68"/>
    <w:rsid w:val="002A154B"/>
    <w:rsid w:val="002C5BA5"/>
    <w:rsid w:val="003147F6"/>
    <w:rsid w:val="00356964"/>
    <w:rsid w:val="003E0548"/>
    <w:rsid w:val="003F271E"/>
    <w:rsid w:val="003F572A"/>
    <w:rsid w:val="00405EA0"/>
    <w:rsid w:val="00457D22"/>
    <w:rsid w:val="004F2655"/>
    <w:rsid w:val="00510C97"/>
    <w:rsid w:val="00521DA9"/>
    <w:rsid w:val="00541C23"/>
    <w:rsid w:val="00544E0C"/>
    <w:rsid w:val="00561402"/>
    <w:rsid w:val="0057532F"/>
    <w:rsid w:val="00597363"/>
    <w:rsid w:val="005B13BD"/>
    <w:rsid w:val="005B6CF5"/>
    <w:rsid w:val="005D39EE"/>
    <w:rsid w:val="005D4BA3"/>
    <w:rsid w:val="005F29B8"/>
    <w:rsid w:val="00612CCC"/>
    <w:rsid w:val="006572E7"/>
    <w:rsid w:val="0066381F"/>
    <w:rsid w:val="00674222"/>
    <w:rsid w:val="006A2766"/>
    <w:rsid w:val="00710031"/>
    <w:rsid w:val="00733DD6"/>
    <w:rsid w:val="00740E58"/>
    <w:rsid w:val="00742C44"/>
    <w:rsid w:val="00743756"/>
    <w:rsid w:val="00745EFC"/>
    <w:rsid w:val="0076032E"/>
    <w:rsid w:val="00760CE6"/>
    <w:rsid w:val="00771F8C"/>
    <w:rsid w:val="00777FB5"/>
    <w:rsid w:val="007B0F99"/>
    <w:rsid w:val="0080459A"/>
    <w:rsid w:val="00842CF2"/>
    <w:rsid w:val="00843911"/>
    <w:rsid w:val="00844FA9"/>
    <w:rsid w:val="00867348"/>
    <w:rsid w:val="00887268"/>
    <w:rsid w:val="008C1E1E"/>
    <w:rsid w:val="008C4E7C"/>
    <w:rsid w:val="00932008"/>
    <w:rsid w:val="009609E9"/>
    <w:rsid w:val="00961277"/>
    <w:rsid w:val="00975C8E"/>
    <w:rsid w:val="009F5023"/>
    <w:rsid w:val="00A01C7F"/>
    <w:rsid w:val="00A12B23"/>
    <w:rsid w:val="00A65985"/>
    <w:rsid w:val="00AA34E7"/>
    <w:rsid w:val="00AB3CC1"/>
    <w:rsid w:val="00AD2022"/>
    <w:rsid w:val="00B037A5"/>
    <w:rsid w:val="00B40246"/>
    <w:rsid w:val="00B42E77"/>
    <w:rsid w:val="00B70C72"/>
    <w:rsid w:val="00B841AE"/>
    <w:rsid w:val="00B84525"/>
    <w:rsid w:val="00BA4D3C"/>
    <w:rsid w:val="00BB6799"/>
    <w:rsid w:val="00BC14FA"/>
    <w:rsid w:val="00BD10DF"/>
    <w:rsid w:val="00BD4582"/>
    <w:rsid w:val="00BE17D5"/>
    <w:rsid w:val="00BE6A46"/>
    <w:rsid w:val="00BF1493"/>
    <w:rsid w:val="00C33A23"/>
    <w:rsid w:val="00C5744D"/>
    <w:rsid w:val="00C976EB"/>
    <w:rsid w:val="00CB5511"/>
    <w:rsid w:val="00CC2049"/>
    <w:rsid w:val="00D41576"/>
    <w:rsid w:val="00D96F84"/>
    <w:rsid w:val="00DB1139"/>
    <w:rsid w:val="00DB36CC"/>
    <w:rsid w:val="00DD362E"/>
    <w:rsid w:val="00DD51B0"/>
    <w:rsid w:val="00DF63E7"/>
    <w:rsid w:val="00E3088D"/>
    <w:rsid w:val="00E34195"/>
    <w:rsid w:val="00E47613"/>
    <w:rsid w:val="00E61F7E"/>
    <w:rsid w:val="00EA4ACD"/>
    <w:rsid w:val="00EC5685"/>
    <w:rsid w:val="00EF5AF7"/>
    <w:rsid w:val="00F029D1"/>
    <w:rsid w:val="00F14DA4"/>
    <w:rsid w:val="00F47C3B"/>
    <w:rsid w:val="00F5378E"/>
    <w:rsid w:val="00F71D7D"/>
    <w:rsid w:val="00FA5A09"/>
    <w:rsid w:val="00FC66F1"/>
    <w:rsid w:val="00FE059D"/>
    <w:rsid w:val="00FE0FC5"/>
    <w:rsid w:val="00FF34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490E"/>
    <w:rsid w:val="0013771E"/>
    <w:rsid w:val="00351CA0"/>
    <w:rsid w:val="003D088C"/>
    <w:rsid w:val="007A5BFD"/>
    <w:rsid w:val="007D0FB1"/>
    <w:rsid w:val="00A255A6"/>
    <w:rsid w:val="00A57508"/>
    <w:rsid w:val="00B87542"/>
    <w:rsid w:val="00BD0A0D"/>
    <w:rsid w:val="00D35513"/>
    <w:rsid w:val="00DE38F4"/>
    <w:rsid w:val="00EC02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6F8706A-88BA-4E27-9DEC-E3D52F98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2134</Words>
  <Characters>11742</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2021-03-26T08:07:00Z</dcterms:created>
  <dcterms:modified xsi:type="dcterms:W3CDTF">2021-03-26T08:07:00Z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