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C45" w:rsidRPr="006A6574" w:rsidRDefault="00605C45" w:rsidP="006A6574">
      <w:pPr>
        <w:jc w:val="center"/>
        <w:rPr>
          <w:b/>
          <w:sz w:val="24"/>
          <w:szCs w:val="24"/>
        </w:rPr>
      </w:pPr>
      <w:bookmarkStart w:id="0" w:name="_GoBack"/>
      <w:bookmarkEnd w:id="0"/>
      <w:r w:rsidRPr="006A6574">
        <w:rPr>
          <w:b/>
          <w:sz w:val="24"/>
          <w:szCs w:val="24"/>
        </w:rPr>
        <w:t>INFORME</w:t>
      </w:r>
      <w:r w:rsidR="00F95428">
        <w:rPr>
          <w:b/>
          <w:sz w:val="24"/>
          <w:szCs w:val="24"/>
        </w:rPr>
        <w:t xml:space="preserve"> DE OBSERVACIONES A LA</w:t>
      </w:r>
      <w:r w:rsidRPr="006A6574">
        <w:rPr>
          <w:b/>
          <w:sz w:val="24"/>
          <w:szCs w:val="24"/>
        </w:rPr>
        <w:t xml:space="preserve"> EVALUACION SOBRE EL CUMPLIMIENTO DE LAS OBLICACIÓNES DE PUBLICIDAD ACTIVA</w:t>
      </w:r>
    </w:p>
    <w:p w:rsidR="00605C45" w:rsidRPr="006A6574" w:rsidRDefault="002009B6" w:rsidP="006A6574">
      <w:pPr>
        <w:jc w:val="center"/>
        <w:rPr>
          <w:b/>
          <w:sz w:val="24"/>
          <w:szCs w:val="24"/>
        </w:rPr>
      </w:pPr>
      <w:hyperlink r:id="rId6" w:history="1">
        <w:r w:rsidR="00605C45" w:rsidRPr="006A6574">
          <w:rPr>
            <w:rStyle w:val="Hipervnculo"/>
            <w:b/>
            <w:sz w:val="24"/>
            <w:szCs w:val="24"/>
          </w:rPr>
          <w:t>www.casareal.es</w:t>
        </w:r>
      </w:hyperlink>
      <w:r w:rsidR="00605C45" w:rsidRPr="006A6574">
        <w:rPr>
          <w:b/>
          <w:sz w:val="24"/>
          <w:szCs w:val="24"/>
        </w:rPr>
        <w:t xml:space="preserve"> </w:t>
      </w:r>
      <w:r w:rsidR="006A6574" w:rsidRPr="006A6574">
        <w:rPr>
          <w:b/>
          <w:sz w:val="24"/>
          <w:szCs w:val="24"/>
        </w:rPr>
        <w:t>/marzo 2021</w:t>
      </w:r>
    </w:p>
    <w:p w:rsidR="006A6574" w:rsidRPr="006A6574" w:rsidRDefault="006A6574">
      <w:r w:rsidRPr="006A6574">
        <w:t xml:space="preserve">A </w:t>
      </w:r>
      <w:r>
        <w:t>continuación</w:t>
      </w:r>
      <w:r w:rsidRPr="006A6574">
        <w:t xml:space="preserve"> se revisan cada una de las penalizaciones recogidas en el informe remitido por el Consejo de Transparencia y Buen Gobierno</w:t>
      </w:r>
    </w:p>
    <w:p w:rsidR="00605C45" w:rsidRDefault="00605C45">
      <w:pPr>
        <w:rPr>
          <w:rFonts w:cstheme="minorHAnsi"/>
          <w:color w:val="313131"/>
          <w:shd w:val="clear" w:color="auto" w:fill="FFFFFF"/>
        </w:rPr>
      </w:pPr>
      <w:r>
        <w:rPr>
          <w:b/>
        </w:rPr>
        <w:t>Vigen</w:t>
      </w:r>
      <w:r w:rsidR="00B16B0B">
        <w:rPr>
          <w:b/>
        </w:rPr>
        <w:t>cia de la información publicada:</w:t>
      </w:r>
      <w:r>
        <w:rPr>
          <w:b/>
        </w:rPr>
        <w:t xml:space="preserve"> </w:t>
      </w:r>
      <w:r>
        <w:t xml:space="preserve">desde el portal de transparencia de la Casa de S.M. el Rey, se ha habilitado un apartado bajo el epígrafe “Actualización de contenido” en el que se informa de la vigencia del </w:t>
      </w:r>
      <w:r w:rsidR="006A6574">
        <w:t>mismo</w:t>
      </w:r>
      <w:r>
        <w:t>, de la última actualización</w:t>
      </w:r>
      <w:r w:rsidRPr="006A6574">
        <w:rPr>
          <w:rFonts w:cstheme="minorHAnsi"/>
        </w:rPr>
        <w:t xml:space="preserve">, y de la publicación anual de la información presupuestaria una </w:t>
      </w:r>
      <w:r w:rsidRPr="006A6574">
        <w:rPr>
          <w:rFonts w:cstheme="minorHAnsi"/>
          <w:color w:val="313131"/>
          <w:shd w:val="clear" w:color="auto" w:fill="FFFFFF"/>
        </w:rPr>
        <w:t>realizado el informe de auditoría por la Intervención General de la Administración del Estado. Por esta misma razón, no se ha encontrado información relativa al año 2020, ya que todaví</w:t>
      </w:r>
      <w:r w:rsidR="006A6574">
        <w:rPr>
          <w:rFonts w:cstheme="minorHAnsi"/>
          <w:color w:val="313131"/>
          <w:shd w:val="clear" w:color="auto" w:fill="FFFFFF"/>
        </w:rPr>
        <w:t xml:space="preserve">a no se ha cerrado la auditoria externa.  </w:t>
      </w:r>
    </w:p>
    <w:p w:rsidR="00612ADA" w:rsidRPr="00612ADA" w:rsidRDefault="002009B6">
      <w:pPr>
        <w:rPr>
          <w:rFonts w:cstheme="minorHAnsi"/>
          <w:color w:val="313131"/>
          <w:shd w:val="clear" w:color="auto" w:fill="FFFFFF"/>
        </w:rPr>
      </w:pPr>
      <w:hyperlink r:id="rId7" w:history="1">
        <w:r w:rsidR="00612ADA" w:rsidRPr="00612ADA">
          <w:rPr>
            <w:rStyle w:val="Hipervnculo"/>
            <w:rFonts w:cstheme="minorHAnsi"/>
            <w:shd w:val="clear" w:color="auto" w:fill="FFFFFF"/>
          </w:rPr>
          <w:t>https://www.casareal.es/ES/Paginas/informacion-institucional-organizativa-y-de-planificacion.aspx</w:t>
        </w:r>
      </w:hyperlink>
      <w:r w:rsidR="00612ADA" w:rsidRPr="00612ADA">
        <w:rPr>
          <w:rFonts w:cstheme="minorHAnsi"/>
          <w:color w:val="313131"/>
          <w:shd w:val="clear" w:color="auto" w:fill="FFFFFF"/>
        </w:rPr>
        <w:t xml:space="preserve"> </w:t>
      </w:r>
    </w:p>
    <w:p w:rsidR="00605C45" w:rsidRPr="00605C45" w:rsidRDefault="00605C45">
      <w:r>
        <w:rPr>
          <w:noProof/>
          <w:lang w:eastAsia="es-ES"/>
        </w:rPr>
        <mc:AlternateContent>
          <mc:Choice Requires="wps">
            <w:drawing>
              <wp:anchor distT="0" distB="0" distL="114300" distR="114300" simplePos="0" relativeHeight="251660288" behindDoc="0" locked="0" layoutInCell="1" allowOverlap="1">
                <wp:simplePos x="0" y="0"/>
                <wp:positionH relativeFrom="column">
                  <wp:posOffset>2158364</wp:posOffset>
                </wp:positionH>
                <wp:positionV relativeFrom="paragraph">
                  <wp:posOffset>2050415</wp:posOffset>
                </wp:positionV>
                <wp:extent cx="1038225" cy="361950"/>
                <wp:effectExtent l="0" t="0" r="28575" b="19050"/>
                <wp:wrapNone/>
                <wp:docPr id="6" name="Elipse 6"/>
                <wp:cNvGraphicFramePr/>
                <a:graphic xmlns:a="http://schemas.openxmlformats.org/drawingml/2006/main">
                  <a:graphicData uri="http://schemas.microsoft.com/office/word/2010/wordprocessingShape">
                    <wps:wsp>
                      <wps:cNvSpPr/>
                      <wps:spPr>
                        <a:xfrm>
                          <a:off x="0" y="0"/>
                          <a:ext cx="103822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B18F217" id="Elipse 6" o:spid="_x0000_s1026" style="position:absolute;margin-left:169.95pt;margin-top:161.45pt;width:81.7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" filled="f" strokecolor="red" strokeweight="1pt">
                <v:stroke joinstyle="miter"/>
              </v:oval>
            </w:pict>
          </mc:Fallback>
        </mc:AlternateContent>
      </w:r>
      <w:r>
        <w:rPr>
          <w:noProof/>
          <w:lang w:eastAsia="es-ES"/>
        </w:rPr>
        <w:drawing>
          <wp:inline distT="0" distB="0" distL="0" distR="0" wp14:anchorId="6F635551" wp14:editId="5C1B8D7B">
            <wp:extent cx="3143250" cy="2294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522" t="9093" r="15863" b="1861"/>
                    <a:stretch/>
                  </pic:blipFill>
                  <pic:spPr bwMode="auto">
                    <a:xfrm>
                      <a:off x="0" y="0"/>
                      <a:ext cx="3167771" cy="2312717"/>
                    </a:xfrm>
                    <a:prstGeom prst="rect">
                      <a:avLst/>
                    </a:prstGeom>
                    <a:ln>
                      <a:noFill/>
                    </a:ln>
                    <a:extLst>
                      <a:ext uri="{53640926-AAD7-44D8-BBD7-CCE9431645EC}">
                        <a14:shadowObscured xmlns:a14="http://schemas.microsoft.com/office/drawing/2010/main"/>
                      </a:ext>
                    </a:extLst>
                  </pic:spPr>
                </pic:pic>
              </a:graphicData>
            </a:graphic>
          </wp:inline>
        </w:drawing>
      </w:r>
    </w:p>
    <w:p w:rsidR="005B5EE5" w:rsidRDefault="00B9215B">
      <w:r w:rsidRPr="00B9215B">
        <w:rPr>
          <w:b/>
        </w:rPr>
        <w:t>Registro de Actividades de Tratamiento</w:t>
      </w:r>
      <w:r w:rsidR="00B16B0B">
        <w:t>:</w:t>
      </w:r>
      <w:r>
        <w:t xml:space="preserve"> el usuario puede acceder en todo momento desde el menú auxiliar de pie de página “Política de datos” al Registro de Actividades de Tratamiento. No obstante</w:t>
      </w:r>
      <w:r w:rsidR="00605C45">
        <w:t>, se ha incorporado</w:t>
      </w:r>
      <w:r>
        <w:t xml:space="preserve"> un acceso directo desde</w:t>
      </w:r>
      <w:r w:rsidR="00612ADA">
        <w:t xml:space="preserve"> el apartado INFORMACIÓN INS</w:t>
      </w:r>
      <w:r>
        <w:t>TITUCIONAL, ORGANIZATIVA Y DE PLANIFICACIÓN</w:t>
      </w:r>
      <w:r w:rsidR="00605C45">
        <w:t xml:space="preserve"> al mismo</w:t>
      </w:r>
      <w:r w:rsidR="006A6574">
        <w:t>.</w:t>
      </w:r>
    </w:p>
    <w:p w:rsidR="00612ADA" w:rsidRDefault="002009B6">
      <w:hyperlink r:id="rId9" w:history="1">
        <w:r w:rsidR="00612ADA" w:rsidRPr="00370F81">
          <w:rPr>
            <w:rStyle w:val="Hipervnculo"/>
          </w:rPr>
          <w:t>https://www.casareal.es/ES/Transparencia/informacioninstitucional/Paginas/subhome.aspx</w:t>
        </w:r>
      </w:hyperlink>
      <w:r w:rsidR="00612ADA">
        <w:t xml:space="preserve"> </w:t>
      </w:r>
    </w:p>
    <w:p w:rsidR="00B9215B" w:rsidRDefault="00B9215B">
      <w:r>
        <w:rPr>
          <w:noProof/>
          <w:lang w:eastAsia="es-ES"/>
        </w:rPr>
        <mc:AlternateContent>
          <mc:Choice Requires="wps">
            <w:drawing>
              <wp:anchor distT="0" distB="0" distL="114300" distR="114300" simplePos="0" relativeHeight="251659264" behindDoc="0" locked="0" layoutInCell="1" allowOverlap="1">
                <wp:simplePos x="0" y="0"/>
                <wp:positionH relativeFrom="column">
                  <wp:posOffset>2301240</wp:posOffset>
                </wp:positionH>
                <wp:positionV relativeFrom="paragraph">
                  <wp:posOffset>1310640</wp:posOffset>
                </wp:positionV>
                <wp:extent cx="1314450" cy="466725"/>
                <wp:effectExtent l="0" t="0" r="19050" b="28575"/>
                <wp:wrapNone/>
                <wp:docPr id="2" name="Elipse 2"/>
                <wp:cNvGraphicFramePr/>
                <a:graphic xmlns:a="http://schemas.openxmlformats.org/drawingml/2006/main">
                  <a:graphicData uri="http://schemas.microsoft.com/office/word/2010/wordprocessingShape">
                    <wps:wsp>
                      <wps:cNvSpPr/>
                      <wps:spPr>
                        <a:xfrm>
                          <a:off x="0" y="0"/>
                          <a:ext cx="131445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15CB578" id="Elipse 2" o:spid="_x0000_s1026" style="position:absolute;margin-left:181.2pt;margin-top:103.2pt;width:103.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" filled="f" strokecolor="red" strokeweight="1pt">
                <v:stroke joinstyle="miter"/>
              </v:oval>
            </w:pict>
          </mc:Fallback>
        </mc:AlternateContent>
      </w:r>
      <w:r>
        <w:rPr>
          <w:noProof/>
          <w:lang w:eastAsia="es-ES"/>
        </w:rPr>
        <w:drawing>
          <wp:inline distT="0" distB="0" distL="0" distR="0" wp14:anchorId="2BA1C2C7" wp14:editId="13C174AA">
            <wp:extent cx="3339019" cy="2352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229" t="6271" r="13923" b="2488"/>
                    <a:stretch/>
                  </pic:blipFill>
                  <pic:spPr bwMode="auto">
                    <a:xfrm>
                      <a:off x="0" y="0"/>
                      <a:ext cx="3348632" cy="2359448"/>
                    </a:xfrm>
                    <a:prstGeom prst="rect">
                      <a:avLst/>
                    </a:prstGeom>
                    <a:ln>
                      <a:noFill/>
                    </a:ln>
                    <a:extLst>
                      <a:ext uri="{53640926-AAD7-44D8-BBD7-CCE9431645EC}">
                        <a14:shadowObscured xmlns:a14="http://schemas.microsoft.com/office/drawing/2010/main"/>
                      </a:ext>
                    </a:extLst>
                  </pic:spPr>
                </pic:pic>
              </a:graphicData>
            </a:graphic>
          </wp:inline>
        </w:drawing>
      </w:r>
    </w:p>
    <w:p w:rsidR="00B9215B" w:rsidRDefault="006A6574">
      <w:r w:rsidRPr="00B16B0B">
        <w:rPr>
          <w:b/>
        </w:rPr>
        <w:lastRenderedPageBreak/>
        <w:t>Datos estadísticos sobre contratos</w:t>
      </w:r>
      <w:r w:rsidR="00B16B0B">
        <w:t>:</w:t>
      </w:r>
      <w:r>
        <w:t xml:space="preserve"> en el momento del informe no estaba todavía publicados los contratos del cuarto trimestre por lo que no se podían facilitar los datos estadísticos. Una vez publicados se puede acceder a esta información desde el menú derecho del apartado “Contratos y convenios en vigor”</w:t>
      </w:r>
    </w:p>
    <w:p w:rsidR="00612ADA" w:rsidRDefault="002009B6">
      <w:hyperlink r:id="rId11" w:history="1">
        <w:r w:rsidR="00612ADA" w:rsidRPr="00370F81">
          <w:rPr>
            <w:rStyle w:val="Hipervnculo"/>
          </w:rPr>
          <w:t>https://www.casareal.es/ES/Transparencia/informacioneconomica/Paginas/Contratos-convenios-en-vigor.aspx</w:t>
        </w:r>
      </w:hyperlink>
    </w:p>
    <w:p w:rsidR="00612ADA" w:rsidRDefault="002009B6">
      <w:hyperlink r:id="rId12" w:history="1">
        <w:r w:rsidR="00612ADA" w:rsidRPr="00370F81">
          <w:rPr>
            <w:rStyle w:val="Hipervnculo"/>
          </w:rPr>
          <w:t>https://www.casareal.es/ES/Documents/DATOS%20ESTAD%C3%8DSTICOS.pdf</w:t>
        </w:r>
      </w:hyperlink>
    </w:p>
    <w:p w:rsidR="00B9215B" w:rsidRDefault="006A6574">
      <w:r>
        <w:rPr>
          <w:noProof/>
          <w:lang w:eastAsia="es-ES"/>
        </w:rPr>
        <mc:AlternateContent>
          <mc:Choice Requires="wps">
            <w:drawing>
              <wp:anchor distT="0" distB="0" distL="114300" distR="114300" simplePos="0" relativeHeight="251661312" behindDoc="0" locked="0" layoutInCell="1" allowOverlap="1">
                <wp:simplePos x="0" y="0"/>
                <wp:positionH relativeFrom="column">
                  <wp:posOffset>2606040</wp:posOffset>
                </wp:positionH>
                <wp:positionV relativeFrom="paragraph">
                  <wp:posOffset>1177290</wp:posOffset>
                </wp:positionV>
                <wp:extent cx="1381125" cy="533400"/>
                <wp:effectExtent l="0" t="0" r="28575" b="19050"/>
                <wp:wrapNone/>
                <wp:docPr id="8" name="Elipse 8"/>
                <wp:cNvGraphicFramePr/>
                <a:graphic xmlns:a="http://schemas.openxmlformats.org/drawingml/2006/main">
                  <a:graphicData uri="http://schemas.microsoft.com/office/word/2010/wordprocessingShape">
                    <wps:wsp>
                      <wps:cNvSpPr/>
                      <wps:spPr>
                        <a:xfrm>
                          <a:off x="0" y="0"/>
                          <a:ext cx="1381125"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1A6FBC1" id="Elipse 8" o:spid="_x0000_s1026" style="position:absolute;margin-left:205.2pt;margin-top:92.7pt;width:108.75pt;height: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" filled="f" strokecolor="red" strokeweight="1pt">
                <v:stroke joinstyle="miter"/>
              </v:oval>
            </w:pict>
          </mc:Fallback>
        </mc:AlternateContent>
      </w:r>
      <w:r>
        <w:rPr>
          <w:noProof/>
          <w:lang w:eastAsia="es-ES"/>
        </w:rPr>
        <w:drawing>
          <wp:inline distT="0" distB="0" distL="0" distR="0" wp14:anchorId="1163600E" wp14:editId="7AC96DAC">
            <wp:extent cx="3790950" cy="2428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59" t="17872" r="16039" b="2174"/>
                    <a:stretch/>
                  </pic:blipFill>
                  <pic:spPr bwMode="auto">
                    <a:xfrm>
                      <a:off x="0" y="0"/>
                      <a:ext cx="3790950" cy="2428875"/>
                    </a:xfrm>
                    <a:prstGeom prst="rect">
                      <a:avLst/>
                    </a:prstGeom>
                    <a:ln>
                      <a:noFill/>
                    </a:ln>
                    <a:extLst>
                      <a:ext uri="{53640926-AAD7-44D8-BBD7-CCE9431645EC}">
                        <a14:shadowObscured xmlns:a14="http://schemas.microsoft.com/office/drawing/2010/main"/>
                      </a:ext>
                    </a:extLst>
                  </pic:spPr>
                </pic:pic>
              </a:graphicData>
            </a:graphic>
          </wp:inline>
        </w:drawing>
      </w:r>
    </w:p>
    <w:p w:rsidR="00612ADA" w:rsidRDefault="00B16B0B">
      <w:r w:rsidRPr="00B16B0B">
        <w:rPr>
          <w:b/>
        </w:rPr>
        <w:t>Retribuciones anuales altos cargos y máximos responsables</w:t>
      </w:r>
      <w:r>
        <w:t>, siguiendo la explicación de la vigencia de la información publicada, la retribución de los altos cargos se publica junto a la información presupuestaria auditada por lo que la última publicada corresponde al ejercicio 2019.</w:t>
      </w:r>
    </w:p>
    <w:p w:rsidR="00612ADA" w:rsidRDefault="002009B6">
      <w:hyperlink r:id="rId14" w:history="1">
        <w:r w:rsidR="00612ADA" w:rsidRPr="00370F81">
          <w:rPr>
            <w:rStyle w:val="Hipervnculo"/>
          </w:rPr>
          <w:t>https://www.casareal.es/ES/Transparencia/informacioneconomica/Ejercicio2019/Paginas/subhome.aspx</w:t>
        </w:r>
      </w:hyperlink>
    </w:p>
    <w:p w:rsidR="00612ADA" w:rsidRDefault="002009B6">
      <w:hyperlink r:id="rId15" w:history="1">
        <w:r w:rsidR="00612ADA" w:rsidRPr="00370F81">
          <w:rPr>
            <w:rStyle w:val="Hipervnculo"/>
          </w:rPr>
          <w:t>https://www.casareal.es/ES/Transparencia/informacioneconomica/Ejercicio2019/Paginas/retribuciones-de-altos-cargos.aspx</w:t>
        </w:r>
      </w:hyperlink>
    </w:p>
    <w:p w:rsidR="00B16B0B" w:rsidRDefault="00B16B0B">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1710055</wp:posOffset>
                </wp:positionH>
                <wp:positionV relativeFrom="paragraph">
                  <wp:posOffset>1291590</wp:posOffset>
                </wp:positionV>
                <wp:extent cx="1590675" cy="533400"/>
                <wp:effectExtent l="0" t="0" r="28575" b="19050"/>
                <wp:wrapNone/>
                <wp:docPr id="10" name="Elipse 10"/>
                <wp:cNvGraphicFramePr/>
                <a:graphic xmlns:a="http://schemas.openxmlformats.org/drawingml/2006/main">
                  <a:graphicData uri="http://schemas.microsoft.com/office/word/2010/wordprocessingShape">
                    <wps:wsp>
                      <wps:cNvSpPr/>
                      <wps:spPr>
                        <a:xfrm>
                          <a:off x="0" y="0"/>
                          <a:ext cx="1590675"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CD609F7" id="Elipse 10" o:spid="_x0000_s1026" style="position:absolute;margin-left:134.65pt;margin-top:101.7pt;width:125.2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" filled="f" strokecolor="red" strokeweight="1pt">
                <v:stroke joinstyle="miter"/>
              </v:oval>
            </w:pict>
          </mc:Fallback>
        </mc:AlternateContent>
      </w:r>
      <w:r>
        <w:rPr>
          <w:noProof/>
          <w:lang w:eastAsia="es-ES"/>
        </w:rPr>
        <w:drawing>
          <wp:inline distT="0" distB="0" distL="0" distR="0" wp14:anchorId="51144DDB" wp14:editId="04C017B9">
            <wp:extent cx="3705225" cy="2771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169" t="4076" r="16216" b="4682"/>
                    <a:stretch/>
                  </pic:blipFill>
                  <pic:spPr bwMode="auto">
                    <a:xfrm>
                      <a:off x="0" y="0"/>
                      <a:ext cx="3705225" cy="2771775"/>
                    </a:xfrm>
                    <a:prstGeom prst="rect">
                      <a:avLst/>
                    </a:prstGeom>
                    <a:ln>
                      <a:noFill/>
                    </a:ln>
                    <a:extLst>
                      <a:ext uri="{53640926-AAD7-44D8-BBD7-CCE9431645EC}">
                        <a14:shadowObscured xmlns:a14="http://schemas.microsoft.com/office/drawing/2010/main"/>
                      </a:ext>
                    </a:extLst>
                  </pic:spPr>
                </pic:pic>
              </a:graphicData>
            </a:graphic>
          </wp:inline>
        </w:drawing>
      </w:r>
    </w:p>
    <w:p w:rsidR="00B16B0B" w:rsidRDefault="00B16B0B"/>
    <w:p w:rsidR="00B16B0B" w:rsidRDefault="00B16B0B">
      <w:r w:rsidRPr="00B16B0B">
        <w:rPr>
          <w:b/>
        </w:rPr>
        <w:t xml:space="preserve">Indemnizaciones percibidas por altos cargos con ocasión del abandono del cargo; Resoluciones de autorización o reconocimiento de compatibilidad que afecten a los empleados; Autorización para actividad privada al cese de altos cargos de la AGE o asimilados en la CCAA o EELL, </w:t>
      </w:r>
      <w:r>
        <w:t>se tratan de conceptos que no se han aplicado, pero ocurre lo mismo que el apartado anterior, que se informa junto a las retribuciones por lo que en el ejercicio 2020 todavía no aparece</w:t>
      </w:r>
      <w:r w:rsidR="00612ADA">
        <w:t xml:space="preserve">. No obstante, en el segundo trimestre </w:t>
      </w:r>
      <w:r>
        <w:t xml:space="preserve">se </w:t>
      </w:r>
      <w:r w:rsidR="00612ADA">
        <w:t>publicará</w:t>
      </w:r>
      <w:r>
        <w:t xml:space="preserve"> junto con el resto de información presupuestaria</w:t>
      </w:r>
      <w:r w:rsidR="00612ADA">
        <w:t>, esto es: Informe del interventor, Cuentas anuales, Retribuciones Familia Real, Retribuciones altos cargos e Incompatibilidades e indemnizaciones.</w:t>
      </w:r>
    </w:p>
    <w:p w:rsidR="00612ADA" w:rsidRDefault="002009B6">
      <w:hyperlink r:id="rId17" w:history="1">
        <w:r w:rsidR="00612ADA" w:rsidRPr="00370F81">
          <w:rPr>
            <w:rStyle w:val="Hipervnculo"/>
          </w:rPr>
          <w:t>https://www.casareal.es/ES/Transparencia/informacioneconomica/Ejercicio2019/Paginas/subhome.aspx</w:t>
        </w:r>
      </w:hyperlink>
    </w:p>
    <w:p w:rsidR="00612ADA" w:rsidRDefault="002009B6">
      <w:hyperlink r:id="rId18" w:history="1">
        <w:r w:rsidR="00612ADA" w:rsidRPr="00370F81">
          <w:rPr>
            <w:rStyle w:val="Hipervnculo"/>
          </w:rPr>
          <w:t>https://www.casareal.es/ES/Transparencia/informacioneconomica/Ejercicio2019/Paginas/incompatibilidades-e-indemnizaciones.aspx</w:t>
        </w:r>
      </w:hyperlink>
    </w:p>
    <w:p w:rsidR="00612ADA" w:rsidRDefault="00612ADA">
      <w:r>
        <w:rPr>
          <w:noProof/>
          <w:lang w:eastAsia="es-ES"/>
        </w:rPr>
        <mc:AlternateContent>
          <mc:Choice Requires="wps">
            <w:drawing>
              <wp:anchor distT="0" distB="0" distL="114300" distR="114300" simplePos="0" relativeHeight="251663360" behindDoc="0" locked="0" layoutInCell="1" allowOverlap="1">
                <wp:simplePos x="0" y="0"/>
                <wp:positionH relativeFrom="column">
                  <wp:posOffset>577215</wp:posOffset>
                </wp:positionH>
                <wp:positionV relativeFrom="paragraph">
                  <wp:posOffset>1723390</wp:posOffset>
                </wp:positionV>
                <wp:extent cx="1314450" cy="523875"/>
                <wp:effectExtent l="0" t="0" r="19050" b="28575"/>
                <wp:wrapNone/>
                <wp:docPr id="12" name="Elipse 12"/>
                <wp:cNvGraphicFramePr/>
                <a:graphic xmlns:a="http://schemas.openxmlformats.org/drawingml/2006/main">
                  <a:graphicData uri="http://schemas.microsoft.com/office/word/2010/wordprocessingShape">
                    <wps:wsp>
                      <wps:cNvSpPr/>
                      <wps:spPr>
                        <a:xfrm>
                          <a:off x="0" y="0"/>
                          <a:ext cx="1314450"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3476406" id="Elipse 12" o:spid="_x0000_s1026" style="position:absolute;margin-left:45.45pt;margin-top:135.7pt;width:103.5pt;height:4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" filled="f" strokecolor="red" strokeweight="1pt">
                <v:stroke joinstyle="miter"/>
              </v:oval>
            </w:pict>
          </mc:Fallback>
        </mc:AlternateContent>
      </w:r>
      <w:r>
        <w:rPr>
          <w:noProof/>
          <w:lang w:eastAsia="es-ES"/>
        </w:rPr>
        <w:drawing>
          <wp:inline distT="0" distB="0" distL="0" distR="0" wp14:anchorId="4686DC32" wp14:editId="3EBA3445">
            <wp:extent cx="3705225" cy="27717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169" t="4076" r="16216" b="4682"/>
                    <a:stretch/>
                  </pic:blipFill>
                  <pic:spPr bwMode="auto">
                    <a:xfrm>
                      <a:off x="0" y="0"/>
                      <a:ext cx="3705225" cy="2771775"/>
                    </a:xfrm>
                    <a:prstGeom prst="rect">
                      <a:avLst/>
                    </a:prstGeom>
                    <a:ln>
                      <a:noFill/>
                    </a:ln>
                    <a:extLst>
                      <a:ext uri="{53640926-AAD7-44D8-BBD7-CCE9431645EC}">
                        <a14:shadowObscured xmlns:a14="http://schemas.microsoft.com/office/drawing/2010/main"/>
                      </a:ext>
                    </a:extLst>
                  </pic:spPr>
                </pic:pic>
              </a:graphicData>
            </a:graphic>
          </wp:inline>
        </w:drawing>
      </w:r>
    </w:p>
    <w:p w:rsidR="00612ADA" w:rsidRDefault="00612ADA"/>
    <w:p w:rsidR="00612ADA" w:rsidRPr="00B16B0B" w:rsidRDefault="00612ADA">
      <w:r>
        <w:rPr>
          <w:noProof/>
          <w:lang w:eastAsia="es-ES"/>
        </w:rPr>
        <w:drawing>
          <wp:inline distT="0" distB="0" distL="0" distR="0" wp14:anchorId="391512C1" wp14:editId="0D3A00D9">
            <wp:extent cx="3981450" cy="2514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29" t="15364" r="13041" b="1860"/>
                    <a:stretch/>
                  </pic:blipFill>
                  <pic:spPr bwMode="auto">
                    <a:xfrm>
                      <a:off x="0" y="0"/>
                      <a:ext cx="3981450" cy="2514600"/>
                    </a:xfrm>
                    <a:prstGeom prst="rect">
                      <a:avLst/>
                    </a:prstGeom>
                    <a:ln>
                      <a:noFill/>
                    </a:ln>
                    <a:extLst>
                      <a:ext uri="{53640926-AAD7-44D8-BBD7-CCE9431645EC}">
                        <a14:shadowObscured xmlns:a14="http://schemas.microsoft.com/office/drawing/2010/main"/>
                      </a:ext>
                    </a:extLst>
                  </pic:spPr>
                </pic:pic>
              </a:graphicData>
            </a:graphic>
          </wp:inline>
        </w:drawing>
      </w:r>
    </w:p>
    <w:sectPr w:rsidR="00612ADA" w:rsidRPr="00B16B0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15B"/>
    <w:rsid w:val="002009B6"/>
    <w:rsid w:val="005B5EE5"/>
    <w:rsid w:val="00605C45"/>
    <w:rsid w:val="00612ADA"/>
    <w:rsid w:val="0064259A"/>
    <w:rsid w:val="006A6574"/>
    <w:rsid w:val="00B16B0B"/>
    <w:rsid w:val="00B9215B"/>
    <w:rsid w:val="00F954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05C45"/>
    <w:rPr>
      <w:color w:val="0563C1" w:themeColor="hyperlink"/>
      <w:u w:val="single"/>
    </w:rPr>
  </w:style>
  <w:style w:type="paragraph" w:styleId="Textodeglobo">
    <w:name w:val="Balloon Text"/>
    <w:basedOn w:val="Normal"/>
    <w:link w:val="TextodegloboCar"/>
    <w:uiPriority w:val="99"/>
    <w:semiHidden/>
    <w:unhideWhenUsed/>
    <w:rsid w:val="002009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09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05C45"/>
    <w:rPr>
      <w:color w:val="0563C1" w:themeColor="hyperlink"/>
      <w:u w:val="single"/>
    </w:rPr>
  </w:style>
  <w:style w:type="paragraph" w:styleId="Textodeglobo">
    <w:name w:val="Balloon Text"/>
    <w:basedOn w:val="Normal"/>
    <w:link w:val="TextodegloboCar"/>
    <w:uiPriority w:val="99"/>
    <w:semiHidden/>
    <w:unhideWhenUsed/>
    <w:rsid w:val="002009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09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casareal.es/ES/Transparencia/informacioneconomica/Ejercicio2019/Paginas/incompatibilidades-e-indemnizaciones.aspx"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casareal.es/ES/Paginas/informacion-institucional-organizativa-y-de-planificacion.aspx" TargetMode="External"/><Relationship Id="rId12" Type="http://schemas.openxmlformats.org/officeDocument/2006/relationships/hyperlink" Target="https://www.casareal.es/ES/Documents/DATOS%20ESTAD%C3%8DSTICOS.pdf" TargetMode="External"/><Relationship Id="rId17" Type="http://schemas.openxmlformats.org/officeDocument/2006/relationships/hyperlink" Target="https://www.casareal.es/ES/Transparencia/informacioneconomica/Ejercicio2019/Paginas/subhome.aspx"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casareal.es" TargetMode="External"/><Relationship Id="rId11" Type="http://schemas.openxmlformats.org/officeDocument/2006/relationships/hyperlink" Target="https://www.casareal.es/ES/Transparencia/informacioneconomica/Paginas/Contratos-convenios-en-vigor.aspx" TargetMode="External"/><Relationship Id="rId5" Type="http://schemas.openxmlformats.org/officeDocument/2006/relationships/webSettings" Target="webSettings.xml"/><Relationship Id="rId15" Type="http://schemas.openxmlformats.org/officeDocument/2006/relationships/hyperlink" Target="https://www.casareal.es/ES/Transparencia/informacioneconomica/Ejercicio2019/Paginas/retribuciones-de-altos-cargos.aspx" TargetMode="Externa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casareal.es/ES/Transparencia/informacioninstitucional/Paginas/subhome.aspx" TargetMode="External"/><Relationship Id="rId14" Type="http://schemas.openxmlformats.org/officeDocument/2006/relationships/hyperlink" Target="https://www.casareal.es/ES/Transparencia/informacioneconomica/Ejercicio2019/Paginas/subhome.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6C086-8875-4FA9-8534-D15C7812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3558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Casa de S.M. el Rey</Company>
  <LinksUpToDate>false</LinksUpToDate>
  <CharactersWithSpaces>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Simón Sánchez, María Eugenia</dc:creator>
  <cp:lastModifiedBy>anam.ruiz</cp:lastModifiedBy>
  <cp:revision>2</cp:revision>
  <dcterms:created xsi:type="dcterms:W3CDTF">2021-04-06T11:46:00Z</dcterms:created>
  <dcterms:modified xsi:type="dcterms:W3CDTF">2021-04-06T11:46:00Z</dcterms:modified>
</cp:coreProperties>
</file>